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8A854" w14:textId="3FB6782C" w:rsidR="001B67FE" w:rsidRDefault="00E7173D">
      <w:pPr>
        <w:rPr>
          <w:rFonts w:asciiTheme="minorHAnsi" w:hAnsiTheme="minorHAnsi" w:cstheme="minorHAnsi"/>
        </w:rPr>
      </w:pPr>
      <w:r>
        <w:rPr>
          <w:noProof/>
          <w:lang w:val="pl-PL"/>
        </w:rPr>
        <w:drawing>
          <wp:anchor distT="0" distB="0" distL="114300" distR="114300" simplePos="0" relativeHeight="251659264" behindDoc="0" locked="0" layoutInCell="1" allowOverlap="1" wp14:anchorId="562CF84A" wp14:editId="163E139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60720" cy="775970"/>
            <wp:effectExtent l="0" t="0" r="0" b="5080"/>
            <wp:wrapNone/>
            <wp:docPr id="1367795886" name="Obraz 2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679301" name="Obraz 2" descr="Obraz zawierający tekst, zrzut ekranu, Czcionka&#10;&#10;Opis wygenerowany automatyczni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ADB663" w14:textId="553AE63B" w:rsidR="00E7173D" w:rsidRDefault="00E7173D">
      <w:pPr>
        <w:rPr>
          <w:rFonts w:asciiTheme="minorHAnsi" w:hAnsiTheme="minorHAnsi" w:cstheme="minorHAnsi"/>
        </w:rPr>
      </w:pPr>
    </w:p>
    <w:p w14:paraId="4F9F3F59" w14:textId="2B4E11F9" w:rsidR="00E7173D" w:rsidRDefault="00E7173D">
      <w:pPr>
        <w:rPr>
          <w:rFonts w:asciiTheme="minorHAnsi" w:hAnsiTheme="minorHAnsi" w:cstheme="minorHAnsi"/>
        </w:rPr>
      </w:pPr>
    </w:p>
    <w:p w14:paraId="4B35D93D" w14:textId="77777777" w:rsidR="00E7173D" w:rsidRPr="00E7173D" w:rsidRDefault="00E7173D" w:rsidP="00E7173D">
      <w:pPr>
        <w:spacing w:line="276" w:lineRule="auto"/>
        <w:jc w:val="right"/>
        <w:rPr>
          <w:spacing w:val="20"/>
          <w:sz w:val="24"/>
          <w:szCs w:val="24"/>
        </w:rPr>
      </w:pPr>
      <w:r w:rsidRPr="00E7173D">
        <w:rPr>
          <w:spacing w:val="20"/>
          <w:sz w:val="24"/>
          <w:szCs w:val="24"/>
        </w:rPr>
        <w:t>Załącznik nr 6 do SWZ (Załącznik Nr 1 do umowy Nr ... z dnia...)</w:t>
      </w:r>
    </w:p>
    <w:p w14:paraId="6D1452B9" w14:textId="16B66229" w:rsidR="00E7173D" w:rsidRDefault="00E7173D" w:rsidP="00E7173D">
      <w:pPr>
        <w:rPr>
          <w:b/>
          <w:spacing w:val="20"/>
          <w:sz w:val="24"/>
          <w:szCs w:val="24"/>
        </w:rPr>
      </w:pPr>
      <w:r w:rsidRPr="00E7173D">
        <w:rPr>
          <w:b/>
          <w:spacing w:val="20"/>
          <w:sz w:val="24"/>
          <w:szCs w:val="24"/>
        </w:rPr>
        <w:br/>
        <w:t xml:space="preserve">SZCZEGÓŁOWY OPIS PRZEDMIOTU ZAMÓWIENIA </w:t>
      </w:r>
      <w:r w:rsidR="003E1BB8">
        <w:rPr>
          <w:b/>
          <w:spacing w:val="20"/>
          <w:sz w:val="24"/>
          <w:szCs w:val="24"/>
        </w:rPr>
        <w:t>–</w:t>
      </w:r>
      <w:r w:rsidRPr="00E7173D">
        <w:rPr>
          <w:b/>
          <w:spacing w:val="20"/>
          <w:sz w:val="24"/>
          <w:szCs w:val="24"/>
        </w:rPr>
        <w:t xml:space="preserve"> </w:t>
      </w:r>
      <w:r>
        <w:rPr>
          <w:b/>
          <w:spacing w:val="20"/>
          <w:sz w:val="24"/>
          <w:szCs w:val="24"/>
        </w:rPr>
        <w:t>SERWER</w:t>
      </w:r>
    </w:p>
    <w:tbl>
      <w:tblPr>
        <w:tblStyle w:val="Tabela-Siatka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29"/>
        <w:gridCol w:w="7361"/>
      </w:tblGrid>
      <w:tr w:rsidR="003E1BB8" w:rsidRPr="002C7622" w14:paraId="045B9D67" w14:textId="77777777" w:rsidTr="00A3387E">
        <w:trPr>
          <w:trHeight w:val="389"/>
        </w:trPr>
        <w:tc>
          <w:tcPr>
            <w:tcW w:w="10490" w:type="dxa"/>
            <w:gridSpan w:val="2"/>
            <w:shd w:val="clear" w:color="auto" w:fill="D9D9D9" w:themeFill="background1" w:themeFillShade="D9"/>
          </w:tcPr>
          <w:p w14:paraId="76C87C75" w14:textId="5CC1542F" w:rsidR="003E1BB8" w:rsidRPr="002C7622" w:rsidRDefault="003E1BB8" w:rsidP="00F7069A">
            <w:pPr>
              <w:spacing w:line="276" w:lineRule="auto"/>
              <w:rPr>
                <w:spacing w:val="20"/>
              </w:rPr>
            </w:pPr>
            <w:r w:rsidRPr="002C7622">
              <w:rPr>
                <w:b/>
                <w:spacing w:val="20"/>
                <w:sz w:val="24"/>
                <w:szCs w:val="24"/>
              </w:rPr>
              <w:t xml:space="preserve">TABELA A – serwer </w:t>
            </w:r>
            <w:proofErr w:type="spellStart"/>
            <w:r w:rsidRPr="002C7622">
              <w:rPr>
                <w:b/>
                <w:spacing w:val="20"/>
                <w:sz w:val="24"/>
                <w:szCs w:val="24"/>
              </w:rPr>
              <w:t>rack</w:t>
            </w:r>
            <w:proofErr w:type="spellEnd"/>
          </w:p>
        </w:tc>
      </w:tr>
      <w:tr w:rsidR="003E1BB8" w:rsidRPr="002C7622" w14:paraId="125A2539" w14:textId="77777777" w:rsidTr="003E1BB8">
        <w:trPr>
          <w:trHeight w:val="389"/>
        </w:trPr>
        <w:tc>
          <w:tcPr>
            <w:tcW w:w="3129" w:type="dxa"/>
            <w:shd w:val="clear" w:color="auto" w:fill="D9D9D9" w:themeFill="background1" w:themeFillShade="D9"/>
          </w:tcPr>
          <w:p w14:paraId="513E4037" w14:textId="2CC1D068" w:rsidR="003E1BB8" w:rsidRPr="002C7622" w:rsidRDefault="003E1BB8" w:rsidP="00F7069A">
            <w:pPr>
              <w:spacing w:line="276" w:lineRule="auto"/>
              <w:ind w:right="264"/>
              <w:rPr>
                <w:spacing w:val="20"/>
              </w:rPr>
            </w:pPr>
            <w:r w:rsidRPr="002C7622">
              <w:rPr>
                <w:spacing w:val="20"/>
              </w:rPr>
              <w:t>Nazwa komponentu</w:t>
            </w:r>
          </w:p>
        </w:tc>
        <w:tc>
          <w:tcPr>
            <w:tcW w:w="7361" w:type="dxa"/>
            <w:shd w:val="clear" w:color="auto" w:fill="D9D9D9" w:themeFill="background1" w:themeFillShade="D9"/>
          </w:tcPr>
          <w:p w14:paraId="5C3257AB" w14:textId="0911B47B" w:rsidR="003E1BB8" w:rsidRPr="00065188" w:rsidRDefault="003E1BB8" w:rsidP="00F7069A">
            <w:pPr>
              <w:spacing w:line="276" w:lineRule="auto"/>
              <w:rPr>
                <w:spacing w:val="20"/>
              </w:rPr>
            </w:pPr>
            <w:r w:rsidRPr="00065188">
              <w:rPr>
                <w:spacing w:val="20"/>
              </w:rPr>
              <w:t>Minimalne wymagania techniczne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2C7622">
              <w:rPr>
                <w:spacing w:val="20"/>
              </w:rPr>
              <w:t>serwera</w:t>
            </w:r>
          </w:p>
        </w:tc>
      </w:tr>
      <w:tr w:rsidR="003E1BB8" w:rsidRPr="00D13B95" w14:paraId="722E4C8B" w14:textId="77777777" w:rsidTr="003E1BB8">
        <w:trPr>
          <w:trHeight w:val="389"/>
        </w:trPr>
        <w:tc>
          <w:tcPr>
            <w:tcW w:w="3129" w:type="dxa"/>
            <w:shd w:val="clear" w:color="auto" w:fill="D9D9D9" w:themeFill="background1" w:themeFillShade="D9"/>
          </w:tcPr>
          <w:p w14:paraId="49B22680" w14:textId="77777777" w:rsidR="003E1BB8" w:rsidRPr="00D13B95" w:rsidRDefault="003E1BB8" w:rsidP="00F7069A">
            <w:pPr>
              <w:spacing w:line="276" w:lineRule="auto"/>
              <w:ind w:right="264"/>
              <w:jc w:val="center"/>
              <w:rPr>
                <w:b/>
                <w:spacing w:val="20"/>
              </w:rPr>
            </w:pPr>
            <w:r w:rsidRPr="00D13B95">
              <w:rPr>
                <w:b/>
                <w:spacing w:val="20"/>
              </w:rPr>
              <w:t>1</w:t>
            </w:r>
          </w:p>
        </w:tc>
        <w:tc>
          <w:tcPr>
            <w:tcW w:w="7361" w:type="dxa"/>
            <w:shd w:val="clear" w:color="auto" w:fill="D9D9D9" w:themeFill="background1" w:themeFillShade="D9"/>
          </w:tcPr>
          <w:p w14:paraId="527BCB2D" w14:textId="77777777" w:rsidR="003E1BB8" w:rsidRPr="00D13B95" w:rsidRDefault="003E1BB8" w:rsidP="00F7069A">
            <w:pPr>
              <w:spacing w:line="276" w:lineRule="auto"/>
              <w:jc w:val="center"/>
              <w:rPr>
                <w:b/>
                <w:spacing w:val="20"/>
              </w:rPr>
            </w:pPr>
            <w:r w:rsidRPr="00D13B95">
              <w:rPr>
                <w:b/>
                <w:spacing w:val="20"/>
              </w:rPr>
              <w:t>2</w:t>
            </w:r>
          </w:p>
        </w:tc>
      </w:tr>
      <w:tr w:rsidR="003E1BB8" w:rsidRPr="00143E90" w14:paraId="0D6DF2D3" w14:textId="77777777" w:rsidTr="003E1BB8">
        <w:trPr>
          <w:trHeight w:val="515"/>
        </w:trPr>
        <w:tc>
          <w:tcPr>
            <w:tcW w:w="3129" w:type="dxa"/>
            <w:vMerge w:val="restart"/>
          </w:tcPr>
          <w:p w14:paraId="753B7078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Typ</w:t>
            </w:r>
          </w:p>
        </w:tc>
        <w:tc>
          <w:tcPr>
            <w:tcW w:w="7361" w:type="dxa"/>
            <w:vMerge w:val="restart"/>
          </w:tcPr>
          <w:p w14:paraId="0456B517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 xml:space="preserve">Serwer </w:t>
            </w:r>
            <w:proofErr w:type="spellStart"/>
            <w:r w:rsidRPr="00143E90">
              <w:rPr>
                <w:spacing w:val="20"/>
              </w:rPr>
              <w:t>rack</w:t>
            </w:r>
            <w:proofErr w:type="spellEnd"/>
          </w:p>
        </w:tc>
      </w:tr>
      <w:tr w:rsidR="003E1BB8" w:rsidRPr="00143E90" w14:paraId="42EA4634" w14:textId="77777777" w:rsidTr="003E1BB8">
        <w:trPr>
          <w:trHeight w:val="411"/>
        </w:trPr>
        <w:tc>
          <w:tcPr>
            <w:tcW w:w="3129" w:type="dxa"/>
            <w:vMerge/>
          </w:tcPr>
          <w:p w14:paraId="4E09365C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</w:p>
        </w:tc>
        <w:tc>
          <w:tcPr>
            <w:tcW w:w="7361" w:type="dxa"/>
            <w:vMerge/>
          </w:tcPr>
          <w:p w14:paraId="5277399E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</w:p>
        </w:tc>
      </w:tr>
      <w:tr w:rsidR="003E1BB8" w:rsidRPr="00143E90" w14:paraId="5CBCBBC2" w14:textId="77777777" w:rsidTr="003E1BB8">
        <w:trPr>
          <w:trHeight w:val="410"/>
        </w:trPr>
        <w:tc>
          <w:tcPr>
            <w:tcW w:w="3129" w:type="dxa"/>
            <w:vMerge w:val="restart"/>
          </w:tcPr>
          <w:p w14:paraId="309410A2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Obudowa</w:t>
            </w:r>
          </w:p>
        </w:tc>
        <w:tc>
          <w:tcPr>
            <w:tcW w:w="7361" w:type="dxa"/>
          </w:tcPr>
          <w:p w14:paraId="3B4EE53A" w14:textId="77777777" w:rsidR="003E1BB8" w:rsidRPr="00143E90" w:rsidRDefault="003E1BB8" w:rsidP="00F7069A">
            <w:pPr>
              <w:spacing w:line="276" w:lineRule="auto"/>
              <w:rPr>
                <w:bCs/>
                <w:spacing w:val="20"/>
                <w:lang w:val="pl-PL"/>
              </w:rPr>
            </w:pPr>
            <w:r w:rsidRPr="00143E90">
              <w:rPr>
                <w:color w:val="000000"/>
                <w:spacing w:val="20"/>
              </w:rPr>
              <w:t xml:space="preserve">Obudowa </w:t>
            </w:r>
            <w:proofErr w:type="spellStart"/>
            <w:r w:rsidRPr="00143E90">
              <w:rPr>
                <w:color w:val="000000"/>
                <w:spacing w:val="20"/>
              </w:rPr>
              <w:t>Rack</w:t>
            </w:r>
            <w:proofErr w:type="spellEnd"/>
            <w:r w:rsidRPr="00143E90">
              <w:rPr>
                <w:color w:val="000000"/>
                <w:spacing w:val="20"/>
              </w:rPr>
              <w:t xml:space="preserve"> o wysokości max 1U</w:t>
            </w:r>
          </w:p>
        </w:tc>
      </w:tr>
      <w:tr w:rsidR="003E1BB8" w:rsidRPr="00143E90" w14:paraId="22A681E7" w14:textId="77777777" w:rsidTr="003E1BB8">
        <w:trPr>
          <w:trHeight w:val="1861"/>
        </w:trPr>
        <w:tc>
          <w:tcPr>
            <w:tcW w:w="3129" w:type="dxa"/>
            <w:vMerge/>
          </w:tcPr>
          <w:p w14:paraId="4F7BEB93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</w:p>
        </w:tc>
        <w:tc>
          <w:tcPr>
            <w:tcW w:w="7361" w:type="dxa"/>
          </w:tcPr>
          <w:p w14:paraId="60094808" w14:textId="77777777" w:rsidR="003E1BB8" w:rsidRPr="00143E90" w:rsidRDefault="003E1BB8" w:rsidP="00F7069A">
            <w:pPr>
              <w:spacing w:line="276" w:lineRule="auto"/>
              <w:rPr>
                <w:color w:val="000000"/>
                <w:spacing w:val="20"/>
              </w:rPr>
            </w:pPr>
            <w:r w:rsidRPr="00143E90">
              <w:rPr>
                <w:color w:val="000000"/>
                <w:spacing w:val="20"/>
              </w:rPr>
              <w:t>Obudowa</w:t>
            </w:r>
            <w:r w:rsidRPr="00143E90">
              <w:rPr>
                <w:bCs/>
                <w:spacing w:val="20"/>
              </w:rPr>
              <w:t xml:space="preserve"> </w:t>
            </w:r>
            <w:r w:rsidRPr="00143E90">
              <w:rPr>
                <w:color w:val="000000"/>
                <w:spacing w:val="20"/>
              </w:rPr>
              <w:t>z możliwością wyposażenia w panel LCD umieszczony na froncie obudowy,</w:t>
            </w:r>
          </w:p>
          <w:p w14:paraId="5F1D4EBE" w14:textId="77777777" w:rsidR="003E1BB8" w:rsidRPr="00143E90" w:rsidRDefault="003E1BB8" w:rsidP="003E1BB8">
            <w:pPr>
              <w:pStyle w:val="Akapitzlist"/>
              <w:numPr>
                <w:ilvl w:val="0"/>
                <w:numId w:val="14"/>
              </w:numPr>
              <w:spacing w:line="276" w:lineRule="auto"/>
              <w:jc w:val="left"/>
              <w:rPr>
                <w:rFonts w:ascii="Arial" w:hAnsi="Arial" w:cs="Arial"/>
                <w:bCs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  <w:lang w:val="pl"/>
              </w:rPr>
              <w:t>Identyfikacja stanu serwera</w:t>
            </w:r>
          </w:p>
          <w:p w14:paraId="0262C830" w14:textId="77777777" w:rsidR="003E1BB8" w:rsidRPr="00143E90" w:rsidRDefault="003E1BB8" w:rsidP="003E1BB8">
            <w:pPr>
              <w:pStyle w:val="Akapitzlist"/>
              <w:numPr>
                <w:ilvl w:val="0"/>
                <w:numId w:val="14"/>
              </w:numPr>
              <w:spacing w:line="276" w:lineRule="auto"/>
              <w:jc w:val="left"/>
              <w:rPr>
                <w:rFonts w:ascii="Arial" w:hAnsi="Arial" w:cs="Arial"/>
                <w:bCs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Wyświetlanie  podstawowych stanów działania serwera</w:t>
            </w:r>
            <w:r w:rsidRPr="00143E90">
              <w:rPr>
                <w:rFonts w:ascii="Arial" w:hAnsi="Arial" w:cs="Arial"/>
                <w:b/>
                <w:bCs/>
                <w:color w:val="000000"/>
                <w:spacing w:val="20"/>
              </w:rPr>
              <w:t> </w:t>
            </w:r>
            <w:r w:rsidRPr="00143E90">
              <w:rPr>
                <w:rFonts w:ascii="Arial" w:hAnsi="Arial" w:cs="Arial"/>
                <w:color w:val="000000"/>
                <w:spacing w:val="20"/>
              </w:rPr>
              <w:t>w tym adres IP karty zarządzającej</w:t>
            </w:r>
          </w:p>
        </w:tc>
      </w:tr>
      <w:tr w:rsidR="003E1BB8" w:rsidRPr="00143E90" w14:paraId="3EB7E32F" w14:textId="77777777" w:rsidTr="003E1BB8">
        <w:trPr>
          <w:trHeight w:val="1460"/>
        </w:trPr>
        <w:tc>
          <w:tcPr>
            <w:tcW w:w="3129" w:type="dxa"/>
          </w:tcPr>
          <w:p w14:paraId="68D231B1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Płyta główna</w:t>
            </w:r>
          </w:p>
        </w:tc>
        <w:tc>
          <w:tcPr>
            <w:tcW w:w="7361" w:type="dxa"/>
          </w:tcPr>
          <w:p w14:paraId="62C93BAD" w14:textId="77777777" w:rsidR="003E1BB8" w:rsidRPr="00143E90" w:rsidRDefault="003E1BB8" w:rsidP="00F7069A">
            <w:pPr>
              <w:spacing w:line="276" w:lineRule="auto"/>
              <w:rPr>
                <w:color w:val="000000"/>
                <w:spacing w:val="20"/>
              </w:rPr>
            </w:pPr>
            <w:r w:rsidRPr="00143E90">
              <w:rPr>
                <w:color w:val="000000"/>
                <w:spacing w:val="20"/>
              </w:rPr>
              <w:t xml:space="preserve">-Płyta główna z możliwością zainstalowania do dwóch fizycznych procesorów. </w:t>
            </w:r>
          </w:p>
          <w:p w14:paraId="5D0336A9" w14:textId="77777777" w:rsidR="003E1BB8" w:rsidRPr="00143E90" w:rsidRDefault="003E1BB8" w:rsidP="00F7069A">
            <w:pPr>
              <w:spacing w:line="276" w:lineRule="auto"/>
              <w:rPr>
                <w:color w:val="000000"/>
                <w:spacing w:val="20"/>
              </w:rPr>
            </w:pPr>
            <w:r w:rsidRPr="00143E90">
              <w:rPr>
                <w:spacing w:val="20"/>
              </w:rPr>
              <w:t>-Obsługa procesorów 56 rdzeniowych.</w:t>
            </w:r>
            <w:r w:rsidRPr="00143E90">
              <w:rPr>
                <w:color w:val="000000"/>
                <w:spacing w:val="20"/>
              </w:rPr>
              <w:t xml:space="preserve"> </w:t>
            </w:r>
          </w:p>
          <w:p w14:paraId="5F54D0ED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color w:val="000000"/>
                <w:spacing w:val="20"/>
              </w:rPr>
              <w:t>-Płyta główna musi być zaprojektowana przez producenta serwera i oznaczona jego znakiem firmowym.</w:t>
            </w:r>
            <w:r w:rsidRPr="00143E90">
              <w:rPr>
                <w:spacing w:val="20"/>
              </w:rPr>
              <w:t xml:space="preserve"> </w:t>
            </w:r>
          </w:p>
          <w:p w14:paraId="53E004A4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 xml:space="preserve">-Na płycie głównej powinny znajdować się minimum 32 </w:t>
            </w:r>
            <w:proofErr w:type="spellStart"/>
            <w:r w:rsidRPr="00143E90">
              <w:rPr>
                <w:spacing w:val="20"/>
              </w:rPr>
              <w:t>sloty</w:t>
            </w:r>
            <w:proofErr w:type="spellEnd"/>
            <w:r w:rsidRPr="00143E90">
              <w:rPr>
                <w:spacing w:val="20"/>
              </w:rPr>
              <w:t xml:space="preserve"> przeznaczone do instalacji pamięci. </w:t>
            </w:r>
          </w:p>
          <w:p w14:paraId="541EDAAC" w14:textId="77777777" w:rsidR="003E1BB8" w:rsidRPr="00143E90" w:rsidRDefault="003E1BB8" w:rsidP="00F7069A">
            <w:pPr>
              <w:spacing w:line="276" w:lineRule="auto"/>
              <w:rPr>
                <w:bCs/>
                <w:spacing w:val="20"/>
              </w:rPr>
            </w:pPr>
            <w:r w:rsidRPr="00143E90">
              <w:rPr>
                <w:spacing w:val="20"/>
                <w:lang w:val="pl-PL"/>
              </w:rPr>
              <w:t>-Płyta główna powinna obsługiwać do 8TB pamięci RAM</w:t>
            </w:r>
          </w:p>
        </w:tc>
      </w:tr>
      <w:tr w:rsidR="003E1BB8" w:rsidRPr="00143E90" w14:paraId="5090ACD8" w14:textId="77777777" w:rsidTr="003E1BB8">
        <w:trPr>
          <w:trHeight w:val="861"/>
        </w:trPr>
        <w:tc>
          <w:tcPr>
            <w:tcW w:w="3129" w:type="dxa"/>
          </w:tcPr>
          <w:p w14:paraId="2F934EBA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Chipset</w:t>
            </w:r>
          </w:p>
        </w:tc>
        <w:tc>
          <w:tcPr>
            <w:tcW w:w="7361" w:type="dxa"/>
          </w:tcPr>
          <w:p w14:paraId="41400871" w14:textId="77777777" w:rsidR="003E1BB8" w:rsidRPr="00143E90" w:rsidRDefault="003E1BB8" w:rsidP="00F7069A">
            <w:pPr>
              <w:spacing w:line="276" w:lineRule="auto"/>
              <w:rPr>
                <w:color w:val="000000"/>
                <w:spacing w:val="20"/>
              </w:rPr>
            </w:pPr>
            <w:r w:rsidRPr="00143E90">
              <w:rPr>
                <w:bCs/>
                <w:spacing w:val="20"/>
                <w:lang w:val="pl-PL"/>
              </w:rPr>
              <w:t>Dedykowany przez producenta procesora do pracy w serwerach dwuprocesorowych</w:t>
            </w:r>
          </w:p>
        </w:tc>
      </w:tr>
      <w:tr w:rsidR="003E1BB8" w:rsidRPr="00143E90" w14:paraId="3D169243" w14:textId="77777777" w:rsidTr="003E1BB8">
        <w:trPr>
          <w:trHeight w:val="1460"/>
        </w:trPr>
        <w:tc>
          <w:tcPr>
            <w:tcW w:w="3129" w:type="dxa"/>
          </w:tcPr>
          <w:p w14:paraId="5943B37B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Procesor</w:t>
            </w:r>
          </w:p>
        </w:tc>
        <w:tc>
          <w:tcPr>
            <w:tcW w:w="7361" w:type="dxa"/>
          </w:tcPr>
          <w:p w14:paraId="15496DCC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 xml:space="preserve">Zainstalowane dwa procesory z fizycznymi  16 rdzeniami,  klasy x86 dedykowane do pracy z zaoferowanym serwerem, osiągające wydajność minimum </w:t>
            </w:r>
            <w:r w:rsidRPr="00143E90">
              <w:rPr>
                <w:b/>
                <w:bCs/>
                <w:spacing w:val="20"/>
              </w:rPr>
              <w:t>34380</w:t>
            </w:r>
            <w:r w:rsidRPr="00143E90">
              <w:rPr>
                <w:spacing w:val="20"/>
              </w:rPr>
              <w:t xml:space="preserve"> pkt każdy w teście </w:t>
            </w:r>
            <w:proofErr w:type="spellStart"/>
            <w:r w:rsidRPr="00143E90">
              <w:rPr>
                <w:spacing w:val="20"/>
              </w:rPr>
              <w:t>Passmark</w:t>
            </w:r>
            <w:proofErr w:type="spellEnd"/>
            <w:r w:rsidRPr="00143E90">
              <w:rPr>
                <w:spacing w:val="20"/>
              </w:rPr>
              <w:t>- CPU Mark – Server CPU Performance</w:t>
            </w:r>
          </w:p>
          <w:p w14:paraId="3D05E51B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hyperlink r:id="rId8" w:history="1">
              <w:r w:rsidRPr="00143E90">
                <w:rPr>
                  <w:rStyle w:val="Hipercze"/>
                  <w:spacing w:val="20"/>
                </w:rPr>
                <w:t>https://www.cpubenchmark.net/server.html</w:t>
              </w:r>
            </w:hyperlink>
          </w:p>
          <w:p w14:paraId="263306EA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na dzień 25.02.2025</w:t>
            </w:r>
          </w:p>
          <w:p w14:paraId="0E9D0B23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 xml:space="preserve">Testy w załączeniu – </w:t>
            </w:r>
            <w:r w:rsidRPr="00143E90">
              <w:rPr>
                <w:b/>
                <w:bCs/>
                <w:color w:val="70AD47" w:themeColor="accent6"/>
                <w:spacing w:val="20"/>
              </w:rPr>
              <w:t xml:space="preserve">Tabela A2 </w:t>
            </w:r>
            <w:r w:rsidRPr="00143E90">
              <w:rPr>
                <w:spacing w:val="20"/>
              </w:rPr>
              <w:t xml:space="preserve"> lub </w:t>
            </w:r>
          </w:p>
          <w:p w14:paraId="39C1062C" w14:textId="77777777" w:rsidR="003E1BB8" w:rsidRPr="00143E90" w:rsidRDefault="003E1BB8" w:rsidP="00F7069A">
            <w:pPr>
              <w:spacing w:line="276" w:lineRule="auto"/>
              <w:rPr>
                <w:color w:val="FF0000"/>
                <w:spacing w:val="20"/>
                <w:lang w:val="pl-PL"/>
              </w:rPr>
            </w:pPr>
            <w:r w:rsidRPr="00143E90">
              <w:rPr>
                <w:color w:val="000000" w:themeColor="text1"/>
                <w:spacing w:val="20"/>
              </w:rPr>
              <w:t>Umożliwiające osiągnięcie wyniku min. 266 w teście SPECrate2017_int_base, dostępnym na stronie www.spec.org dla konfiguracji dwuprocesorowej.</w:t>
            </w:r>
          </w:p>
        </w:tc>
      </w:tr>
      <w:tr w:rsidR="003E1BB8" w:rsidRPr="00143E90" w14:paraId="7E6F7E04" w14:textId="77777777" w:rsidTr="003E1BB8">
        <w:trPr>
          <w:trHeight w:val="529"/>
        </w:trPr>
        <w:tc>
          <w:tcPr>
            <w:tcW w:w="3129" w:type="dxa"/>
          </w:tcPr>
          <w:p w14:paraId="25F5EABC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Pamięć RAM</w:t>
            </w:r>
          </w:p>
        </w:tc>
        <w:tc>
          <w:tcPr>
            <w:tcW w:w="7361" w:type="dxa"/>
          </w:tcPr>
          <w:p w14:paraId="663AF254" w14:textId="77777777" w:rsidR="003E1BB8" w:rsidRPr="00143E90" w:rsidRDefault="003E1BB8" w:rsidP="00F7069A">
            <w:pPr>
              <w:spacing w:line="276" w:lineRule="auto"/>
              <w:rPr>
                <w:spacing w:val="20"/>
                <w:lang w:val="en-US"/>
              </w:rPr>
            </w:pPr>
            <w:r w:rsidRPr="00143E90">
              <w:rPr>
                <w:spacing w:val="20"/>
                <w:lang w:val="en-US"/>
              </w:rPr>
              <w:t>Minimum 256GB DDR5 RDIMM 5600MT/s,</w:t>
            </w:r>
          </w:p>
        </w:tc>
      </w:tr>
      <w:tr w:rsidR="003E1BB8" w:rsidRPr="00143E90" w14:paraId="2BDCF7A3" w14:textId="77777777" w:rsidTr="003E1BB8">
        <w:trPr>
          <w:trHeight w:val="1092"/>
        </w:trPr>
        <w:tc>
          <w:tcPr>
            <w:tcW w:w="3129" w:type="dxa"/>
          </w:tcPr>
          <w:p w14:paraId="1642692D" w14:textId="77777777" w:rsidR="003E1BB8" w:rsidRPr="00143E90" w:rsidRDefault="003E1BB8" w:rsidP="00F7069A">
            <w:pPr>
              <w:spacing w:line="276" w:lineRule="auto"/>
              <w:rPr>
                <w:spacing w:val="20"/>
                <w:lang w:val="en-US"/>
              </w:rPr>
            </w:pPr>
            <w:r w:rsidRPr="00143E90">
              <w:rPr>
                <w:spacing w:val="20"/>
                <w:lang w:val="en-US"/>
              </w:rPr>
              <w:t xml:space="preserve">Karta </w:t>
            </w:r>
            <w:proofErr w:type="spellStart"/>
            <w:r w:rsidRPr="00143E90">
              <w:rPr>
                <w:spacing w:val="20"/>
                <w:lang w:val="en-US"/>
              </w:rPr>
              <w:t>graficzna</w:t>
            </w:r>
            <w:proofErr w:type="spellEnd"/>
          </w:p>
        </w:tc>
        <w:tc>
          <w:tcPr>
            <w:tcW w:w="7361" w:type="dxa"/>
          </w:tcPr>
          <w:p w14:paraId="0CC9916F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color w:val="000000"/>
                <w:spacing w:val="20"/>
                <w:lang w:val="pl-PL"/>
              </w:rPr>
              <w:t>Zintegrowana karta graficzna umożliwiająca wyświetlenie rozdzielczości min. 1920x1200</w:t>
            </w:r>
          </w:p>
        </w:tc>
      </w:tr>
      <w:tr w:rsidR="003E1BB8" w:rsidRPr="00143E90" w14:paraId="5B3AC364" w14:textId="77777777" w:rsidTr="003E1BB8">
        <w:trPr>
          <w:trHeight w:val="864"/>
        </w:trPr>
        <w:tc>
          <w:tcPr>
            <w:tcW w:w="3129" w:type="dxa"/>
          </w:tcPr>
          <w:p w14:paraId="5714F76A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Pamięć masowa</w:t>
            </w:r>
          </w:p>
        </w:tc>
        <w:tc>
          <w:tcPr>
            <w:tcW w:w="7361" w:type="dxa"/>
          </w:tcPr>
          <w:p w14:paraId="5A64771F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color w:val="000000"/>
                <w:spacing w:val="20"/>
                <w:lang w:val="pl-PL"/>
              </w:rPr>
              <w:t xml:space="preserve">Zainstalowane </w:t>
            </w:r>
            <w:r w:rsidRPr="00143E90">
              <w:rPr>
                <w:b/>
                <w:bCs/>
                <w:color w:val="000000"/>
                <w:spacing w:val="20"/>
                <w:lang w:val="pl-PL"/>
              </w:rPr>
              <w:t>dwa</w:t>
            </w:r>
            <w:r w:rsidRPr="00143E90">
              <w:rPr>
                <w:color w:val="000000"/>
                <w:spacing w:val="20"/>
                <w:lang w:val="pl-PL"/>
              </w:rPr>
              <w:t xml:space="preserve"> dyski M.2 </w:t>
            </w:r>
            <w:proofErr w:type="spellStart"/>
            <w:r w:rsidRPr="00143E90">
              <w:rPr>
                <w:color w:val="000000"/>
                <w:spacing w:val="20"/>
                <w:lang w:val="pl-PL"/>
              </w:rPr>
              <w:t>NVMe</w:t>
            </w:r>
            <w:proofErr w:type="spellEnd"/>
            <w:r w:rsidRPr="00143E90">
              <w:rPr>
                <w:color w:val="000000"/>
                <w:spacing w:val="20"/>
                <w:lang w:val="pl-PL"/>
              </w:rPr>
              <w:t xml:space="preserve"> SSD o pojemności min. 480GB Hot-Plug z możliwością konfiguracji RAID 1.</w:t>
            </w:r>
          </w:p>
        </w:tc>
      </w:tr>
      <w:tr w:rsidR="003E1BB8" w:rsidRPr="00143E90" w14:paraId="341C0754" w14:textId="77777777" w:rsidTr="003E1BB8">
        <w:trPr>
          <w:trHeight w:val="689"/>
        </w:trPr>
        <w:tc>
          <w:tcPr>
            <w:tcW w:w="3129" w:type="dxa"/>
          </w:tcPr>
          <w:p w14:paraId="7866B914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b/>
                <w:spacing w:val="20"/>
                <w:lang w:val="pl-PL"/>
              </w:rPr>
              <w:t>Gniazda PCI</w:t>
            </w:r>
          </w:p>
        </w:tc>
        <w:tc>
          <w:tcPr>
            <w:tcW w:w="7361" w:type="dxa"/>
          </w:tcPr>
          <w:p w14:paraId="17D727BC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rFonts w:eastAsia="Times New Roman"/>
                <w:color w:val="000000"/>
                <w:spacing w:val="20"/>
                <w:lang w:val="pl-PL"/>
              </w:rPr>
              <w:t xml:space="preserve">Trzy </w:t>
            </w:r>
            <w:proofErr w:type="spellStart"/>
            <w:r w:rsidRPr="00143E90">
              <w:rPr>
                <w:rFonts w:eastAsia="Times New Roman"/>
                <w:color w:val="000000"/>
                <w:spacing w:val="20"/>
                <w:lang w:val="pl-PL"/>
              </w:rPr>
              <w:t>sloty</w:t>
            </w:r>
            <w:proofErr w:type="spellEnd"/>
            <w:r w:rsidRPr="00143E90">
              <w:rPr>
                <w:rFonts w:eastAsia="Times New Roman"/>
                <w:color w:val="000000"/>
                <w:spacing w:val="20"/>
                <w:lang w:val="pl-PL"/>
              </w:rPr>
              <w:t xml:space="preserve"> </w:t>
            </w:r>
            <w:proofErr w:type="spellStart"/>
            <w:r w:rsidRPr="00143E90">
              <w:rPr>
                <w:rFonts w:eastAsia="Times New Roman"/>
                <w:color w:val="000000"/>
                <w:spacing w:val="20"/>
                <w:lang w:val="pl-PL"/>
              </w:rPr>
              <w:t>PCIe</w:t>
            </w:r>
            <w:proofErr w:type="spellEnd"/>
            <w:r w:rsidRPr="00143E90">
              <w:rPr>
                <w:rFonts w:eastAsia="Times New Roman"/>
                <w:color w:val="000000"/>
                <w:spacing w:val="20"/>
                <w:lang w:val="pl-PL"/>
              </w:rPr>
              <w:t xml:space="preserve"> LP</w:t>
            </w:r>
          </w:p>
        </w:tc>
      </w:tr>
      <w:tr w:rsidR="003E1BB8" w:rsidRPr="00143E90" w14:paraId="0E681160" w14:textId="77777777" w:rsidTr="003E1BB8">
        <w:trPr>
          <w:trHeight w:val="673"/>
        </w:trPr>
        <w:tc>
          <w:tcPr>
            <w:tcW w:w="3129" w:type="dxa"/>
          </w:tcPr>
          <w:p w14:paraId="3251E58D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b/>
                <w:spacing w:val="20"/>
                <w:lang w:val="pl-PL"/>
              </w:rPr>
              <w:t>Interfejsy sieciowe/FC/SAS</w:t>
            </w:r>
          </w:p>
        </w:tc>
        <w:tc>
          <w:tcPr>
            <w:tcW w:w="7361" w:type="dxa"/>
          </w:tcPr>
          <w:p w14:paraId="0AE0295E" w14:textId="77777777" w:rsidR="003E1BB8" w:rsidRPr="00143E90" w:rsidRDefault="003E1BB8" w:rsidP="003E1BB8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Wbudowane min. </w:t>
            </w: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2 interfejsy sieciowe 1Gb Ethernet w standardzie </w:t>
            </w:r>
            <w:proofErr w:type="spellStart"/>
            <w:r w:rsidRPr="00143E90">
              <w:rPr>
                <w:rFonts w:ascii="Arial" w:hAnsi="Arial" w:cs="Arial"/>
                <w:color w:val="000000"/>
                <w:spacing w:val="20"/>
              </w:rPr>
              <w:t>BaseT</w:t>
            </w:r>
            <w:proofErr w:type="spellEnd"/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 oraz 2 interfejsy sieciowe 25Gb Ethernet w standardzie SFP28 (porty nie mogą być osiągnięte poprzez karty w slotach </w:t>
            </w:r>
            <w:proofErr w:type="spellStart"/>
            <w:r w:rsidRPr="00143E90">
              <w:rPr>
                <w:rFonts w:ascii="Arial" w:hAnsi="Arial" w:cs="Arial"/>
                <w:color w:val="000000"/>
                <w:spacing w:val="20"/>
              </w:rPr>
              <w:t>PCIe</w:t>
            </w:r>
            <w:proofErr w:type="spellEnd"/>
            <w:r w:rsidRPr="00143E90">
              <w:rPr>
                <w:rFonts w:ascii="Arial" w:hAnsi="Arial" w:cs="Arial"/>
                <w:color w:val="000000"/>
                <w:spacing w:val="20"/>
              </w:rPr>
              <w:t>)</w:t>
            </w:r>
          </w:p>
          <w:p w14:paraId="549FB824" w14:textId="77777777" w:rsidR="003E1BB8" w:rsidRPr="00143E90" w:rsidRDefault="003E1BB8" w:rsidP="003E1BB8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proofErr w:type="spellStart"/>
            <w:r w:rsidRPr="00143E90">
              <w:rPr>
                <w:rFonts w:ascii="Arial" w:hAnsi="Arial" w:cs="Arial"/>
                <w:color w:val="000000"/>
                <w:spacing w:val="20"/>
                <w:lang w:val="de-DE"/>
              </w:rPr>
              <w:t>Dwuportowa</w:t>
            </w:r>
            <w:proofErr w:type="spellEnd"/>
            <w:r w:rsidRPr="00143E90">
              <w:rPr>
                <w:rFonts w:ascii="Arial" w:hAnsi="Arial" w:cs="Arial"/>
                <w:color w:val="000000"/>
                <w:spacing w:val="20"/>
                <w:lang w:val="de-DE"/>
              </w:rPr>
              <w:t xml:space="preserve"> </w:t>
            </w:r>
            <w:proofErr w:type="spellStart"/>
            <w:r w:rsidRPr="00143E90">
              <w:rPr>
                <w:rFonts w:ascii="Arial" w:hAnsi="Arial" w:cs="Arial"/>
                <w:color w:val="000000"/>
                <w:spacing w:val="20"/>
                <w:lang w:val="de-DE"/>
              </w:rPr>
              <w:t>karta</w:t>
            </w:r>
            <w:proofErr w:type="spellEnd"/>
            <w:r w:rsidRPr="00143E90">
              <w:rPr>
                <w:rFonts w:ascii="Arial" w:hAnsi="Arial" w:cs="Arial"/>
                <w:color w:val="000000"/>
                <w:spacing w:val="20"/>
                <w:lang w:val="de-DE"/>
              </w:rPr>
              <w:t xml:space="preserve"> </w:t>
            </w:r>
            <w:r w:rsidRPr="00143E90">
              <w:rPr>
                <w:rFonts w:ascii="Arial" w:hAnsi="Arial" w:cs="Arial"/>
                <w:color w:val="000000"/>
                <w:spacing w:val="20"/>
              </w:rPr>
              <w:t>sieciowa 25Gb Ethernet w standardzie SFP28</w:t>
            </w:r>
          </w:p>
        </w:tc>
      </w:tr>
      <w:tr w:rsidR="003E1BB8" w:rsidRPr="00143E90" w14:paraId="0D849774" w14:textId="77777777" w:rsidTr="003E1BB8">
        <w:trPr>
          <w:trHeight w:val="1117"/>
        </w:trPr>
        <w:tc>
          <w:tcPr>
            <w:tcW w:w="3129" w:type="dxa"/>
          </w:tcPr>
          <w:p w14:paraId="496F509D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Porty i złącza</w:t>
            </w:r>
          </w:p>
        </w:tc>
        <w:tc>
          <w:tcPr>
            <w:tcW w:w="7361" w:type="dxa"/>
          </w:tcPr>
          <w:p w14:paraId="4E746E7A" w14:textId="77777777" w:rsidR="003E1BB8" w:rsidRPr="00143E90" w:rsidRDefault="003E1BB8" w:rsidP="003E1BB8">
            <w:pPr>
              <w:pStyle w:val="Akapitzlist"/>
              <w:numPr>
                <w:ilvl w:val="0"/>
                <w:numId w:val="7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4 porty USB w tym min: </w:t>
            </w:r>
          </w:p>
          <w:p w14:paraId="63BF172F" w14:textId="77777777" w:rsidR="003E1BB8" w:rsidRPr="00143E90" w:rsidRDefault="003E1BB8" w:rsidP="003E1BB8">
            <w:pPr>
              <w:pStyle w:val="Akapitzlist"/>
              <w:numPr>
                <w:ilvl w:val="1"/>
                <w:numId w:val="7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1 port USB 3.0 z tyłu obudowy, </w:t>
            </w:r>
          </w:p>
          <w:p w14:paraId="34E95040" w14:textId="77777777" w:rsidR="003E1BB8" w:rsidRPr="00143E90" w:rsidRDefault="003E1BB8" w:rsidP="003E1BB8">
            <w:pPr>
              <w:pStyle w:val="Akapitzlist"/>
              <w:numPr>
                <w:ilvl w:val="1"/>
                <w:numId w:val="7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1 port micro USB z przodu obudowy</w:t>
            </w:r>
          </w:p>
          <w:p w14:paraId="75B8697C" w14:textId="77777777" w:rsidR="003E1BB8" w:rsidRPr="00143E90" w:rsidRDefault="003E1BB8" w:rsidP="003E1BB8">
            <w:pPr>
              <w:pStyle w:val="Akapitzlist"/>
              <w:numPr>
                <w:ilvl w:val="0"/>
                <w:numId w:val="7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2 port VGA z czego jeden z przodu obudowy</w:t>
            </w:r>
          </w:p>
          <w:p w14:paraId="3EB3A9C4" w14:textId="77777777" w:rsidR="003E1BB8" w:rsidRPr="00143E90" w:rsidRDefault="003E1BB8" w:rsidP="003E1BB8">
            <w:pPr>
              <w:pStyle w:val="Akapitzlist"/>
              <w:numPr>
                <w:ilvl w:val="0"/>
                <w:numId w:val="7"/>
              </w:numPr>
              <w:spacing w:line="276" w:lineRule="auto"/>
              <w:jc w:val="left"/>
              <w:rPr>
                <w:rFonts w:ascii="Arial" w:hAnsi="Arial" w:cs="Arial"/>
                <w:bCs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rozbudowy o port RS232</w:t>
            </w:r>
          </w:p>
        </w:tc>
      </w:tr>
      <w:tr w:rsidR="003E1BB8" w:rsidRPr="00143E90" w14:paraId="5A1257F8" w14:textId="77777777" w:rsidTr="003E1BB8">
        <w:trPr>
          <w:trHeight w:val="532"/>
        </w:trPr>
        <w:tc>
          <w:tcPr>
            <w:tcW w:w="3129" w:type="dxa"/>
          </w:tcPr>
          <w:p w14:paraId="32B2E90D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Zasilacze</w:t>
            </w:r>
          </w:p>
        </w:tc>
        <w:tc>
          <w:tcPr>
            <w:tcW w:w="7361" w:type="dxa"/>
          </w:tcPr>
          <w:p w14:paraId="14A35C23" w14:textId="77777777" w:rsidR="003E1BB8" w:rsidRPr="00143E90" w:rsidRDefault="003E1BB8" w:rsidP="00F7069A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0"/>
              <w:rPr>
                <w:bCs/>
                <w:spacing w:val="20"/>
              </w:rPr>
            </w:pPr>
            <w:r w:rsidRPr="00143E90">
              <w:rPr>
                <w:spacing w:val="20"/>
                <w:lang w:val="pl-PL"/>
              </w:rPr>
              <w:t xml:space="preserve">Dwa Redundantne, Hot-Plug min. 1100W klasy </w:t>
            </w:r>
            <w:proofErr w:type="spellStart"/>
            <w:r w:rsidRPr="00143E90">
              <w:rPr>
                <w:spacing w:val="20"/>
                <w:lang w:val="pl-PL"/>
              </w:rPr>
              <w:t>Titanium</w:t>
            </w:r>
            <w:proofErr w:type="spellEnd"/>
          </w:p>
        </w:tc>
      </w:tr>
      <w:tr w:rsidR="003E1BB8" w:rsidRPr="00143E90" w14:paraId="5DB31813" w14:textId="77777777" w:rsidTr="003E1BB8">
        <w:trPr>
          <w:trHeight w:val="532"/>
        </w:trPr>
        <w:tc>
          <w:tcPr>
            <w:tcW w:w="3129" w:type="dxa"/>
          </w:tcPr>
          <w:p w14:paraId="0CC5BA36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b/>
                <w:bCs/>
                <w:spacing w:val="20"/>
                <w:lang w:val="pl-PL"/>
              </w:rPr>
              <w:t>Elementy montażowe</w:t>
            </w:r>
          </w:p>
        </w:tc>
        <w:tc>
          <w:tcPr>
            <w:tcW w:w="7361" w:type="dxa"/>
          </w:tcPr>
          <w:p w14:paraId="1885596D" w14:textId="77777777" w:rsidR="003E1BB8" w:rsidRPr="00143E90" w:rsidRDefault="003E1BB8" w:rsidP="003E1BB8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pl-PL"/>
              </w:rPr>
            </w:pPr>
            <w:r w:rsidRPr="00143E90">
              <w:rPr>
                <w:rFonts w:ascii="Arial" w:hAnsi="Arial" w:cs="Arial"/>
                <w:spacing w:val="20"/>
                <w:sz w:val="22"/>
                <w:szCs w:val="22"/>
                <w:lang w:val="pl-PL"/>
              </w:rPr>
              <w:t xml:space="preserve">Komplet wysuwanych szyn umożliwiających montaż w szafie </w:t>
            </w:r>
            <w:proofErr w:type="spellStart"/>
            <w:r w:rsidRPr="00143E90">
              <w:rPr>
                <w:rFonts w:ascii="Arial" w:hAnsi="Arial" w:cs="Arial"/>
                <w:spacing w:val="20"/>
                <w:sz w:val="22"/>
                <w:szCs w:val="22"/>
                <w:lang w:val="pl-PL"/>
              </w:rPr>
              <w:t>rack</w:t>
            </w:r>
            <w:proofErr w:type="spellEnd"/>
            <w:r w:rsidRPr="00143E90">
              <w:rPr>
                <w:rFonts w:ascii="Arial" w:hAnsi="Arial" w:cs="Arial"/>
                <w:spacing w:val="20"/>
                <w:sz w:val="22"/>
                <w:szCs w:val="22"/>
                <w:lang w:val="pl-PL"/>
              </w:rPr>
              <w:t xml:space="preserve"> i wysuwanie serwera do celów serwisowych</w:t>
            </w:r>
          </w:p>
          <w:p w14:paraId="4EC459BA" w14:textId="77777777" w:rsidR="003E1BB8" w:rsidRPr="00143E90" w:rsidRDefault="003E1BB8" w:rsidP="003E1BB8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pl-PL"/>
              </w:rPr>
            </w:pPr>
            <w:r w:rsidRPr="00143E90">
              <w:rPr>
                <w:rFonts w:ascii="Arial" w:hAnsi="Arial" w:cs="Arial"/>
                <w:spacing w:val="20"/>
                <w:sz w:val="22"/>
                <w:szCs w:val="22"/>
                <w:lang w:val="pl-PL"/>
              </w:rPr>
              <w:t>Ramię (</w:t>
            </w:r>
            <w:proofErr w:type="spellStart"/>
            <w:r w:rsidRPr="00143E90">
              <w:rPr>
                <w:rFonts w:ascii="Arial" w:hAnsi="Arial" w:cs="Arial"/>
                <w:spacing w:val="20"/>
                <w:sz w:val="22"/>
                <w:szCs w:val="22"/>
                <w:lang w:val="pl-PL"/>
              </w:rPr>
              <w:t>organizer</w:t>
            </w:r>
            <w:proofErr w:type="spellEnd"/>
            <w:r w:rsidRPr="00143E90">
              <w:rPr>
                <w:rFonts w:ascii="Arial" w:hAnsi="Arial" w:cs="Arial"/>
                <w:spacing w:val="20"/>
                <w:sz w:val="22"/>
                <w:szCs w:val="22"/>
                <w:lang w:val="pl-PL"/>
              </w:rPr>
              <w:t>) do kabli ułatwiające wysuwanie serwera do celów serwisowych</w:t>
            </w:r>
          </w:p>
        </w:tc>
      </w:tr>
      <w:tr w:rsidR="003E1BB8" w:rsidRPr="00143E90" w14:paraId="03EDF5D0" w14:textId="77777777" w:rsidTr="003E1BB8">
        <w:trPr>
          <w:trHeight w:val="532"/>
        </w:trPr>
        <w:tc>
          <w:tcPr>
            <w:tcW w:w="3129" w:type="dxa"/>
          </w:tcPr>
          <w:p w14:paraId="3AAF7322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System operacyjny</w:t>
            </w:r>
          </w:p>
        </w:tc>
        <w:tc>
          <w:tcPr>
            <w:tcW w:w="7361" w:type="dxa"/>
          </w:tcPr>
          <w:p w14:paraId="77E0BE35" w14:textId="77777777" w:rsidR="003E1BB8" w:rsidRPr="00143E90" w:rsidRDefault="003E1BB8" w:rsidP="00F7069A">
            <w:pPr>
              <w:spacing w:after="0" w:line="276" w:lineRule="auto"/>
              <w:rPr>
                <w:spacing w:val="20"/>
                <w:lang w:val="pl-PL"/>
              </w:rPr>
            </w:pPr>
            <w:r w:rsidRPr="00143E90">
              <w:rPr>
                <w:color w:val="000000"/>
                <w:spacing w:val="20"/>
              </w:rPr>
              <w:t xml:space="preserve">Windows Server 2025 Standard PL– licencja dobrana tak aby przy oferowanych procesorach umożliwić uruchomienie 4 nowych  maszyn wirtualnych ( dopuszczalna wersja systemu operacyjnego  związana ze sprzętem- licencja typu ROK-Reseller Option Kit), </w:t>
            </w:r>
            <w:r w:rsidRPr="00143E90">
              <w:rPr>
                <w:bCs/>
                <w:spacing w:val="20"/>
                <w:bdr w:val="none" w:sz="0" w:space="0" w:color="auto" w:frame="1"/>
                <w:lang w:val="pl-PL"/>
              </w:rPr>
              <w:t xml:space="preserve"> </w:t>
            </w:r>
            <w:r w:rsidRPr="00143E90">
              <w:rPr>
                <w:b/>
                <w:bCs/>
                <w:color w:val="00B050"/>
                <w:spacing w:val="20"/>
                <w:bdr w:val="none" w:sz="0" w:space="0" w:color="auto" w:frame="1"/>
              </w:rPr>
              <w:t>lub równoważny wg Tabeli A1</w:t>
            </w:r>
          </w:p>
        </w:tc>
      </w:tr>
      <w:tr w:rsidR="003E1BB8" w:rsidRPr="00143E90" w14:paraId="6A4CFE50" w14:textId="77777777" w:rsidTr="003E1BB8">
        <w:trPr>
          <w:trHeight w:val="696"/>
        </w:trPr>
        <w:tc>
          <w:tcPr>
            <w:tcW w:w="3129" w:type="dxa"/>
          </w:tcPr>
          <w:p w14:paraId="5AFBD818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 xml:space="preserve">Licencje dostępowe </w:t>
            </w:r>
          </w:p>
        </w:tc>
        <w:tc>
          <w:tcPr>
            <w:tcW w:w="7361" w:type="dxa"/>
          </w:tcPr>
          <w:p w14:paraId="0A9DFF04" w14:textId="77777777" w:rsidR="003E1BB8" w:rsidRPr="00143E90" w:rsidRDefault="003E1BB8" w:rsidP="00F7069A">
            <w:pPr>
              <w:spacing w:line="276" w:lineRule="auto"/>
              <w:rPr>
                <w:bCs/>
                <w:spacing w:val="20"/>
                <w:lang w:val="pl-PL"/>
              </w:rPr>
            </w:pPr>
            <w:r w:rsidRPr="00143E90">
              <w:rPr>
                <w:rFonts w:eastAsia="Times New Roman"/>
                <w:spacing w:val="20"/>
                <w:lang w:val="pl-PL"/>
              </w:rPr>
              <w:t>120 licencji  Windows Server 2025/2022 User CAL (dopuszczalne zestawy grupowe licencji)</w:t>
            </w:r>
          </w:p>
        </w:tc>
      </w:tr>
      <w:tr w:rsidR="003E1BB8" w:rsidRPr="00143E90" w14:paraId="111247AB" w14:textId="77777777" w:rsidTr="003E1BB8">
        <w:trPr>
          <w:trHeight w:val="2031"/>
        </w:trPr>
        <w:tc>
          <w:tcPr>
            <w:tcW w:w="3129" w:type="dxa"/>
            <w:vAlign w:val="center"/>
          </w:tcPr>
          <w:p w14:paraId="26C5364E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b/>
                <w:bCs/>
                <w:spacing w:val="20"/>
                <w:lang w:val="pl-PL"/>
              </w:rPr>
              <w:t>Bezpieczeństwo</w:t>
            </w:r>
            <w:r w:rsidRPr="00143E90">
              <w:rPr>
                <w:spacing w:val="20"/>
                <w:lang w:val="pl-PL" w:eastAsia="zh-CN"/>
              </w:rPr>
              <w:t xml:space="preserve"> </w:t>
            </w:r>
          </w:p>
        </w:tc>
        <w:tc>
          <w:tcPr>
            <w:tcW w:w="7361" w:type="dxa"/>
            <w:vAlign w:val="center"/>
          </w:tcPr>
          <w:p w14:paraId="76C10FBF" w14:textId="77777777" w:rsidR="003E1BB8" w:rsidRPr="00143E90" w:rsidRDefault="003E1BB8" w:rsidP="003E1BB8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41" w:hanging="283"/>
              <w:jc w:val="left"/>
              <w:textAlignment w:val="baseline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Zatrzask górnej pokrywy oraz blokada na ramce </w:t>
            </w:r>
            <w:proofErr w:type="spellStart"/>
            <w:r w:rsidRPr="00143E90">
              <w:rPr>
                <w:rFonts w:ascii="Arial" w:hAnsi="Arial" w:cs="Arial"/>
                <w:color w:val="000000"/>
                <w:spacing w:val="20"/>
              </w:rPr>
              <w:t>panela</w:t>
            </w:r>
            <w:proofErr w:type="spellEnd"/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 zamykana na klucz służąca do ochrony nieautoryzowanego dostępu do dysków twardych. </w:t>
            </w:r>
          </w:p>
          <w:p w14:paraId="6786022D" w14:textId="77777777" w:rsidR="003E1BB8" w:rsidRPr="00143E90" w:rsidRDefault="003E1BB8" w:rsidP="003E1BB8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41" w:hanging="283"/>
              <w:jc w:val="left"/>
              <w:textAlignment w:val="baseline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Wbudowany w serwer mechanizm pozwalający na weryfikację niezmienności konfiguracji sprzętowej serwera od momentu produkcji do dostawy do docelowej lokalizacji. Mechanizm ma również pozwalać na kontrolę otwarcia urządzenia w trakcie transportu, niezależnie od stanu zasilania.</w:t>
            </w:r>
          </w:p>
          <w:p w14:paraId="1B0E78DA" w14:textId="77777777" w:rsidR="003E1BB8" w:rsidRPr="00143E90" w:rsidRDefault="003E1BB8" w:rsidP="003E1BB8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41" w:hanging="283"/>
              <w:jc w:val="left"/>
              <w:textAlignment w:val="baseline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Możliwość wyłączenia w BIOS funkcji przycisku zasilania. </w:t>
            </w:r>
          </w:p>
          <w:p w14:paraId="153F0A61" w14:textId="77777777" w:rsidR="003E1BB8" w:rsidRPr="00143E90" w:rsidRDefault="003E1BB8" w:rsidP="003E1BB8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41" w:hanging="283"/>
              <w:jc w:val="left"/>
              <w:textAlignment w:val="baseline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BIOS ma możliwość przejścia do bezpiecznego trybu rozruchowego z możliwością zarządzania blokadą zasilania, panelem sterowania oraz zmianą hasła </w:t>
            </w:r>
          </w:p>
          <w:p w14:paraId="2E7DF425" w14:textId="77777777" w:rsidR="003E1BB8" w:rsidRPr="00143E90" w:rsidRDefault="003E1BB8" w:rsidP="003E1BB8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41" w:hanging="283"/>
              <w:jc w:val="left"/>
              <w:textAlignment w:val="baseline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Wbudowany czujnik otwarcia obudowy współpracujący z BIOS i kartą zarządzającą. </w:t>
            </w:r>
          </w:p>
          <w:p w14:paraId="310BFF2B" w14:textId="77777777" w:rsidR="003E1BB8" w:rsidRPr="00143E90" w:rsidRDefault="003E1BB8" w:rsidP="003E1BB8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41" w:hanging="283"/>
              <w:jc w:val="left"/>
              <w:textAlignment w:val="baseline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Moduł TPM 2.0 V3</w:t>
            </w:r>
          </w:p>
          <w:p w14:paraId="3448D24A" w14:textId="77777777" w:rsidR="003E1BB8" w:rsidRPr="00143E90" w:rsidRDefault="003E1BB8" w:rsidP="003E1BB8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41" w:hanging="283"/>
              <w:jc w:val="left"/>
              <w:textAlignment w:val="baseline"/>
              <w:rPr>
                <w:rFonts w:ascii="Arial" w:hAnsi="Arial" w:cs="Arial"/>
                <w:bCs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Możliwość dynamicznego włączania </w:t>
            </w:r>
            <w:r>
              <w:rPr>
                <w:rFonts w:ascii="Arial" w:hAnsi="Arial" w:cs="Arial"/>
                <w:color w:val="000000"/>
                <w:spacing w:val="20"/>
              </w:rPr>
              <w:br/>
            </w:r>
            <w:r w:rsidRPr="00143E90">
              <w:rPr>
                <w:rFonts w:ascii="Arial" w:hAnsi="Arial" w:cs="Arial"/>
                <w:color w:val="000000"/>
                <w:spacing w:val="20"/>
              </w:rPr>
              <w:t>i wyłączania portów USB na obudowie – bez potrzeby restartu serwera</w:t>
            </w:r>
          </w:p>
          <w:p w14:paraId="68B8272A" w14:textId="77777777" w:rsidR="003E1BB8" w:rsidRPr="00143E90" w:rsidRDefault="003E1BB8" w:rsidP="003E1BB8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41" w:hanging="283"/>
              <w:jc w:val="left"/>
              <w:textAlignment w:val="baseline"/>
              <w:rPr>
                <w:rFonts w:ascii="Arial" w:hAnsi="Arial" w:cs="Arial"/>
                <w:bCs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Możliwość wymazania danych ze znajdujących się dysków wewnątrz serwera – niezależne od zainstalowanego systemu operacyjnego, uruchamiane z poziomu zarządzania serwerem</w:t>
            </w:r>
          </w:p>
          <w:p w14:paraId="7BC35EA1" w14:textId="77777777" w:rsidR="003E1BB8" w:rsidRPr="00143E90" w:rsidRDefault="003E1BB8" w:rsidP="00F7069A">
            <w:pPr>
              <w:spacing w:line="276" w:lineRule="auto"/>
              <w:rPr>
                <w:bCs/>
                <w:spacing w:val="20"/>
                <w:bdr w:val="none" w:sz="0" w:space="0" w:color="auto" w:frame="1"/>
              </w:rPr>
            </w:pPr>
            <w:r w:rsidRPr="00143E90">
              <w:rPr>
                <w:bCs/>
                <w:spacing w:val="20"/>
                <w:lang w:val="pl-PL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</w:tr>
      <w:tr w:rsidR="003E1BB8" w:rsidRPr="00143E90" w14:paraId="3B5335B9" w14:textId="77777777" w:rsidTr="003E1BB8">
        <w:trPr>
          <w:trHeight w:val="658"/>
        </w:trPr>
        <w:tc>
          <w:tcPr>
            <w:tcW w:w="3129" w:type="dxa"/>
          </w:tcPr>
          <w:p w14:paraId="0554244C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b/>
                <w:bCs/>
                <w:spacing w:val="20"/>
                <w:lang w:val="pl-PL"/>
              </w:rPr>
              <w:t>Karta Zarządzania</w:t>
            </w:r>
          </w:p>
        </w:tc>
        <w:tc>
          <w:tcPr>
            <w:tcW w:w="7361" w:type="dxa"/>
          </w:tcPr>
          <w:p w14:paraId="08011B6E" w14:textId="77777777" w:rsidR="003E1BB8" w:rsidRPr="00143E90" w:rsidRDefault="003E1BB8" w:rsidP="00F7069A">
            <w:pPr>
              <w:spacing w:after="0"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 xml:space="preserve">Niezależna od zainstalowanego na serwerze systemu operacyjnego posiadająca dedykowany port Gigabit Ethernet RJ-45 </w:t>
            </w:r>
            <w:r>
              <w:rPr>
                <w:spacing w:val="20"/>
              </w:rPr>
              <w:br/>
            </w:r>
            <w:r w:rsidRPr="00143E90">
              <w:rPr>
                <w:spacing w:val="20"/>
              </w:rPr>
              <w:t>i umożliwiająca:</w:t>
            </w:r>
          </w:p>
          <w:p w14:paraId="2D85F7B2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zdalny dostęp do graficznego interfejsu Web karty zarządzającej;</w:t>
            </w:r>
          </w:p>
          <w:p w14:paraId="077C2C01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zdalne monitorowanie i informowanie </w:t>
            </w:r>
            <w:r>
              <w:rPr>
                <w:rFonts w:ascii="Arial" w:hAnsi="Arial" w:cs="Arial"/>
                <w:spacing w:val="20"/>
              </w:rPr>
              <w:br/>
            </w:r>
            <w:r w:rsidRPr="00143E90">
              <w:rPr>
                <w:rFonts w:ascii="Arial" w:hAnsi="Arial" w:cs="Arial"/>
                <w:spacing w:val="20"/>
              </w:rPr>
              <w:t>o statusie serwera (m.in. prędkości obrotowej wentylatorów, konfiguracji serwera);</w:t>
            </w:r>
          </w:p>
          <w:p w14:paraId="41B0C8A7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szyfrowane połączenie (TLS) oraz autentykacje i autoryzację użytkownika;</w:t>
            </w:r>
          </w:p>
          <w:p w14:paraId="360E818A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podmontowania zdalnych wirtualnych napędów;</w:t>
            </w:r>
          </w:p>
          <w:p w14:paraId="658C60EC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wirtualną konsolę z dostępem do myszy, klawiatury;</w:t>
            </w:r>
          </w:p>
          <w:p w14:paraId="556F3D1D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wsparcie dla IPv6;</w:t>
            </w:r>
          </w:p>
          <w:p w14:paraId="27885349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  <w:lang w:val="en-US"/>
              </w:rPr>
            </w:pPr>
            <w:proofErr w:type="spellStart"/>
            <w:r w:rsidRPr="00143E90">
              <w:rPr>
                <w:rFonts w:ascii="Arial" w:hAnsi="Arial" w:cs="Arial"/>
                <w:spacing w:val="20"/>
                <w:lang w:val="en-US"/>
              </w:rPr>
              <w:t>wsparcie</w:t>
            </w:r>
            <w:proofErr w:type="spellEnd"/>
            <w:r w:rsidRPr="00143E90">
              <w:rPr>
                <w:rFonts w:ascii="Arial" w:hAnsi="Arial" w:cs="Arial"/>
                <w:spacing w:val="20"/>
                <w:lang w:val="en-US"/>
              </w:rPr>
              <w:t xml:space="preserve"> </w:t>
            </w:r>
            <w:proofErr w:type="spellStart"/>
            <w:r w:rsidRPr="00143E90">
              <w:rPr>
                <w:rFonts w:ascii="Arial" w:hAnsi="Arial" w:cs="Arial"/>
                <w:spacing w:val="20"/>
                <w:lang w:val="en-US"/>
              </w:rPr>
              <w:t>dla</w:t>
            </w:r>
            <w:proofErr w:type="spellEnd"/>
            <w:r w:rsidRPr="00143E90">
              <w:rPr>
                <w:rFonts w:ascii="Arial" w:hAnsi="Arial" w:cs="Arial"/>
                <w:spacing w:val="20"/>
                <w:lang w:val="en-US"/>
              </w:rPr>
              <w:t xml:space="preserve"> WSMAN (Web Service for Management); SNMP; IPMI2.0, SSH, Redfish;</w:t>
            </w:r>
          </w:p>
          <w:p w14:paraId="33EFD184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możliwość zdalnego monitorowania </w:t>
            </w:r>
            <w:r>
              <w:rPr>
                <w:rFonts w:ascii="Arial" w:hAnsi="Arial" w:cs="Arial"/>
                <w:spacing w:val="20"/>
              </w:rPr>
              <w:br/>
            </w:r>
            <w:r w:rsidRPr="00143E90">
              <w:rPr>
                <w:rFonts w:ascii="Arial" w:hAnsi="Arial" w:cs="Arial"/>
                <w:spacing w:val="20"/>
              </w:rPr>
              <w:t>w czasie rzeczywistym poboru prądu przez serwer;</w:t>
            </w:r>
          </w:p>
          <w:p w14:paraId="12457F0F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zdalnego ustawienia limitu poboru prądu przez konkretny serwer;</w:t>
            </w:r>
          </w:p>
          <w:p w14:paraId="0F282E94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integracja z Active Directory;</w:t>
            </w:r>
          </w:p>
          <w:p w14:paraId="138FAC39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obsługi przez dwóch administratorów jednocześnie;</w:t>
            </w:r>
          </w:p>
          <w:p w14:paraId="09CED2FD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wsparcie dla automatycznej rejestracji DNS </w:t>
            </w:r>
          </w:p>
          <w:p w14:paraId="5E80E3F0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wysyłanie do administratora maila z powiadomieniem o awarii lub zmianie konfiguracji sprzętowej.</w:t>
            </w:r>
          </w:p>
          <w:p w14:paraId="11B55897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bezpośredniego zarządzania poprzez dedykowany port USB na przednim panelu serwera</w:t>
            </w:r>
          </w:p>
          <w:p w14:paraId="751449A2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zarządzania do 100 serwerów bezpośrednio z konsoli karty zarządzającej pojedynczego serwera</w:t>
            </w:r>
          </w:p>
          <w:p w14:paraId="2659AF35" w14:textId="77777777" w:rsidR="003E1BB8" w:rsidRPr="00143E90" w:rsidRDefault="003E1BB8" w:rsidP="00F7069A">
            <w:pPr>
              <w:spacing w:after="0" w:line="276" w:lineRule="auto"/>
              <w:ind w:left="341" w:hanging="283"/>
              <w:rPr>
                <w:spacing w:val="20"/>
                <w:lang w:val="pl-PL"/>
              </w:rPr>
            </w:pPr>
            <w:r w:rsidRPr="00143E90">
              <w:rPr>
                <w:spacing w:val="20"/>
                <w:lang w:val="pl-PL"/>
              </w:rPr>
              <w:t>oraz z możliwością rozszerzenia funkcjonalności o:</w:t>
            </w:r>
          </w:p>
          <w:p w14:paraId="59A358B2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625" w:hanging="284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Wirtualny schowek ułatwiający korzystanie z konsoli zdalnej</w:t>
            </w:r>
          </w:p>
          <w:p w14:paraId="6A8E99B3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625" w:hanging="284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Przesyłanie danych telemetrycznych </w:t>
            </w:r>
            <w:r w:rsidRPr="00143E90">
              <w:rPr>
                <w:rFonts w:ascii="Arial" w:hAnsi="Arial" w:cs="Arial"/>
                <w:spacing w:val="20"/>
              </w:rPr>
              <w:br/>
              <w:t>w czasie rzeczywistym</w:t>
            </w:r>
          </w:p>
          <w:p w14:paraId="7BAB5D96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625" w:hanging="284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Dostosowanie zarządzania temperaturą </w:t>
            </w:r>
            <w:r w:rsidRPr="00143E90">
              <w:rPr>
                <w:rFonts w:ascii="Arial" w:hAnsi="Arial" w:cs="Arial"/>
                <w:spacing w:val="20"/>
              </w:rPr>
              <w:br/>
              <w:t>i przepływem powietrza w serwerze</w:t>
            </w:r>
          </w:p>
          <w:p w14:paraId="78324377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625" w:hanging="284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Automatyczna rejestracja certyfikatów (ACE)</w:t>
            </w:r>
          </w:p>
        </w:tc>
      </w:tr>
      <w:tr w:rsidR="003E1BB8" w:rsidRPr="00143E90" w14:paraId="2485EE48" w14:textId="77777777" w:rsidTr="003E1BB8">
        <w:trPr>
          <w:trHeight w:val="658"/>
        </w:trPr>
        <w:tc>
          <w:tcPr>
            <w:tcW w:w="3129" w:type="dxa"/>
          </w:tcPr>
          <w:p w14:paraId="0240E00A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b/>
                <w:bCs/>
                <w:spacing w:val="20"/>
                <w:lang w:val="pl-PL"/>
              </w:rPr>
              <w:t>Oprogramowanie do zarządzania</w:t>
            </w:r>
          </w:p>
        </w:tc>
        <w:tc>
          <w:tcPr>
            <w:tcW w:w="7361" w:type="dxa"/>
          </w:tcPr>
          <w:p w14:paraId="0DDF8D58" w14:textId="77777777" w:rsidR="003E1BB8" w:rsidRPr="00143E90" w:rsidRDefault="003E1BB8" w:rsidP="00F7069A">
            <w:pPr>
              <w:spacing w:after="0"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Możliwość zainstalowania oprogramowania producenta do zarządzania, spełniającego poniższe wymagania:</w:t>
            </w:r>
          </w:p>
          <w:p w14:paraId="543E14CE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Wsparcie dla serwerów, urządzeń sieciowych oraz pamięci masowych</w:t>
            </w:r>
          </w:p>
          <w:p w14:paraId="6CB0F747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integracja z Active Directory</w:t>
            </w:r>
          </w:p>
          <w:p w14:paraId="5C0B53D4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zarządzania dostarczonymi serwerami bez udziału dedykowanego agenta</w:t>
            </w:r>
          </w:p>
          <w:p w14:paraId="399BE1BB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Wsparcie dla protokołów SNMP, IPMI, Linux SSH,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Redfish</w:t>
            </w:r>
            <w:proofErr w:type="spellEnd"/>
          </w:p>
          <w:p w14:paraId="2C2F841F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uruchamiania procesu wykrywania urządzeń w oparciu o harmonogram</w:t>
            </w:r>
          </w:p>
          <w:p w14:paraId="35EC7427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Szczegółowy opis wykrytych systemów oraz ich komponentów</w:t>
            </w:r>
          </w:p>
          <w:p w14:paraId="4B30BC4E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eksportu raportu do CSV, HTML, XLS, PDF</w:t>
            </w:r>
          </w:p>
          <w:p w14:paraId="27B4E8C2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Możliwość tworzenia własnych raportów </w:t>
            </w:r>
            <w:r>
              <w:rPr>
                <w:rFonts w:ascii="Arial" w:hAnsi="Arial" w:cs="Arial"/>
                <w:spacing w:val="20"/>
              </w:rPr>
              <w:br/>
            </w:r>
            <w:r w:rsidRPr="00143E90">
              <w:rPr>
                <w:rFonts w:ascii="Arial" w:hAnsi="Arial" w:cs="Arial"/>
                <w:spacing w:val="20"/>
              </w:rPr>
              <w:t xml:space="preserve">w oparciu o wszystkie informacje zawarte </w:t>
            </w:r>
            <w:r>
              <w:rPr>
                <w:rFonts w:ascii="Arial" w:hAnsi="Arial" w:cs="Arial"/>
                <w:spacing w:val="20"/>
              </w:rPr>
              <w:br/>
            </w:r>
            <w:r w:rsidRPr="00143E90">
              <w:rPr>
                <w:rFonts w:ascii="Arial" w:hAnsi="Arial" w:cs="Arial"/>
                <w:spacing w:val="20"/>
              </w:rPr>
              <w:t>w inwentarzu.</w:t>
            </w:r>
          </w:p>
          <w:p w14:paraId="62522DF2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Grupowanie urządzeń w oparciu o kryteria użytkownika</w:t>
            </w:r>
          </w:p>
          <w:p w14:paraId="05B98418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Tworzenie automatycznie grup urządzeń </w:t>
            </w:r>
            <w:r>
              <w:rPr>
                <w:rFonts w:ascii="Arial" w:hAnsi="Arial" w:cs="Arial"/>
                <w:spacing w:val="20"/>
              </w:rPr>
              <w:br/>
            </w:r>
            <w:r w:rsidRPr="00143E90">
              <w:rPr>
                <w:rFonts w:ascii="Arial" w:hAnsi="Arial" w:cs="Arial"/>
                <w:spacing w:val="20"/>
              </w:rPr>
              <w:t xml:space="preserve">w oparciu o dowolny element konfiguracji serwera np. Nazwa, lokalizacja, system operacyjny, obsadzenie slotów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PCIe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>, pozostałego czasu gwarancji</w:t>
            </w:r>
          </w:p>
          <w:p w14:paraId="390D44C4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uruchamiania narzędzi zarządzających w poszczególnych urządzeniach</w:t>
            </w:r>
          </w:p>
          <w:p w14:paraId="4D13E7F2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Szybki podgląd stanu środowiska</w:t>
            </w:r>
          </w:p>
          <w:p w14:paraId="0FB61977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Podsumowanie stanu dla każdego urządzenia</w:t>
            </w:r>
          </w:p>
          <w:p w14:paraId="57FBA8F2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Szczegółowy status urządzenia/elementu/komponentu</w:t>
            </w:r>
          </w:p>
          <w:p w14:paraId="6C8D2706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Generowanie alertów przy zmianie stanu urządzenia.</w:t>
            </w:r>
          </w:p>
          <w:p w14:paraId="7E1F0C95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Filtry raportów umożliwiające podgląd najważniejszych zdarzeń</w:t>
            </w:r>
          </w:p>
          <w:p w14:paraId="0832B6A1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Integracja z service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desk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 xml:space="preserve"> producenta dostarczonej platformy sprzętowej</w:t>
            </w:r>
          </w:p>
          <w:p w14:paraId="1C94F3C4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przejęcia zdalnego pulpitu</w:t>
            </w:r>
          </w:p>
          <w:p w14:paraId="19585F4D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podmontowania wirtualnego napędu</w:t>
            </w:r>
          </w:p>
          <w:p w14:paraId="6E4CD02E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Kreator umożliwiający dostosowanie akcji dla wybranych alertów</w:t>
            </w:r>
          </w:p>
          <w:p w14:paraId="13DB724B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importu plików MIB</w:t>
            </w:r>
          </w:p>
          <w:p w14:paraId="64BC6B34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Przesyłanie alertów „as-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is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>” do innych konsol firm trzecich</w:t>
            </w:r>
          </w:p>
          <w:p w14:paraId="2B69A06E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definiowania ról administratorów</w:t>
            </w:r>
          </w:p>
          <w:p w14:paraId="0E3C5D14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zdalnej aktualizacji oprogramowania wewnętrznego serwerów</w:t>
            </w:r>
          </w:p>
          <w:p w14:paraId="3CCB75D3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Aktualizacja oparta o wybranie źródła bibliotek (lokalna, on-line producenta oferowanego rozwiązania)</w:t>
            </w:r>
          </w:p>
          <w:p w14:paraId="6473E3E9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instalacji oprogramowania wewnętrznego bez potrzeby instalacji agenta</w:t>
            </w:r>
          </w:p>
          <w:p w14:paraId="4CFB4DB1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automatycznego generowania i zgłaszania incydentów awarii bezpośrednio do centrum serwisowego producenta serwerów</w:t>
            </w:r>
          </w:p>
          <w:p w14:paraId="5FE0564A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3C5B50AA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tworzenia sprzętowej konfiguracji bazowej i na jej podstawie weryfikacji środowiska w celu wykrycia rozbieżności.</w:t>
            </w:r>
          </w:p>
          <w:p w14:paraId="1632664C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Wdrażanie serwerów, rozwiązań modularnych oraz przełączników sieciowych w oparciu o profile</w:t>
            </w:r>
          </w:p>
          <w:p w14:paraId="268B319A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migracji ustawień serwera wraz z wirtualnymi adresami sieciowymi (MAC, WWN, IQN) między urządzeniami.</w:t>
            </w:r>
          </w:p>
          <w:p w14:paraId="44FA9911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Tworzenie gotowych paczek informacji umożliwiających zdiagnozowanie awarii urządzenia przez serwis producenta.</w:t>
            </w:r>
          </w:p>
          <w:p w14:paraId="5CCEFCE3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Zdalne uruchamianie diagnostyki serwera.</w:t>
            </w:r>
          </w:p>
          <w:p w14:paraId="0BC876E5" w14:textId="77777777" w:rsidR="003E1BB8" w:rsidRPr="00143E90" w:rsidRDefault="003E1BB8" w:rsidP="003E1BB8">
            <w:pPr>
              <w:pStyle w:val="Akapitzlist"/>
              <w:numPr>
                <w:ilvl w:val="1"/>
                <w:numId w:val="11"/>
              </w:numPr>
              <w:spacing w:after="0" w:line="276" w:lineRule="auto"/>
              <w:ind w:left="341" w:hanging="283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Dedykowana aplikacja na urządzenia mobilne integrująca się z wyżej opisanymi oprogramowaniem zarządzającym.</w:t>
            </w:r>
          </w:p>
        </w:tc>
      </w:tr>
      <w:tr w:rsidR="003E1BB8" w:rsidRPr="00143E90" w14:paraId="404E1A93" w14:textId="77777777" w:rsidTr="003E1BB8">
        <w:trPr>
          <w:trHeight w:val="658"/>
        </w:trPr>
        <w:tc>
          <w:tcPr>
            <w:tcW w:w="3129" w:type="dxa"/>
          </w:tcPr>
          <w:p w14:paraId="411317BF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b/>
                <w:bCs/>
                <w:spacing w:val="20"/>
                <w:lang w:val="pl-PL"/>
              </w:rPr>
              <w:t>Oprogramowanie do monitorowania</w:t>
            </w:r>
          </w:p>
        </w:tc>
        <w:tc>
          <w:tcPr>
            <w:tcW w:w="7361" w:type="dxa"/>
            <w:vAlign w:val="center"/>
          </w:tcPr>
          <w:p w14:paraId="1482E131" w14:textId="77777777" w:rsidR="003E1BB8" w:rsidRPr="00143E90" w:rsidRDefault="003E1BB8" w:rsidP="00F7069A">
            <w:pPr>
              <w:spacing w:after="0" w:line="276" w:lineRule="auto"/>
              <w:rPr>
                <w:rFonts w:eastAsia="Times New Roman"/>
                <w:color w:val="000000"/>
                <w:spacing w:val="20"/>
                <w:lang w:val="pl-PL"/>
              </w:rPr>
            </w:pPr>
            <w:r w:rsidRPr="00143E90">
              <w:rPr>
                <w:rFonts w:eastAsia="Times New Roman"/>
                <w:color w:val="000000"/>
                <w:spacing w:val="20"/>
                <w:lang w:val="pl-PL"/>
              </w:rPr>
              <w:t>Oparta na chmurze aplikacja Producenta oferowanego urządzenia, która zapewnia proaktywne monitorowanie i rozwiązywanie problemów infrastruktury IT. Zaproponowane rozwiązanie musi posiadać następujące funkcjonalności:</w:t>
            </w:r>
          </w:p>
          <w:p w14:paraId="7C05D05E" w14:textId="77777777" w:rsidR="003E1BB8" w:rsidRPr="00143E90" w:rsidRDefault="003E1BB8" w:rsidP="003E1BB8">
            <w:pPr>
              <w:pStyle w:val="Akapitzlist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Monitoring:</w:t>
            </w:r>
          </w:p>
          <w:p w14:paraId="06178F80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ilość podłączonych oraz rozłączonych systemów</w:t>
            </w:r>
          </w:p>
          <w:p w14:paraId="50E8E3F6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stan podłączonych urządzeń </w:t>
            </w:r>
          </w:p>
          <w:p w14:paraId="117E32A1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informacje o potencjalnych zagrożeniach związanych z </w:t>
            </w:r>
            <w:proofErr w:type="spellStart"/>
            <w:r w:rsidRPr="00143E90">
              <w:rPr>
                <w:rFonts w:ascii="Arial" w:hAnsi="Arial" w:cs="Arial"/>
                <w:color w:val="000000"/>
                <w:spacing w:val="20"/>
              </w:rPr>
              <w:t>cyberbezpieczeństwem</w:t>
            </w:r>
            <w:proofErr w:type="spellEnd"/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 w oparciu o najlepsze praktyki i szczegółową analizę posiadanych systemów</w:t>
            </w:r>
          </w:p>
          <w:p w14:paraId="3169114C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Informacje o alertach z podziałem na minimum: krytyczne, błędy, ostrzeżenia</w:t>
            </w:r>
          </w:p>
          <w:p w14:paraId="26C95D0A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informacje o statusie gwarancji dla poszczególnych urządzeń</w:t>
            </w:r>
          </w:p>
          <w:p w14:paraId="1603069A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informacje o stanie licencji na posiadane oprogramowanie rozszerzające funkcjonalności urządzeń </w:t>
            </w:r>
          </w:p>
          <w:p w14:paraId="0D20FDBE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informacje w oparciu o dane historyczne umożliwiające określenie trendów krótko- i długoterminowej prognozy wykorzystania przestrzeni na pamięciach masowych.</w:t>
            </w:r>
          </w:p>
          <w:p w14:paraId="45B3138D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Wykrywanie anomalii w oparciu o analizę zajętości przestrzeni na pamięciach masowych</w:t>
            </w:r>
          </w:p>
          <w:p w14:paraId="0201E48A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Wykrywanie anomalii wydajnościowych w oparciu o uczenie maszynowe oraz porównanie parametrów historycznych i bieżących. Funkcjonalność ta musi wspierać serwery, urządzenia sieciowe oraz systemy pamięci masowych.</w:t>
            </w:r>
          </w:p>
          <w:p w14:paraId="1DA92D38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Monitorowanie wydajności, przepustowości oraz opóźnień dla systemy pamięci masowych.</w:t>
            </w:r>
          </w:p>
          <w:p w14:paraId="7E3881D4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Zaimplementowana analityka predykcyjna umożliwiająca określenie szacowanego czasu awarii dla optyki przełączników FC.</w:t>
            </w:r>
          </w:p>
          <w:p w14:paraId="58D9939B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Szczegółowe informacje dla serwerów o modelu, konfiguracji, wersjach </w:t>
            </w:r>
            <w:proofErr w:type="spellStart"/>
            <w:r w:rsidRPr="00143E90">
              <w:rPr>
                <w:rFonts w:ascii="Arial" w:hAnsi="Arial" w:cs="Arial"/>
                <w:color w:val="000000"/>
                <w:spacing w:val="20"/>
              </w:rPr>
              <w:t>firmware</w:t>
            </w:r>
            <w:proofErr w:type="spellEnd"/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 poszczególnych komponentów adresacji IP karty zarządzającej.</w:t>
            </w:r>
          </w:p>
          <w:p w14:paraId="2E00893C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Monitoring parametrów serwerów z informacją o minimum:</w:t>
            </w:r>
          </w:p>
          <w:p w14:paraId="659D9A29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Obciążeniu procesora</w:t>
            </w:r>
          </w:p>
          <w:p w14:paraId="6A300F27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Zużyciu pamięci RAM</w:t>
            </w:r>
          </w:p>
          <w:p w14:paraId="50C23976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Temperaturze procesorów</w:t>
            </w:r>
          </w:p>
          <w:p w14:paraId="46234C18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Temperaturze powietrza wlotowego</w:t>
            </w:r>
          </w:p>
          <w:p w14:paraId="532B0198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Zużyciu prądu</w:t>
            </w:r>
          </w:p>
          <w:p w14:paraId="33E90BFF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Zmianach w fizycznej konfiguracji serwera</w:t>
            </w:r>
          </w:p>
          <w:p w14:paraId="0E7DFF12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Dla wszystkich wymienionych parametrów muszą być dostępne dane historyczne oraz automatycznie generowana informacja o anomaliach.</w:t>
            </w:r>
          </w:p>
          <w:p w14:paraId="12AF0951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Monitoring parametrów pamięci masowych z informacją o minimum:</w:t>
            </w:r>
          </w:p>
          <w:p w14:paraId="60052F9B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Opóźnieniach</w:t>
            </w:r>
          </w:p>
          <w:p w14:paraId="42003C94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IOPS</w:t>
            </w:r>
          </w:p>
          <w:p w14:paraId="1E20C97E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Przepustowości</w:t>
            </w:r>
          </w:p>
          <w:p w14:paraId="6ADEA470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Utylizacji kontrolerów</w:t>
            </w:r>
          </w:p>
          <w:p w14:paraId="7A574955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Pojemność całkowita i dostępna</w:t>
            </w:r>
          </w:p>
          <w:p w14:paraId="01A52A68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Wszystkie informacje muszą być dostępne zarówno dla całej pamięci masowej jak i poszczególnych LUN-ów.</w:t>
            </w:r>
          </w:p>
          <w:p w14:paraId="38589A3E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Dla wszystkich wymienionych powyżej parametrów muszą być dostępne dane historyczne oraz automatycznie generowana informacja o anomaliach.</w:t>
            </w:r>
          </w:p>
          <w:p w14:paraId="3A221AC9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Dane historyczne o wykorzystaniu przestrzeni pamięci masowej muszą być przechowywane co najmniej 2 lata</w:t>
            </w:r>
          </w:p>
          <w:p w14:paraId="496A634A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Informacje o poziomie redukcji danych</w:t>
            </w:r>
          </w:p>
          <w:p w14:paraId="116FF8A9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Informacje o statusie replikacji oraz </w:t>
            </w:r>
            <w:proofErr w:type="spellStart"/>
            <w:r w:rsidRPr="00143E90">
              <w:rPr>
                <w:rFonts w:ascii="Arial" w:hAnsi="Arial" w:cs="Arial"/>
                <w:color w:val="000000"/>
                <w:spacing w:val="20"/>
              </w:rPr>
              <w:t>snapshotów</w:t>
            </w:r>
            <w:proofErr w:type="spellEnd"/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 </w:t>
            </w:r>
          </w:p>
          <w:p w14:paraId="0FA318A8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Monitoring parametrów przełączników sieciowych z informacją o minimum:</w:t>
            </w:r>
          </w:p>
          <w:p w14:paraId="7EF58D6A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Modelu, oprogramowania, adresacji IP, MAC adres, nr seryjny</w:t>
            </w:r>
          </w:p>
          <w:p w14:paraId="2D3F180A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Stanie komponentów: zasilacze, wentylatory</w:t>
            </w:r>
          </w:p>
          <w:p w14:paraId="688A0D46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Podłączonych hostach</w:t>
            </w:r>
          </w:p>
          <w:p w14:paraId="132C27E0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Ilości i statusu portów </w:t>
            </w:r>
          </w:p>
          <w:p w14:paraId="20027001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Utylizacji procesora</w:t>
            </w:r>
          </w:p>
          <w:p w14:paraId="188F8F9C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Utylizacji poszczególnych portów</w:t>
            </w:r>
          </w:p>
          <w:p w14:paraId="568524D1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Dla wszystkich wymienionych powyżej parametrów muszą być dostępne dane historyczne oraz automatycznie generowana informacja o anomaliach.</w:t>
            </w:r>
          </w:p>
          <w:p w14:paraId="4CE25B43" w14:textId="77777777" w:rsidR="003E1BB8" w:rsidRPr="00143E90" w:rsidRDefault="003E1BB8" w:rsidP="003E1BB8">
            <w:pPr>
              <w:pStyle w:val="Akapitzlist"/>
              <w:numPr>
                <w:ilvl w:val="0"/>
                <w:numId w:val="12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Aktualizacja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firmware</w:t>
            </w:r>
            <w:proofErr w:type="spellEnd"/>
          </w:p>
          <w:p w14:paraId="22D4046A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możliwość aktualizacji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firmware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>, oprogramowania zarządzającego dla systemów pamięci masowych, wraz z informacją o zalecanych wersjach oprogramowania</w:t>
            </w:r>
          </w:p>
          <w:p w14:paraId="3ABA1FA3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możliwość aktualizacji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firmware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>, oprogramowania zarządzającego dla serwerów, wraz z informacją o zalecanych wersjach oprogramowania</w:t>
            </w:r>
          </w:p>
          <w:p w14:paraId="115C94D9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możliwość aktualizacji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firmware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>, oprogramowania zarządzającego dla rozwiązań HCI, wraz z informacją o zalecanych wersjach oprogramowania</w:t>
            </w:r>
          </w:p>
          <w:p w14:paraId="27C6FA23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możliwość aktualizacji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firmware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>, dla systemów przełączników FC, wraz z informacją o zalecanych wersjach oprogramowania</w:t>
            </w:r>
          </w:p>
          <w:p w14:paraId="1776D820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możliwość aktualizacji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firmware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 xml:space="preserve">, dla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deduplikatorów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>, wraz z informacją o zalecanych wersjach oprogramowania</w:t>
            </w:r>
          </w:p>
          <w:p w14:paraId="454DFB12" w14:textId="77777777" w:rsidR="003E1BB8" w:rsidRPr="00143E90" w:rsidRDefault="003E1BB8" w:rsidP="003E1BB8">
            <w:pPr>
              <w:pStyle w:val="Akapitzlist"/>
              <w:numPr>
                <w:ilvl w:val="0"/>
                <w:numId w:val="12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Raporty</w:t>
            </w:r>
          </w:p>
          <w:p w14:paraId="5BA5CB43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generowania raportów dla serwerów zawierających informację o:</w:t>
            </w:r>
          </w:p>
          <w:p w14:paraId="0273AE7F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Nazwie hosta, modelu serwera, nr serwisowym, dacie końca okresu kontraktu serwisowego, zainstalowanym systemie operacyjnym, protokole komunikacyjnym z systemem pamięci masowej</w:t>
            </w:r>
          </w:p>
          <w:p w14:paraId="2AF9F9DB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Średnim obciążeniu: procesorów, pamięci RAM, IO,</w:t>
            </w:r>
          </w:p>
          <w:p w14:paraId="52F3177C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generowania raportów dla systemów pamięci masowych zawierających informację o:</w:t>
            </w:r>
          </w:p>
          <w:p w14:paraId="52D8C11E" w14:textId="77777777" w:rsidR="003E1BB8" w:rsidRPr="00143E90" w:rsidRDefault="003E1BB8" w:rsidP="003E1BB8">
            <w:pPr>
              <w:pStyle w:val="Akapitzlist"/>
              <w:numPr>
                <w:ilvl w:val="2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Nazwie, nr seryjnym, lokalizacji urządzenia, modelu urządzenia, wersji oprogramowania, zajętości systemu oraz poziomu redukcją danych, informacje o utworzonych LUN-ach </w:t>
            </w:r>
            <w:r>
              <w:rPr>
                <w:rFonts w:ascii="Arial" w:hAnsi="Arial" w:cs="Arial"/>
                <w:color w:val="000000"/>
                <w:spacing w:val="20"/>
              </w:rPr>
              <w:br/>
            </w:r>
            <w:r w:rsidRPr="00143E90">
              <w:rPr>
                <w:rFonts w:ascii="Arial" w:hAnsi="Arial" w:cs="Arial"/>
                <w:color w:val="000000"/>
                <w:spacing w:val="20"/>
              </w:rPr>
              <w:t>i systemach pliku, status replikacji</w:t>
            </w:r>
          </w:p>
          <w:p w14:paraId="60758A44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Generowanie raportów do plików CSV i PDF</w:t>
            </w:r>
          </w:p>
          <w:p w14:paraId="184641E6" w14:textId="77777777" w:rsidR="003E1BB8" w:rsidRPr="00143E90" w:rsidRDefault="003E1BB8" w:rsidP="003E1BB8">
            <w:pPr>
              <w:pStyle w:val="Akapitzlist"/>
              <w:numPr>
                <w:ilvl w:val="0"/>
                <w:numId w:val="12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proofErr w:type="spellStart"/>
            <w:r w:rsidRPr="00143E90">
              <w:rPr>
                <w:rFonts w:ascii="Arial" w:hAnsi="Arial" w:cs="Arial"/>
                <w:spacing w:val="20"/>
              </w:rPr>
              <w:t>Cyberbezpieczeństwo</w:t>
            </w:r>
            <w:proofErr w:type="spellEnd"/>
          </w:p>
          <w:p w14:paraId="5A5ADD4F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Analiza środowiska w oparciu </w:t>
            </w:r>
            <w:r>
              <w:rPr>
                <w:rFonts w:ascii="Arial" w:hAnsi="Arial" w:cs="Arial"/>
                <w:spacing w:val="20"/>
              </w:rPr>
              <w:br/>
            </w:r>
            <w:r w:rsidRPr="00143E90">
              <w:rPr>
                <w:rFonts w:ascii="Arial" w:hAnsi="Arial" w:cs="Arial"/>
                <w:spacing w:val="20"/>
              </w:rPr>
              <w:t xml:space="preserve">o najlepsze praktyki dotyczące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cyberbezpieczeństwa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 xml:space="preserve"> sprawdzająca stan poszczególnych urządzeń w środowisku i przypisujący im odpowiedni wynik bezpieczeństwa. System musi informować administratora o wykrytych lukach bezpieczeństwa oraz sposobie ich zabezpieczenia.</w:t>
            </w:r>
          </w:p>
          <w:p w14:paraId="6AE907D9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Musi istnieć możliwość tworzenia własnych polityk bezpieczeństwa w oparciu o wzorce dla poszczególnych urządzeń.</w:t>
            </w:r>
          </w:p>
          <w:p w14:paraId="08DEFC1B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Stała analiza środowiska IT umożliwiająca wykrycie ataku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ransomware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 xml:space="preserve"> na podstawie analizy posiadanych danych.</w:t>
            </w:r>
          </w:p>
          <w:p w14:paraId="6D7A5D6A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przypisania dedykowanych ról dla poszczególnych administratorów.</w:t>
            </w:r>
          </w:p>
          <w:p w14:paraId="0A5EA1E6" w14:textId="77777777" w:rsidR="003E1BB8" w:rsidRPr="00143E90" w:rsidRDefault="003E1BB8" w:rsidP="003E1BB8">
            <w:pPr>
              <w:pStyle w:val="Akapitzlist"/>
              <w:numPr>
                <w:ilvl w:val="0"/>
                <w:numId w:val="12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Wspierane urządzenia</w:t>
            </w:r>
          </w:p>
          <w:p w14:paraId="6B75A7BA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Urządzenie Producenta dostarczane </w:t>
            </w:r>
            <w:r>
              <w:rPr>
                <w:rFonts w:ascii="Arial" w:hAnsi="Arial" w:cs="Arial"/>
                <w:spacing w:val="20"/>
              </w:rPr>
              <w:br/>
            </w:r>
            <w:r w:rsidRPr="00143E90">
              <w:rPr>
                <w:rFonts w:ascii="Arial" w:hAnsi="Arial" w:cs="Arial"/>
                <w:spacing w:val="20"/>
              </w:rPr>
              <w:t>w ramach postępowania</w:t>
            </w:r>
          </w:p>
          <w:p w14:paraId="1BB08D19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Posiadane przez Zamawiającego serwery, urządzenia pamięci masowych, przełączniki sieciowe, przełączniki SAN, rozwiązania HCI,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deduplikatorów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 xml:space="preserve"> Producenta oferowanego urządzenia (jeśli takie są w posiadaniu Zamawiającego)</w:t>
            </w:r>
          </w:p>
          <w:p w14:paraId="5F21BBBE" w14:textId="77777777" w:rsidR="003E1BB8" w:rsidRPr="00143E90" w:rsidRDefault="003E1BB8" w:rsidP="003E1BB8">
            <w:pPr>
              <w:pStyle w:val="Akapitzlist"/>
              <w:numPr>
                <w:ilvl w:val="0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Wirtualny asystent</w:t>
            </w:r>
          </w:p>
          <w:p w14:paraId="2C2C42B0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Wbudowana w platformę funkcjonalność wirtualnego asystenta w oparciu o algorytmy </w:t>
            </w:r>
            <w:proofErr w:type="spellStart"/>
            <w:r w:rsidRPr="00143E90">
              <w:rPr>
                <w:rFonts w:ascii="Arial" w:hAnsi="Arial" w:cs="Arial"/>
                <w:spacing w:val="20"/>
              </w:rPr>
              <w:t>GenAI</w:t>
            </w:r>
            <w:proofErr w:type="spellEnd"/>
            <w:r w:rsidRPr="00143E90">
              <w:rPr>
                <w:rFonts w:ascii="Arial" w:hAnsi="Arial" w:cs="Arial"/>
                <w:spacing w:val="20"/>
              </w:rPr>
              <w:t xml:space="preserve"> przy dostępie do bazy wiedzy producenta urządzeń oraz analizie danych </w:t>
            </w:r>
            <w:r>
              <w:rPr>
                <w:rFonts w:ascii="Arial" w:hAnsi="Arial" w:cs="Arial"/>
                <w:spacing w:val="20"/>
              </w:rPr>
              <w:br/>
            </w:r>
            <w:r w:rsidRPr="00143E90">
              <w:rPr>
                <w:rFonts w:ascii="Arial" w:hAnsi="Arial" w:cs="Arial"/>
                <w:spacing w:val="20"/>
              </w:rPr>
              <w:t>z monitoringu poszczególnych elementów infrastruktury;</w:t>
            </w:r>
          </w:p>
          <w:p w14:paraId="39072B89" w14:textId="77777777" w:rsidR="003E1BB8" w:rsidRPr="00143E90" w:rsidRDefault="003E1BB8" w:rsidP="003E1BB8">
            <w:pPr>
              <w:pStyle w:val="Akapitzlist"/>
              <w:numPr>
                <w:ilvl w:val="0"/>
                <w:numId w:val="12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Możliwość rozszerzenia funkcjonalności</w:t>
            </w:r>
          </w:p>
          <w:p w14:paraId="631DF930" w14:textId="77777777" w:rsidR="003E1BB8" w:rsidRPr="00143E90" w:rsidRDefault="003E1BB8" w:rsidP="003E1BB8">
            <w:pPr>
              <w:pStyle w:val="Akapitzlist"/>
              <w:numPr>
                <w:ilvl w:val="1"/>
                <w:numId w:val="12"/>
              </w:numPr>
              <w:spacing w:after="0" w:line="276" w:lineRule="auto"/>
              <w:ind w:left="915" w:hanging="567"/>
              <w:jc w:val="left"/>
              <w:textAlignment w:val="baseline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 xml:space="preserve">Możliwość rozbudowy systemu </w:t>
            </w:r>
            <w:r>
              <w:rPr>
                <w:rFonts w:ascii="Arial" w:hAnsi="Arial" w:cs="Arial"/>
                <w:spacing w:val="20"/>
              </w:rPr>
              <w:br/>
            </w:r>
            <w:r w:rsidRPr="00143E90">
              <w:rPr>
                <w:rFonts w:ascii="Arial" w:hAnsi="Arial" w:cs="Arial"/>
                <w:spacing w:val="20"/>
              </w:rPr>
              <w:t>o zintegrowane i dodatkowe płatne moduły do monitoringu aplikacji oraz zarządzania incydentami w ramach infrastruktury IT.</w:t>
            </w:r>
          </w:p>
          <w:p w14:paraId="0FED9F26" w14:textId="77777777" w:rsidR="003E1BB8" w:rsidRPr="00143E90" w:rsidRDefault="003E1BB8" w:rsidP="00F7069A">
            <w:pPr>
              <w:pStyle w:val="Akapitzlist"/>
              <w:spacing w:after="0" w:line="276" w:lineRule="auto"/>
              <w:ind w:left="915"/>
              <w:jc w:val="left"/>
              <w:textAlignment w:val="baseline"/>
              <w:rPr>
                <w:rFonts w:ascii="Arial" w:hAnsi="Arial" w:cs="Arial"/>
                <w:spacing w:val="20"/>
              </w:rPr>
            </w:pPr>
          </w:p>
          <w:p w14:paraId="29FF402F" w14:textId="77777777" w:rsidR="003E1BB8" w:rsidRPr="00143E90" w:rsidRDefault="003E1BB8" w:rsidP="00F7069A">
            <w:pPr>
              <w:spacing w:line="276" w:lineRule="auto"/>
              <w:outlineLvl w:val="0"/>
              <w:rPr>
                <w:spacing w:val="20"/>
              </w:rPr>
            </w:pPr>
            <w:r w:rsidRPr="00143E90">
              <w:rPr>
                <w:rFonts w:eastAsia="Times New Roman"/>
                <w:spacing w:val="20"/>
                <w:lang w:val="pl-PL"/>
              </w:rPr>
              <w:t>Oferowana platforma musi posiadać dedykowaną aplikację na urządzenia iOS oraz Android</w:t>
            </w:r>
          </w:p>
        </w:tc>
      </w:tr>
      <w:tr w:rsidR="003E1BB8" w:rsidRPr="00143E90" w14:paraId="364A3EAE" w14:textId="77777777" w:rsidTr="003E1BB8">
        <w:trPr>
          <w:trHeight w:val="850"/>
        </w:trPr>
        <w:tc>
          <w:tcPr>
            <w:tcW w:w="3129" w:type="dxa"/>
          </w:tcPr>
          <w:p w14:paraId="0F5E4888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 xml:space="preserve">Certyfikaty </w:t>
            </w:r>
            <w:r w:rsidRPr="00143E90">
              <w:rPr>
                <w:spacing w:val="20"/>
              </w:rPr>
              <w:br/>
              <w:t>i standardy</w:t>
            </w:r>
          </w:p>
        </w:tc>
        <w:tc>
          <w:tcPr>
            <w:tcW w:w="7361" w:type="dxa"/>
          </w:tcPr>
          <w:p w14:paraId="2F1135B1" w14:textId="77777777" w:rsidR="003E1BB8" w:rsidRPr="00143E90" w:rsidRDefault="003E1BB8" w:rsidP="003E1BB8">
            <w:pPr>
              <w:pStyle w:val="Akapitzlist"/>
              <w:numPr>
                <w:ilvl w:val="0"/>
                <w:numId w:val="13"/>
              </w:numPr>
              <w:spacing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Serwer musi być wyprodukowany zgodnie z normą ISO-9001:2015, ISO-50001 oraz ISO-14001</w:t>
            </w:r>
          </w:p>
          <w:p w14:paraId="42458830" w14:textId="77777777" w:rsidR="003E1BB8" w:rsidRPr="00143E90" w:rsidRDefault="003E1BB8" w:rsidP="003E1BB8">
            <w:pPr>
              <w:pStyle w:val="Akapitzlist"/>
              <w:numPr>
                <w:ilvl w:val="0"/>
                <w:numId w:val="13"/>
              </w:numPr>
              <w:spacing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Serwer musi posiadać deklaracja CE.</w:t>
            </w:r>
          </w:p>
          <w:p w14:paraId="00867ED2" w14:textId="77777777" w:rsidR="003E1BB8" w:rsidRPr="00143E90" w:rsidRDefault="003E1BB8" w:rsidP="003E1BB8">
            <w:pPr>
              <w:pStyle w:val="Akapitzlist"/>
              <w:numPr>
                <w:ilvl w:val="0"/>
                <w:numId w:val="13"/>
              </w:numPr>
              <w:spacing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</w:t>
            </w:r>
            <w:r>
              <w:rPr>
                <w:rFonts w:ascii="Arial" w:hAnsi="Arial" w:cs="Arial"/>
                <w:color w:val="000000"/>
                <w:spacing w:val="20"/>
              </w:rPr>
              <w:br/>
            </w: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      </w:r>
            <w:hyperlink r:id="rId9" w:history="1">
              <w:r w:rsidRPr="00143E90">
                <w:rPr>
                  <w:rStyle w:val="Hipercze"/>
                  <w:rFonts w:ascii="Arial" w:hAnsi="Arial" w:cs="Arial"/>
                  <w:spacing w:val="20"/>
                </w:rPr>
                <w:t>www.epeat.net</w:t>
              </w:r>
            </w:hyperlink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 potwierdzający spełnienie normy co najmniej </w:t>
            </w:r>
            <w:proofErr w:type="spellStart"/>
            <w:r w:rsidRPr="00143E90">
              <w:rPr>
                <w:rFonts w:ascii="Arial" w:hAnsi="Arial" w:cs="Arial"/>
                <w:color w:val="000000"/>
                <w:spacing w:val="20"/>
              </w:rPr>
              <w:t>Epeat</w:t>
            </w:r>
            <w:proofErr w:type="spellEnd"/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 Silver według normy wprowadzonej w 2019 roku - </w:t>
            </w:r>
            <w:r w:rsidRPr="00143E90">
              <w:rPr>
                <w:rFonts w:ascii="Arial" w:hAnsi="Arial" w:cs="Arial"/>
                <w:b/>
                <w:bCs/>
                <w:color w:val="000000"/>
                <w:spacing w:val="20"/>
              </w:rPr>
              <w:t>Wykonawca złoży dokument potwierdzający spełnianie wymogu.</w:t>
            </w:r>
          </w:p>
          <w:p w14:paraId="42BBE88C" w14:textId="77777777" w:rsidR="003E1BB8" w:rsidRPr="00143E90" w:rsidRDefault="003E1BB8" w:rsidP="00F7069A">
            <w:pPr>
              <w:spacing w:line="276" w:lineRule="auto"/>
              <w:rPr>
                <w:bCs/>
                <w:spacing w:val="20"/>
              </w:rPr>
            </w:pPr>
            <w:r w:rsidRPr="00143E90">
              <w:rPr>
                <w:color w:val="000000"/>
                <w:spacing w:val="20"/>
                <w:lang w:val="pl-PL"/>
              </w:rPr>
              <w:t xml:space="preserve">Oferowany serwer musi znajdować się na liście Windows Server </w:t>
            </w:r>
            <w:proofErr w:type="spellStart"/>
            <w:r w:rsidRPr="00143E90">
              <w:rPr>
                <w:color w:val="000000"/>
                <w:spacing w:val="20"/>
                <w:lang w:val="pl-PL"/>
              </w:rPr>
              <w:t>Catalog</w:t>
            </w:r>
            <w:proofErr w:type="spellEnd"/>
            <w:r w:rsidRPr="00143E90">
              <w:rPr>
                <w:color w:val="000000"/>
                <w:spacing w:val="20"/>
                <w:lang w:val="pl-PL"/>
              </w:rPr>
              <w:t xml:space="preserve"> i posiadać status „</w:t>
            </w:r>
            <w:proofErr w:type="spellStart"/>
            <w:r w:rsidRPr="00143E90">
              <w:rPr>
                <w:color w:val="000000"/>
                <w:spacing w:val="20"/>
                <w:lang w:val="pl-PL"/>
              </w:rPr>
              <w:t>Certified</w:t>
            </w:r>
            <w:proofErr w:type="spellEnd"/>
            <w:r w:rsidRPr="00143E90">
              <w:rPr>
                <w:color w:val="000000"/>
                <w:spacing w:val="20"/>
                <w:lang w:val="pl-PL"/>
              </w:rPr>
              <w:t xml:space="preserve"> for Windows” dla systemów  Microsoft Windows Server 2022.</w:t>
            </w:r>
            <w:r w:rsidRPr="00143E90">
              <w:rPr>
                <w:bCs/>
                <w:spacing w:val="20"/>
              </w:rPr>
              <w:t xml:space="preserve"> </w:t>
            </w:r>
          </w:p>
          <w:p w14:paraId="3DD52DC9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bCs/>
                <w:spacing w:val="20"/>
                <w:highlight w:val="yellow"/>
              </w:rPr>
              <w:t>Ww. dokumenty należy dostarczyć Zamawiającemu</w:t>
            </w:r>
            <w:r w:rsidRPr="00143E90">
              <w:rPr>
                <w:bCs/>
                <w:spacing w:val="20"/>
              </w:rPr>
              <w:t xml:space="preserve"> </w:t>
            </w:r>
            <w:r w:rsidRPr="00143E90">
              <w:rPr>
                <w:bCs/>
                <w:spacing w:val="20"/>
                <w:highlight w:val="yellow"/>
              </w:rPr>
              <w:t>wraz ze sprzętem komputerowym</w:t>
            </w:r>
            <w:r w:rsidRPr="00143E90">
              <w:rPr>
                <w:bCs/>
                <w:spacing w:val="20"/>
              </w:rPr>
              <w:t xml:space="preserve">   </w:t>
            </w:r>
          </w:p>
        </w:tc>
      </w:tr>
      <w:tr w:rsidR="003E1BB8" w:rsidRPr="00143E90" w14:paraId="029948D9" w14:textId="77777777" w:rsidTr="003E1BB8">
        <w:trPr>
          <w:trHeight w:val="850"/>
        </w:trPr>
        <w:tc>
          <w:tcPr>
            <w:tcW w:w="3129" w:type="dxa"/>
          </w:tcPr>
          <w:p w14:paraId="595357B3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b/>
                <w:spacing w:val="20"/>
                <w:lang w:val="pl-PL"/>
              </w:rPr>
              <w:t>Dokumentacja użytkownika</w:t>
            </w:r>
          </w:p>
        </w:tc>
        <w:tc>
          <w:tcPr>
            <w:tcW w:w="7361" w:type="dxa"/>
            <w:vAlign w:val="center"/>
          </w:tcPr>
          <w:p w14:paraId="6D585A99" w14:textId="77777777" w:rsidR="003E1BB8" w:rsidRPr="00143E90" w:rsidRDefault="003E1BB8" w:rsidP="003E1BB8">
            <w:pPr>
              <w:pStyle w:val="Akapitzlist"/>
              <w:numPr>
                <w:ilvl w:val="0"/>
                <w:numId w:val="13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143E90">
              <w:rPr>
                <w:rFonts w:ascii="Arial" w:hAnsi="Arial" w:cs="Arial"/>
                <w:spacing w:val="20"/>
              </w:rPr>
              <w:t>Zamawiający wymaga dokumentacji w języku polskim lub angi</w:t>
            </w:r>
            <w:r w:rsidRPr="00143E90">
              <w:rPr>
                <w:rFonts w:ascii="Arial" w:hAnsi="Arial" w:cs="Arial"/>
                <w:i/>
                <w:spacing w:val="20"/>
              </w:rPr>
              <w:t>e</w:t>
            </w:r>
            <w:r w:rsidRPr="00143E90">
              <w:rPr>
                <w:rFonts w:ascii="Arial" w:hAnsi="Arial" w:cs="Arial"/>
                <w:spacing w:val="20"/>
              </w:rPr>
              <w:t>lskim.</w:t>
            </w:r>
          </w:p>
          <w:p w14:paraId="719880FC" w14:textId="77777777" w:rsidR="003E1BB8" w:rsidRPr="00143E90" w:rsidRDefault="003E1BB8" w:rsidP="00F7069A">
            <w:pPr>
              <w:spacing w:line="276" w:lineRule="auto"/>
              <w:rPr>
                <w:bCs/>
                <w:color w:val="FF0000"/>
                <w:spacing w:val="20"/>
              </w:rPr>
            </w:pPr>
            <w:r w:rsidRPr="00143E90">
              <w:rPr>
                <w:bCs/>
                <w:spacing w:val="20"/>
                <w:lang w:val="pl-PL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3E1BB8" w:rsidRPr="00143E90" w14:paraId="2B09CA38" w14:textId="77777777" w:rsidTr="003E1BB8">
        <w:trPr>
          <w:trHeight w:val="850"/>
        </w:trPr>
        <w:tc>
          <w:tcPr>
            <w:tcW w:w="3129" w:type="dxa"/>
          </w:tcPr>
          <w:p w14:paraId="4D8C65B4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Warunki gwarancji</w:t>
            </w:r>
          </w:p>
        </w:tc>
        <w:tc>
          <w:tcPr>
            <w:tcW w:w="7361" w:type="dxa"/>
          </w:tcPr>
          <w:p w14:paraId="1E267F10" w14:textId="77777777" w:rsidR="003E1BB8" w:rsidRPr="00143E90" w:rsidRDefault="003E1BB8" w:rsidP="003E1BB8">
            <w:pPr>
              <w:pStyle w:val="Akapitzlist"/>
              <w:numPr>
                <w:ilvl w:val="0"/>
                <w:numId w:val="13"/>
              </w:numPr>
              <w:spacing w:line="276" w:lineRule="auto"/>
              <w:ind w:left="199" w:hanging="199"/>
              <w:jc w:val="left"/>
              <w:rPr>
                <w:rFonts w:ascii="Arial" w:hAnsi="Arial" w:cs="Arial"/>
                <w:color w:val="000000"/>
                <w:spacing w:val="20"/>
                <w:lang w:eastAsia="zh-CN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Zamawiający wymaga zapewnienia gwarancji Producenta z zakresu wdrażanej technologii na okres 3 lat.</w:t>
            </w:r>
          </w:p>
          <w:p w14:paraId="45E55D08" w14:textId="77777777" w:rsidR="003E1BB8" w:rsidRPr="00143E90" w:rsidRDefault="003E1BB8" w:rsidP="003E1BB8">
            <w:pPr>
              <w:pStyle w:val="Akapitzlist"/>
              <w:numPr>
                <w:ilvl w:val="0"/>
                <w:numId w:val="13"/>
              </w:numPr>
              <w:spacing w:line="276" w:lineRule="auto"/>
              <w:ind w:left="199" w:hanging="199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Zamawiający oczekuje możliwości zgłaszania zdarzeń serwisowych w trybie 24/7/365 następującymi kanałami: telefonicznie i przez Internet. </w:t>
            </w:r>
          </w:p>
          <w:p w14:paraId="0B2EDC0B" w14:textId="77777777" w:rsidR="003E1BB8" w:rsidRPr="00143E90" w:rsidRDefault="003E1BB8" w:rsidP="003E1BB8">
            <w:pPr>
              <w:pStyle w:val="Akapitzlist"/>
              <w:numPr>
                <w:ilvl w:val="0"/>
                <w:numId w:val="13"/>
              </w:numPr>
              <w:spacing w:line="276" w:lineRule="auto"/>
              <w:ind w:left="199" w:hanging="199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Zamawiający wymaga pojedynczego punktu kontaktu dla całego rozwiązania Producenta, w tym także sprzedanego oprogramowania. </w:t>
            </w:r>
          </w:p>
          <w:p w14:paraId="1FBC4733" w14:textId="77777777" w:rsidR="003E1BB8" w:rsidRPr="00143E90" w:rsidRDefault="003E1BB8" w:rsidP="003E1BB8">
            <w:pPr>
              <w:pStyle w:val="Akapitzlist"/>
              <w:numPr>
                <w:ilvl w:val="0"/>
                <w:numId w:val="13"/>
              </w:numPr>
              <w:spacing w:line="276" w:lineRule="auto"/>
              <w:ind w:left="199" w:hanging="199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Zamawiający oczekuje możliwości samodzielnego kwalifikowania poziomu ważności naprawy.</w:t>
            </w:r>
          </w:p>
          <w:p w14:paraId="150421A8" w14:textId="77777777" w:rsidR="003E1BB8" w:rsidRPr="00143E90" w:rsidRDefault="003E1BB8" w:rsidP="003E1BB8">
            <w:pPr>
              <w:pStyle w:val="Akapitzlist"/>
              <w:numPr>
                <w:ilvl w:val="0"/>
                <w:numId w:val="13"/>
              </w:numPr>
              <w:spacing w:line="276" w:lineRule="auto"/>
              <w:ind w:left="199" w:hanging="199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Certyfikowany Technik Producenta z właściwym zestawem części do naprawy (potwierdzonym na etapie diagnostyki) powinien rozpocząć naprawę w siedzibie zamawiającego najpóźniej w następnym dniu roboczym (NBD) od zakończenia diagnostyki. </w:t>
            </w:r>
          </w:p>
          <w:p w14:paraId="5A8BF15D" w14:textId="77777777" w:rsidR="003E1BB8" w:rsidRPr="00143E90" w:rsidRDefault="003E1BB8" w:rsidP="003E1BB8">
            <w:pPr>
              <w:pStyle w:val="Akapitzlist"/>
              <w:numPr>
                <w:ilvl w:val="0"/>
                <w:numId w:val="13"/>
              </w:numPr>
              <w:spacing w:line="276" w:lineRule="auto"/>
              <w:ind w:left="199" w:hanging="199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Naprawa ma się odbyć w siedzibie zamawiającego, chyba, że zamawiający dla danej naprawy zgodzi się na inną formę.  </w:t>
            </w:r>
          </w:p>
          <w:p w14:paraId="45B753A1" w14:textId="77777777" w:rsidR="003E1BB8" w:rsidRPr="00143E90" w:rsidRDefault="003E1BB8" w:rsidP="003E1BB8">
            <w:pPr>
              <w:pStyle w:val="Akapitzlist"/>
              <w:numPr>
                <w:ilvl w:val="0"/>
                <w:numId w:val="13"/>
              </w:numPr>
              <w:spacing w:line="276" w:lineRule="auto"/>
              <w:ind w:left="199" w:hanging="199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Zamawiający oczekuje nieodpłatnego udostępnienia narzędzi serwisowych </w:t>
            </w:r>
            <w:r>
              <w:rPr>
                <w:rFonts w:ascii="Arial" w:hAnsi="Arial" w:cs="Arial"/>
                <w:color w:val="000000"/>
                <w:spacing w:val="20"/>
              </w:rPr>
              <w:br/>
            </w: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i procesów wsparcia umożliwiających: Wykrywanie usterek sprzętowych z predykcją awarii, automatyczną diagnostykę i zdalne otwieranie zgłoszeń serwisowych, wskazówki dotyczące bezpieczeństwa produktów, samodzielne wysyłanie części, </w:t>
            </w:r>
            <w:r>
              <w:rPr>
                <w:rFonts w:ascii="Arial" w:hAnsi="Arial" w:cs="Arial"/>
                <w:color w:val="000000"/>
                <w:spacing w:val="20"/>
              </w:rPr>
              <w:br/>
            </w:r>
            <w:r w:rsidRPr="00143E90">
              <w:rPr>
                <w:rFonts w:ascii="Arial" w:hAnsi="Arial" w:cs="Arial"/>
                <w:color w:val="000000"/>
                <w:spacing w:val="20"/>
              </w:rPr>
              <w:t>a także ocena bezpieczeństwa cybernetycznego.</w:t>
            </w:r>
          </w:p>
          <w:p w14:paraId="25100EF9" w14:textId="77777777" w:rsidR="003E1BB8" w:rsidRPr="00143E90" w:rsidRDefault="003E1BB8" w:rsidP="003E1BB8">
            <w:pPr>
              <w:pStyle w:val="Akapitzlist"/>
              <w:numPr>
                <w:ilvl w:val="0"/>
                <w:numId w:val="13"/>
              </w:numPr>
              <w:spacing w:line="276" w:lineRule="auto"/>
              <w:ind w:left="199" w:hanging="199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Możliwość rozszerzenia gwarancji producenta o usługę diagnostyki sprzętu na miejscu w przypadku awarii. Charakterystyka usługi diagnostyki: </w:t>
            </w:r>
          </w:p>
          <w:p w14:paraId="741B24DF" w14:textId="77777777" w:rsidR="003E1BB8" w:rsidRPr="00143E90" w:rsidRDefault="003E1BB8" w:rsidP="003E1BB8">
            <w:pPr>
              <w:pStyle w:val="Akapitzlist"/>
              <w:numPr>
                <w:ilvl w:val="1"/>
                <w:numId w:val="13"/>
              </w:numPr>
              <w:spacing w:line="276" w:lineRule="auto"/>
              <w:ind w:left="625" w:hanging="284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Możliwości utworzenia zgłaszania serwisowego w wyniku, którego proces diagnostyki odbędzie się na miejscu w siedzibie zamawiającego.</w:t>
            </w:r>
          </w:p>
          <w:p w14:paraId="5062649D" w14:textId="77777777" w:rsidR="003E1BB8" w:rsidRPr="00143E90" w:rsidRDefault="003E1BB8" w:rsidP="003E1BB8">
            <w:pPr>
              <w:pStyle w:val="Akapitzlist"/>
              <w:numPr>
                <w:ilvl w:val="1"/>
                <w:numId w:val="13"/>
              </w:numPr>
              <w:spacing w:line="276" w:lineRule="auto"/>
              <w:ind w:left="625" w:hanging="284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14:paraId="69BAC090" w14:textId="77777777" w:rsidR="003E1BB8" w:rsidRPr="00143E90" w:rsidRDefault="003E1BB8" w:rsidP="003E1BB8">
            <w:pPr>
              <w:pStyle w:val="Akapitzlist"/>
              <w:numPr>
                <w:ilvl w:val="1"/>
                <w:numId w:val="13"/>
              </w:numPr>
              <w:spacing w:line="276" w:lineRule="auto"/>
              <w:ind w:left="625" w:hanging="284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Reakcja na miejscu u Zamawiającego powinna nastąpić w okresie zgodnym </w:t>
            </w:r>
            <w:r>
              <w:rPr>
                <w:rFonts w:ascii="Arial" w:hAnsi="Arial" w:cs="Arial"/>
                <w:color w:val="000000"/>
                <w:spacing w:val="20"/>
              </w:rPr>
              <w:br/>
            </w: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z czasem reakcji przypisanym do urządzenia, które posiada wykupioną usługę serwisową. </w:t>
            </w:r>
          </w:p>
          <w:p w14:paraId="3C7A32DF" w14:textId="77777777" w:rsidR="003E1BB8" w:rsidRPr="00143E90" w:rsidRDefault="003E1BB8" w:rsidP="003E1BB8">
            <w:pPr>
              <w:pStyle w:val="Akapitzlist"/>
              <w:numPr>
                <w:ilvl w:val="1"/>
                <w:numId w:val="13"/>
              </w:numPr>
              <w:spacing w:line="276" w:lineRule="auto"/>
              <w:ind w:left="625" w:hanging="284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Pracownik serwisu powinien skontaktować się z Zamawiającym przed przyjazdem na miejsce w celu sprawdzenia zgłoszenia, ustalenia harmonogramu i potwierdzenia wszelkich informacji niezbędnych do realizacji wizyty technika na miejscu.</w:t>
            </w:r>
          </w:p>
          <w:p w14:paraId="36FE77B1" w14:textId="77777777" w:rsidR="003E1BB8" w:rsidRPr="00143E90" w:rsidRDefault="003E1BB8" w:rsidP="003E1BB8">
            <w:pPr>
              <w:pStyle w:val="Akapitzlist"/>
              <w:numPr>
                <w:ilvl w:val="1"/>
                <w:numId w:val="13"/>
              </w:numPr>
              <w:spacing w:line="276" w:lineRule="auto"/>
              <w:ind w:left="625" w:hanging="284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>Jeśli w trakcie wstępnego procesu rozwiązywania problemu na miejscu awarii zostanie ustalone, że do realizacji usługi jest niezbędna jakaś część, znajdujący się na miejscu pracownik serwisu 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14:paraId="5B42A39B" w14:textId="77777777" w:rsidR="003E1BB8" w:rsidRPr="00143E90" w:rsidRDefault="003E1BB8" w:rsidP="003E1BB8">
            <w:pPr>
              <w:pStyle w:val="Akapitzlist"/>
              <w:numPr>
                <w:ilvl w:val="0"/>
                <w:numId w:val="13"/>
              </w:numPr>
              <w:spacing w:line="276" w:lineRule="auto"/>
              <w:ind w:left="199" w:hanging="141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143E90">
              <w:rPr>
                <w:rFonts w:ascii="Arial" w:hAnsi="Arial" w:cs="Arial"/>
                <w:color w:val="000000"/>
                <w:spacing w:val="20"/>
              </w:rPr>
              <w:t xml:space="preserve">Wymagane dołączenie do oferty oświadczenia Producenta potwierdzające, że Serwis urządzeń będzie realizowany bezpośrednio przez Producenta i/lub we współpracy z Autoryzowanym Partnerem Serwisowym Producenta. </w:t>
            </w:r>
          </w:p>
          <w:p w14:paraId="268B5723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rFonts w:eastAsia="Times New Roman"/>
                <w:color w:val="000000"/>
                <w:spacing w:val="20"/>
                <w:lang w:val="pl-PL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  <w:p w14:paraId="4A9AADC9" w14:textId="77777777" w:rsidR="003E1BB8" w:rsidRPr="00143E90" w:rsidRDefault="003E1BB8" w:rsidP="00F7069A">
            <w:pPr>
              <w:spacing w:line="276" w:lineRule="auto"/>
              <w:rPr>
                <w:spacing w:val="20"/>
              </w:rPr>
            </w:pPr>
            <w:r w:rsidRPr="00143E90">
              <w:rPr>
                <w:spacing w:val="20"/>
              </w:rPr>
              <w:t>(</w:t>
            </w:r>
            <w:r w:rsidRPr="00143E90">
              <w:rPr>
                <w:spacing w:val="20"/>
                <w:highlight w:val="yellow"/>
              </w:rPr>
              <w:t>oświadczenie należy</w:t>
            </w:r>
            <w:r w:rsidRPr="00143E90">
              <w:rPr>
                <w:spacing w:val="20"/>
              </w:rPr>
              <w:t xml:space="preserve"> </w:t>
            </w:r>
            <w:r w:rsidRPr="00143E90">
              <w:rPr>
                <w:bCs/>
                <w:spacing w:val="20"/>
                <w:highlight w:val="yellow"/>
              </w:rPr>
              <w:t>dostarczyć Zamawiającemu</w:t>
            </w:r>
            <w:r w:rsidRPr="00143E90">
              <w:rPr>
                <w:bCs/>
                <w:spacing w:val="20"/>
              </w:rPr>
              <w:t xml:space="preserve"> </w:t>
            </w:r>
            <w:r w:rsidRPr="00143E90">
              <w:rPr>
                <w:bCs/>
                <w:spacing w:val="20"/>
                <w:highlight w:val="yellow"/>
              </w:rPr>
              <w:t>wraz ze sprzętem komputerowym</w:t>
            </w:r>
            <w:r w:rsidRPr="00143E90">
              <w:rPr>
                <w:bCs/>
                <w:spacing w:val="20"/>
              </w:rPr>
              <w:t>)</w:t>
            </w:r>
            <w:r w:rsidRPr="00143E90">
              <w:rPr>
                <w:spacing w:val="20"/>
              </w:rPr>
              <w:t>.</w:t>
            </w:r>
          </w:p>
        </w:tc>
      </w:tr>
    </w:tbl>
    <w:p w14:paraId="5B006E12" w14:textId="77777777" w:rsidR="003E1BB8" w:rsidRPr="00EF23E7" w:rsidRDefault="003E1BB8" w:rsidP="00E7173D">
      <w:pPr>
        <w:rPr>
          <w:rFonts w:asciiTheme="minorHAnsi" w:hAnsiTheme="minorHAnsi" w:cstheme="minorHAnsi"/>
        </w:rPr>
      </w:pPr>
    </w:p>
    <w:sectPr w:rsidR="003E1BB8" w:rsidRPr="00EF23E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1F0CB" w14:textId="77777777" w:rsidR="00901883" w:rsidRDefault="00901883" w:rsidP="00E7173D">
      <w:pPr>
        <w:spacing w:after="0" w:line="240" w:lineRule="auto"/>
      </w:pPr>
      <w:r>
        <w:separator/>
      </w:r>
    </w:p>
  </w:endnote>
  <w:endnote w:type="continuationSeparator" w:id="0">
    <w:p w14:paraId="7C75752E" w14:textId="77777777" w:rsidR="00901883" w:rsidRDefault="00901883" w:rsidP="00E71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985EE" w14:textId="77777777" w:rsidR="00901883" w:rsidRDefault="00901883" w:rsidP="00E7173D">
      <w:pPr>
        <w:spacing w:after="0" w:line="240" w:lineRule="auto"/>
      </w:pPr>
      <w:r>
        <w:separator/>
      </w:r>
    </w:p>
  </w:footnote>
  <w:footnote w:type="continuationSeparator" w:id="0">
    <w:p w14:paraId="169A4C92" w14:textId="77777777" w:rsidR="00901883" w:rsidRDefault="00901883" w:rsidP="00E71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DCD07" w14:textId="77777777" w:rsidR="00E7173D" w:rsidRPr="001327F4" w:rsidRDefault="00E7173D" w:rsidP="00E7173D">
    <w:pPr>
      <w:pStyle w:val="Nagwek"/>
      <w:rPr>
        <w:spacing w:val="20"/>
        <w:sz w:val="24"/>
        <w:szCs w:val="24"/>
      </w:rPr>
    </w:pPr>
    <w:r w:rsidRPr="001327F4">
      <w:rPr>
        <w:spacing w:val="20"/>
        <w:sz w:val="24"/>
        <w:szCs w:val="24"/>
      </w:rPr>
      <w:t>Nr postępowania: WZP.271.1.6.2025</w:t>
    </w:r>
  </w:p>
  <w:p w14:paraId="2F68AA9B" w14:textId="77777777" w:rsidR="00E7173D" w:rsidRDefault="00E717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54373"/>
    <w:multiLevelType w:val="hybridMultilevel"/>
    <w:tmpl w:val="0B367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60722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9AC5DF5"/>
    <w:multiLevelType w:val="hybridMultilevel"/>
    <w:tmpl w:val="6EC29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177F9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7A86B46"/>
    <w:multiLevelType w:val="hybridMultilevel"/>
    <w:tmpl w:val="4ED23B4E"/>
    <w:lvl w:ilvl="0" w:tplc="6D38A04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23D41"/>
    <w:multiLevelType w:val="hybridMultilevel"/>
    <w:tmpl w:val="2F2AC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E914FA"/>
    <w:multiLevelType w:val="hybridMultilevel"/>
    <w:tmpl w:val="63F8C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914F4"/>
    <w:multiLevelType w:val="hybridMultilevel"/>
    <w:tmpl w:val="53F69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951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A576AA3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DCA1F8F"/>
    <w:multiLevelType w:val="hybridMultilevel"/>
    <w:tmpl w:val="D826ACC0"/>
    <w:lvl w:ilvl="0" w:tplc="B8948A8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162034"/>
    <w:multiLevelType w:val="hybridMultilevel"/>
    <w:tmpl w:val="C2C48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C66C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val="pl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6201EA"/>
    <w:multiLevelType w:val="hybridMultilevel"/>
    <w:tmpl w:val="8996AF6C"/>
    <w:lvl w:ilvl="0" w:tplc="599C372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D690AB8"/>
    <w:multiLevelType w:val="hybridMultilevel"/>
    <w:tmpl w:val="AA34336A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0"/>
  </w:num>
  <w:num w:numId="4">
    <w:abstractNumId w:val="10"/>
  </w:num>
  <w:num w:numId="5">
    <w:abstractNumId w:val="9"/>
  </w:num>
  <w:num w:numId="6">
    <w:abstractNumId w:val="16"/>
  </w:num>
  <w:num w:numId="7">
    <w:abstractNumId w:val="11"/>
  </w:num>
  <w:num w:numId="8">
    <w:abstractNumId w:val="12"/>
  </w:num>
  <w:num w:numId="9">
    <w:abstractNumId w:val="3"/>
  </w:num>
  <w:num w:numId="10">
    <w:abstractNumId w:val="13"/>
  </w:num>
  <w:num w:numId="11">
    <w:abstractNumId w:val="17"/>
  </w:num>
  <w:num w:numId="12">
    <w:abstractNumId w:val="5"/>
  </w:num>
  <w:num w:numId="13">
    <w:abstractNumId w:val="1"/>
  </w:num>
  <w:num w:numId="14">
    <w:abstractNumId w:val="7"/>
  </w:num>
  <w:num w:numId="15">
    <w:abstractNumId w:val="8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72B"/>
    <w:rsid w:val="00000517"/>
    <w:rsid w:val="000434CF"/>
    <w:rsid w:val="00083D04"/>
    <w:rsid w:val="000E7657"/>
    <w:rsid w:val="001109AD"/>
    <w:rsid w:val="00111DBB"/>
    <w:rsid w:val="00143D11"/>
    <w:rsid w:val="00180799"/>
    <w:rsid w:val="001C5D95"/>
    <w:rsid w:val="001D59EA"/>
    <w:rsid w:val="001E2480"/>
    <w:rsid w:val="002574F2"/>
    <w:rsid w:val="00312B80"/>
    <w:rsid w:val="003142A5"/>
    <w:rsid w:val="00331057"/>
    <w:rsid w:val="003436A7"/>
    <w:rsid w:val="00344699"/>
    <w:rsid w:val="00347E0D"/>
    <w:rsid w:val="00351024"/>
    <w:rsid w:val="00360C64"/>
    <w:rsid w:val="003778CE"/>
    <w:rsid w:val="00385F23"/>
    <w:rsid w:val="003B670A"/>
    <w:rsid w:val="003D272B"/>
    <w:rsid w:val="003D4529"/>
    <w:rsid w:val="003E1BB8"/>
    <w:rsid w:val="003E7AE7"/>
    <w:rsid w:val="0040155A"/>
    <w:rsid w:val="004326C8"/>
    <w:rsid w:val="0046208F"/>
    <w:rsid w:val="0046792F"/>
    <w:rsid w:val="004D40ED"/>
    <w:rsid w:val="00511301"/>
    <w:rsid w:val="00517745"/>
    <w:rsid w:val="00540A6D"/>
    <w:rsid w:val="00544569"/>
    <w:rsid w:val="00546C3F"/>
    <w:rsid w:val="00581B2B"/>
    <w:rsid w:val="00590332"/>
    <w:rsid w:val="005C0447"/>
    <w:rsid w:val="005D5870"/>
    <w:rsid w:val="005E21D4"/>
    <w:rsid w:val="0064534D"/>
    <w:rsid w:val="0064688E"/>
    <w:rsid w:val="00683C87"/>
    <w:rsid w:val="006F12E1"/>
    <w:rsid w:val="00702D94"/>
    <w:rsid w:val="00727FB9"/>
    <w:rsid w:val="0076325F"/>
    <w:rsid w:val="00793DEE"/>
    <w:rsid w:val="007C1E43"/>
    <w:rsid w:val="007E0D0E"/>
    <w:rsid w:val="00803D1E"/>
    <w:rsid w:val="00816828"/>
    <w:rsid w:val="0083329C"/>
    <w:rsid w:val="008667FA"/>
    <w:rsid w:val="00884775"/>
    <w:rsid w:val="008A2CEE"/>
    <w:rsid w:val="008A5AFC"/>
    <w:rsid w:val="008E28BB"/>
    <w:rsid w:val="00901883"/>
    <w:rsid w:val="00916808"/>
    <w:rsid w:val="009527F6"/>
    <w:rsid w:val="00965FE8"/>
    <w:rsid w:val="00972352"/>
    <w:rsid w:val="009760F8"/>
    <w:rsid w:val="009823F3"/>
    <w:rsid w:val="0098555C"/>
    <w:rsid w:val="009B4894"/>
    <w:rsid w:val="009D7A86"/>
    <w:rsid w:val="00A050B9"/>
    <w:rsid w:val="00A44E6A"/>
    <w:rsid w:val="00A46AC6"/>
    <w:rsid w:val="00A93365"/>
    <w:rsid w:val="00A951A5"/>
    <w:rsid w:val="00AB2123"/>
    <w:rsid w:val="00AD31BB"/>
    <w:rsid w:val="00AF3747"/>
    <w:rsid w:val="00B0006D"/>
    <w:rsid w:val="00B07050"/>
    <w:rsid w:val="00B34A59"/>
    <w:rsid w:val="00B54B38"/>
    <w:rsid w:val="00B6264B"/>
    <w:rsid w:val="00B82D1A"/>
    <w:rsid w:val="00B90D13"/>
    <w:rsid w:val="00B94BDC"/>
    <w:rsid w:val="00BA29DB"/>
    <w:rsid w:val="00BC0322"/>
    <w:rsid w:val="00BD0C9F"/>
    <w:rsid w:val="00C20637"/>
    <w:rsid w:val="00C57415"/>
    <w:rsid w:val="00C97ED2"/>
    <w:rsid w:val="00CA3F65"/>
    <w:rsid w:val="00CB39B9"/>
    <w:rsid w:val="00CB7666"/>
    <w:rsid w:val="00CC2BD0"/>
    <w:rsid w:val="00CE60A7"/>
    <w:rsid w:val="00CF3FEE"/>
    <w:rsid w:val="00D41990"/>
    <w:rsid w:val="00D80111"/>
    <w:rsid w:val="00DE033D"/>
    <w:rsid w:val="00E42450"/>
    <w:rsid w:val="00E54A92"/>
    <w:rsid w:val="00E7173D"/>
    <w:rsid w:val="00EC4651"/>
    <w:rsid w:val="00EE4AAC"/>
    <w:rsid w:val="00EF1A38"/>
    <w:rsid w:val="00EF23E7"/>
    <w:rsid w:val="00F00F66"/>
    <w:rsid w:val="00F82765"/>
    <w:rsid w:val="00F9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DB7C8"/>
  <w15:chartTrackingRefBased/>
  <w15:docId w15:val="{7D640558-2C1E-438B-BA04-F7C8A7C7C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D59EA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D59EA"/>
    <w:rPr>
      <w:color w:val="0563C1" w:themeColor="hyperlink"/>
      <w:u w:val="single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1D59EA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1D59EA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1D59EA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26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0D1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71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73D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E71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73D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server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peat.ne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11</Pages>
  <Words>2708</Words>
  <Characters>16254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Skrzypczyk</dc:creator>
  <cp:keywords/>
  <dc:description/>
  <cp:lastModifiedBy>Joanna Stankiewicz</cp:lastModifiedBy>
  <cp:revision>112</cp:revision>
  <dcterms:created xsi:type="dcterms:W3CDTF">2025-02-24T12:38:00Z</dcterms:created>
  <dcterms:modified xsi:type="dcterms:W3CDTF">2025-04-28T10:55:00Z</dcterms:modified>
</cp:coreProperties>
</file>