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5A172" w14:textId="05D65366" w:rsidR="007E331F" w:rsidRDefault="007E331F" w:rsidP="005F11E0">
      <w:pPr>
        <w:pStyle w:val="Nagwek4"/>
        <w:spacing w:before="0" w:after="360"/>
        <w:jc w:val="right"/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707F08">
        <w:tc>
          <w:tcPr>
            <w:tcW w:w="9104" w:type="dxa"/>
            <w:shd w:val="clear" w:color="auto" w:fill="C5E0B3" w:themeFill="accent6" w:themeFillTint="66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86C26AE" w14:textId="69D5284C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bez negocjacji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</w:t>
      </w:r>
      <w:r w:rsidR="001341FF" w:rsidRPr="001341FF">
        <w:rPr>
          <w:sz w:val="22"/>
          <w:szCs w:val="22"/>
        </w:rPr>
        <w:t xml:space="preserve">. 275 pkt </w:t>
      </w:r>
      <w:r w:rsidR="00FC089B">
        <w:rPr>
          <w:sz w:val="22"/>
          <w:szCs w:val="22"/>
        </w:rPr>
        <w:t>1</w:t>
      </w:r>
      <w:r w:rsidR="001341FF" w:rsidRPr="001341FF">
        <w:rPr>
          <w:sz w:val="22"/>
          <w:szCs w:val="22"/>
        </w:rPr>
        <w:t xml:space="preserve">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49CDFDE7" w14:textId="77777777" w:rsidR="00EA1FDD" w:rsidRDefault="00EA1FDD" w:rsidP="00F31EAC">
      <w:pPr>
        <w:spacing w:after="240" w:line="276" w:lineRule="auto"/>
        <w:jc w:val="both"/>
        <w:rPr>
          <w:sz w:val="22"/>
          <w:szCs w:val="22"/>
        </w:rPr>
      </w:pPr>
    </w:p>
    <w:p w14:paraId="7814AEAF" w14:textId="5A6D6D2F" w:rsidR="002E612D" w:rsidRPr="009B6CB2" w:rsidRDefault="00CA51D3" w:rsidP="000A6321">
      <w:pPr>
        <w:spacing w:after="240" w:line="276" w:lineRule="auto"/>
        <w:jc w:val="center"/>
        <w:rPr>
          <w:b/>
          <w:i/>
          <w:iCs/>
          <w:color w:val="005042"/>
        </w:rPr>
      </w:pPr>
      <w:r w:rsidRPr="00707F08">
        <w:rPr>
          <w:color w:val="005042"/>
          <w:sz w:val="22"/>
          <w:szCs w:val="22"/>
        </w:rPr>
        <w:t>„</w:t>
      </w:r>
      <w:r w:rsidR="000A6321" w:rsidRPr="000A6321">
        <w:rPr>
          <w:b/>
          <w:i/>
          <w:iCs/>
          <w:color w:val="005042"/>
        </w:rPr>
        <w:t>Wykonanie wymiany pokrycia dachu wraz z elewacją w istniejącym budynku magazynowo-gospodarczym (stodoły)</w:t>
      </w:r>
      <w:r w:rsidR="000A6321">
        <w:rPr>
          <w:b/>
          <w:i/>
          <w:iCs/>
          <w:color w:val="005042"/>
        </w:rPr>
        <w:t xml:space="preserve"> </w:t>
      </w:r>
      <w:r w:rsidR="000A6321" w:rsidRPr="000A6321">
        <w:rPr>
          <w:b/>
          <w:i/>
          <w:iCs/>
          <w:color w:val="005042"/>
        </w:rPr>
        <w:t>szkółki leśnej w Bąku</w:t>
      </w:r>
      <w:r w:rsidR="00EA04FF">
        <w:rPr>
          <w:b/>
          <w:i/>
          <w:iCs/>
          <w:color w:val="005042"/>
        </w:rPr>
        <w:t xml:space="preserve"> – II postępowanie</w:t>
      </w:r>
      <w:r w:rsidR="00AA39D6" w:rsidRPr="00707F08">
        <w:rPr>
          <w:color w:val="005042"/>
          <w:sz w:val="22"/>
          <w:szCs w:val="22"/>
        </w:rPr>
        <w:t>”</w:t>
      </w:r>
    </w:p>
    <w:p w14:paraId="4C7E68BC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084139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3ED95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57C50631" w14:textId="694E5270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0"/>
      </w:tblGrid>
      <w:tr w:rsidR="00CA51D3" w:rsidRPr="007F3E87" w14:paraId="283D149B" w14:textId="77777777" w:rsidTr="00CA51D3">
        <w:trPr>
          <w:trHeight w:val="209"/>
        </w:trPr>
        <w:tc>
          <w:tcPr>
            <w:tcW w:w="8690" w:type="dxa"/>
            <w:shd w:val="clear" w:color="auto" w:fill="auto"/>
            <w:vAlign w:val="center"/>
          </w:tcPr>
          <w:p w14:paraId="3FFEACEF" w14:textId="77777777" w:rsidR="00CA51D3" w:rsidRPr="007F3E87" w:rsidRDefault="00CA51D3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A51D3" w:rsidRPr="007F3E87" w14:paraId="6E7314D3" w14:textId="77777777" w:rsidTr="00CA51D3">
        <w:trPr>
          <w:trHeight w:val="1198"/>
        </w:trPr>
        <w:tc>
          <w:tcPr>
            <w:tcW w:w="8690" w:type="dxa"/>
            <w:shd w:val="clear" w:color="auto" w:fill="auto"/>
          </w:tcPr>
          <w:p w14:paraId="47F8C3B1" w14:textId="77777777" w:rsidR="00CA51D3" w:rsidRDefault="00CA51D3" w:rsidP="0079393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47A1534B" w14:textId="3E1458C2" w:rsidR="00CA51D3" w:rsidRDefault="00CA51D3" w:rsidP="0079393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71A485A2" w14:textId="091743B7" w:rsidR="00CA51D3" w:rsidRPr="007F3E87" w:rsidRDefault="00CA51D3" w:rsidP="0079393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....... ),</w:t>
            </w:r>
          </w:p>
          <w:p w14:paraId="4FA77BCE" w14:textId="6C41D88C" w:rsidR="00CA51D3" w:rsidRPr="007F3E87" w:rsidRDefault="00CA51D3" w:rsidP="0079393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2E2B4AC5" w14:textId="77777777" w:rsidR="00CA51D3" w:rsidRDefault="00CA51D3" w:rsidP="0079393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426438" w14:textId="0904A224" w:rsidR="00CA51D3" w:rsidRDefault="00CA51D3" w:rsidP="0079393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674573A9" w14:textId="5D408774" w:rsidR="00CA51D3" w:rsidRPr="00273297" w:rsidRDefault="00CA51D3" w:rsidP="0079393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uproszczoną.</w:t>
            </w:r>
          </w:p>
        </w:tc>
      </w:tr>
    </w:tbl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6C56D957" w14:textId="77777777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1DE9170C" w:rsidR="00D77A64" w:rsidRDefault="00511A81" w:rsidP="00D77A64">
      <w:pPr>
        <w:pStyle w:val="Akapitzlist"/>
        <w:spacing w:before="120" w:line="276" w:lineRule="auto"/>
        <w:ind w:left="644"/>
        <w:jc w:val="both"/>
      </w:pPr>
      <w:r w:rsidRPr="00CF65D4">
        <w:rPr>
          <w:b/>
        </w:rPr>
        <w:t>…</w:t>
      </w:r>
      <w:r w:rsidR="00D77A64">
        <w:rPr>
          <w:b/>
        </w:rPr>
        <w:t>…….</w:t>
      </w:r>
      <w:r w:rsidRPr="00CF65D4">
        <w:rPr>
          <w:b/>
        </w:rPr>
        <w:t>…. miesięcy</w:t>
      </w:r>
      <w:r w:rsidRPr="00720C63">
        <w:t xml:space="preserve"> </w:t>
      </w:r>
    </w:p>
    <w:p w14:paraId="74F7049A" w14:textId="77777777" w:rsidR="00D77A64" w:rsidRDefault="00D77A64" w:rsidP="00D77A64">
      <w:pPr>
        <w:pStyle w:val="Akapitzlist"/>
        <w:spacing w:before="120" w:line="276" w:lineRule="auto"/>
        <w:ind w:left="644"/>
        <w:jc w:val="both"/>
      </w:pP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t>na warunkach określonych przez Zamawiającego w Specyfikacji Warunków Zamówienia.</w:t>
      </w:r>
    </w:p>
    <w:p w14:paraId="321FB748" w14:textId="77777777" w:rsidR="00511A81" w:rsidRPr="00CF65D4" w:rsidRDefault="00511A81" w:rsidP="00707F08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Okres gwarancji jakości i rękojmi za wady jest kryterium pozacenowym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47C65416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07F08">
              <w:rPr>
                <w:b/>
                <w:bCs/>
                <w:sz w:val="20"/>
                <w:szCs w:val="20"/>
              </w:rPr>
              <w:t xml:space="preserve">Okres gwarancji jakości i rękojmi za wady nie może być krótszy niż 24 miesiące i nie może być dłuższy niż 60 miesięcy. </w:t>
            </w:r>
          </w:p>
          <w:p w14:paraId="1E949A8C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 zaoferowania minimalnego  okresu gwarancji jakości i rękojmi za wady tj. 24 miesiące, Wykonawca otrzyma 0,00 punktów. </w:t>
            </w:r>
          </w:p>
          <w:p w14:paraId="45F9BC6F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nie poda okresu gwarancji jakości i rękojmi za wady lub zaoferuje krótszy niż 24 miesiące, oferta nie uzyska punktów w przedmiotowym kryterium i zostanie przyjęty okres gwarancji jakości i rękojmi za wady wynoszący 24 miesiące.</w:t>
            </w:r>
          </w:p>
          <w:p w14:paraId="18BEC46B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zaoferuje okres gwarancji jakości i rękojmi za wady dłuższy niż wyznaczony maksymalny okres wynoszący 60 miesięcy, w tym przypadku Zamawiający przyjmie do obliczeń punktacji wartość 60 miesięcy.</w:t>
            </w:r>
          </w:p>
          <w:p w14:paraId="0832F11F" w14:textId="69820B65" w:rsidR="00511A81" w:rsidRPr="00511A81" w:rsidRDefault="00707F08" w:rsidP="00707F08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707F08">
              <w:rPr>
                <w:b/>
                <w:bCs/>
                <w:sz w:val="20"/>
                <w:szCs w:val="20"/>
              </w:rPr>
              <w:t>Wykonawcy oferują okres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707F08">
              <w:rPr>
                <w:b/>
                <w:bCs/>
                <w:sz w:val="20"/>
                <w:szCs w:val="20"/>
              </w:rPr>
              <w:t>w pełnych miesiącach</w:t>
            </w:r>
            <w:r w:rsidR="00511A81" w:rsidRPr="00511A81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4B700947" w:rsidR="004015D3" w:rsidRPr="00707F08" w:rsidRDefault="004015D3" w:rsidP="00707F08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</w:t>
      </w:r>
      <w:r w:rsidR="00707F08">
        <w:rPr>
          <w:sz w:val="22"/>
        </w:rPr>
        <w:t xml:space="preserve"> </w:t>
      </w:r>
      <w:commentRangeStart w:id="0"/>
      <w:r w:rsidR="000A6321">
        <w:rPr>
          <w:b/>
          <w:bCs/>
          <w:sz w:val="22"/>
        </w:rPr>
        <w:t>20</w:t>
      </w:r>
      <w:commentRangeEnd w:id="0"/>
      <w:r w:rsidR="009C0734">
        <w:rPr>
          <w:rStyle w:val="Odwoaniedokomentarza"/>
        </w:rPr>
        <w:commentReference w:id="0"/>
      </w:r>
      <w:r w:rsidR="000A6321">
        <w:rPr>
          <w:b/>
          <w:bCs/>
          <w:sz w:val="22"/>
        </w:rPr>
        <w:t xml:space="preserve"> grudnia 2024 roku</w:t>
      </w:r>
      <w:r w:rsidRPr="00707F08">
        <w:rPr>
          <w:b/>
          <w:bCs/>
          <w:sz w:val="22"/>
        </w:rPr>
        <w:t>.</w:t>
      </w: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Pr="000B2746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03893798" w14:textId="77777777" w:rsidR="000B2746" w:rsidRPr="00707F08" w:rsidRDefault="000B2746" w:rsidP="000B2746">
      <w:pPr>
        <w:spacing w:before="120" w:after="120" w:line="276" w:lineRule="auto"/>
        <w:jc w:val="both"/>
      </w:pP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0B95D388" w:rsidR="001341FF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0DE0BF55" w14:textId="77777777" w:rsidR="00670F93" w:rsidRPr="00AF4AC3" w:rsidRDefault="00670F93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P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8B1FC34" w14:textId="77777777" w:rsidR="00070087" w:rsidRPr="00070087" w:rsidRDefault="00070087" w:rsidP="00070087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D5A9627" w14:textId="362EB3BC" w:rsidR="007D475B" w:rsidRP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ACA9C75" w14:textId="77777777" w:rsidR="00707F08" w:rsidRPr="00707F08" w:rsidRDefault="00707F08" w:rsidP="00707F08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A32D2B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3E8058A" w14:textId="77777777" w:rsidR="00A83E28" w:rsidRDefault="00A83E28" w:rsidP="00A83E2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12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Tomasz Gawron - Nadleśnictwo Kościerzyna" w:date="2024-11-05T12:23:00Z" w:initials="TG">
    <w:p w14:paraId="3039C72E" w14:textId="339B05E1" w:rsidR="009C0734" w:rsidRDefault="009C0734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039C7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158FB52" w16cex:dateUtc="2024-11-05T11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039C72E" w16cid:durableId="0158FB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83708" w14:textId="77777777" w:rsidR="006901B9" w:rsidRDefault="006901B9" w:rsidP="00FF57EE">
      <w:r>
        <w:separator/>
      </w:r>
    </w:p>
  </w:endnote>
  <w:endnote w:type="continuationSeparator" w:id="0">
    <w:p w14:paraId="1974CD81" w14:textId="77777777" w:rsidR="006901B9" w:rsidRDefault="006901B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5E925" w14:textId="77777777" w:rsidR="006901B9" w:rsidRDefault="006901B9" w:rsidP="00FF57EE">
      <w:r>
        <w:separator/>
      </w:r>
    </w:p>
  </w:footnote>
  <w:footnote w:type="continuationSeparator" w:id="0">
    <w:p w14:paraId="52EDE1C3" w14:textId="77777777" w:rsidR="006901B9" w:rsidRDefault="006901B9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E4703" w14:textId="3DBEB1DA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9C0734">
      <w:rPr>
        <w:b/>
        <w:bCs/>
        <w:sz w:val="20"/>
        <w:szCs w:val="20"/>
      </w:rPr>
      <w:t>7</w:t>
    </w:r>
    <w:r w:rsidR="001341FF" w:rsidRPr="005F11E0">
      <w:rPr>
        <w:b/>
        <w:bCs/>
        <w:sz w:val="20"/>
        <w:szCs w:val="20"/>
      </w:rPr>
      <w:t>.202</w:t>
    </w:r>
    <w:r w:rsidR="00762338">
      <w:rPr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33000D84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omasz Gawron - Nadleśnictwo Kościerzyna">
    <w15:presenceInfo w15:providerId="AD" w15:userId="S::tomasz.gawron@ad.lasy.gov.pl::2444f21a-c4c6-48bc-bf02-57b51227d8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A6321"/>
    <w:rsid w:val="000B2746"/>
    <w:rsid w:val="000C4F86"/>
    <w:rsid w:val="000F6409"/>
    <w:rsid w:val="001063D3"/>
    <w:rsid w:val="00111ED8"/>
    <w:rsid w:val="00133781"/>
    <w:rsid w:val="001341FF"/>
    <w:rsid w:val="001C7D84"/>
    <w:rsid w:val="001E5F7A"/>
    <w:rsid w:val="002214DB"/>
    <w:rsid w:val="00234661"/>
    <w:rsid w:val="00267D1F"/>
    <w:rsid w:val="00273297"/>
    <w:rsid w:val="002E612D"/>
    <w:rsid w:val="0031727B"/>
    <w:rsid w:val="003B743D"/>
    <w:rsid w:val="003B769C"/>
    <w:rsid w:val="004015D3"/>
    <w:rsid w:val="0040413F"/>
    <w:rsid w:val="0042556A"/>
    <w:rsid w:val="004B6557"/>
    <w:rsid w:val="004D5A42"/>
    <w:rsid w:val="004E07BB"/>
    <w:rsid w:val="004E76C7"/>
    <w:rsid w:val="00511A81"/>
    <w:rsid w:val="0052286B"/>
    <w:rsid w:val="00525EFF"/>
    <w:rsid w:val="005564F9"/>
    <w:rsid w:val="005844F6"/>
    <w:rsid w:val="005F11E0"/>
    <w:rsid w:val="005F6F5F"/>
    <w:rsid w:val="00616B4F"/>
    <w:rsid w:val="0066385C"/>
    <w:rsid w:val="00670F93"/>
    <w:rsid w:val="006901B9"/>
    <w:rsid w:val="00695E04"/>
    <w:rsid w:val="006B63D6"/>
    <w:rsid w:val="006C641D"/>
    <w:rsid w:val="006D09E0"/>
    <w:rsid w:val="006E0591"/>
    <w:rsid w:val="006E355E"/>
    <w:rsid w:val="00707F08"/>
    <w:rsid w:val="007328A1"/>
    <w:rsid w:val="00742093"/>
    <w:rsid w:val="00762338"/>
    <w:rsid w:val="007D475B"/>
    <w:rsid w:val="007E331F"/>
    <w:rsid w:val="007F3E87"/>
    <w:rsid w:val="008635BF"/>
    <w:rsid w:val="008A51E2"/>
    <w:rsid w:val="009312B4"/>
    <w:rsid w:val="009710B4"/>
    <w:rsid w:val="0097776D"/>
    <w:rsid w:val="00983D1D"/>
    <w:rsid w:val="009B6CB2"/>
    <w:rsid w:val="009B70A0"/>
    <w:rsid w:val="009C0734"/>
    <w:rsid w:val="009D75A8"/>
    <w:rsid w:val="009F283D"/>
    <w:rsid w:val="00A21FE9"/>
    <w:rsid w:val="00A23973"/>
    <w:rsid w:val="00A50E18"/>
    <w:rsid w:val="00A55FDE"/>
    <w:rsid w:val="00A83E28"/>
    <w:rsid w:val="00AA39D6"/>
    <w:rsid w:val="00AE2ACB"/>
    <w:rsid w:val="00AF4AC3"/>
    <w:rsid w:val="00B06EF0"/>
    <w:rsid w:val="00B47637"/>
    <w:rsid w:val="00B9086B"/>
    <w:rsid w:val="00BC4F99"/>
    <w:rsid w:val="00C22F7D"/>
    <w:rsid w:val="00C5278D"/>
    <w:rsid w:val="00C709A2"/>
    <w:rsid w:val="00C749A9"/>
    <w:rsid w:val="00C80F7D"/>
    <w:rsid w:val="00CA51D3"/>
    <w:rsid w:val="00CE3AE6"/>
    <w:rsid w:val="00CF65D4"/>
    <w:rsid w:val="00D25740"/>
    <w:rsid w:val="00D27EEF"/>
    <w:rsid w:val="00D346BD"/>
    <w:rsid w:val="00D554C7"/>
    <w:rsid w:val="00D5631A"/>
    <w:rsid w:val="00D77A64"/>
    <w:rsid w:val="00DC336F"/>
    <w:rsid w:val="00E16739"/>
    <w:rsid w:val="00E1735C"/>
    <w:rsid w:val="00E5636E"/>
    <w:rsid w:val="00E84C85"/>
    <w:rsid w:val="00EA04FF"/>
    <w:rsid w:val="00EA1FDD"/>
    <w:rsid w:val="00EB279D"/>
    <w:rsid w:val="00EC79C4"/>
    <w:rsid w:val="00EE3FF0"/>
    <w:rsid w:val="00F134D5"/>
    <w:rsid w:val="00F31EAC"/>
    <w:rsid w:val="00F934DD"/>
    <w:rsid w:val="00FC089B"/>
    <w:rsid w:val="00FD6993"/>
    <w:rsid w:val="00FF57EE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53</TotalTime>
  <Pages>1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24</cp:revision>
  <dcterms:created xsi:type="dcterms:W3CDTF">2022-06-14T12:43:00Z</dcterms:created>
  <dcterms:modified xsi:type="dcterms:W3CDTF">2024-11-05T11:23:00Z</dcterms:modified>
</cp:coreProperties>
</file>