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64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E06C2C">
        <w:rPr>
          <w:rFonts w:ascii="Times New Roman" w:eastAsia="Times New Roman" w:hAnsi="Times New Roman" w:cs="Times New Roman"/>
          <w:b/>
        </w:rPr>
        <w:t>201</w:t>
      </w:r>
      <w:r w:rsidR="00891AD0">
        <w:rPr>
          <w:rFonts w:ascii="Times New Roman" w:eastAsia="Times New Roman" w:hAnsi="Times New Roman" w:cs="Times New Roman"/>
          <w:b/>
        </w:rPr>
        <w:t>/JZ-</w:t>
      </w:r>
      <w:r w:rsidR="00E06C2C">
        <w:rPr>
          <w:rFonts w:ascii="Times New Roman" w:eastAsia="Times New Roman" w:hAnsi="Times New Roman" w:cs="Times New Roman"/>
          <w:b/>
        </w:rPr>
        <w:t>128</w:t>
      </w:r>
      <w:r w:rsidR="00033516">
        <w:rPr>
          <w:rFonts w:ascii="Times New Roman" w:eastAsia="Times New Roman" w:hAnsi="Times New Roman" w:cs="Times New Roman"/>
          <w:b/>
        </w:rPr>
        <w:t>/202</w:t>
      </w:r>
      <w:r w:rsidR="00AA5896">
        <w:rPr>
          <w:rFonts w:ascii="Times New Roman" w:eastAsia="Times New Roman" w:hAnsi="Times New Roman" w:cs="Times New Roman"/>
          <w:b/>
        </w:rPr>
        <w:t>5</w:t>
      </w:r>
    </w:p>
    <w:p w:rsidR="00861DE5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AE0EAB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F4633C">
        <w:rPr>
          <w:rFonts w:ascii="Times New Roman" w:eastAsia="Times New Roman" w:hAnsi="Times New Roman" w:cs="Times New Roman"/>
          <w:b/>
          <w:i/>
        </w:rPr>
        <w:t>pieczywa i wyrobów cukierniczych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Default="00B63A62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Oświadczenie przekazuje się zamawiającemu w postaci elektronicznej opatrzonej przez osobę umocowaną do działania </w:t>
            </w:r>
            <w:r w:rsidR="00F4633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</w:t>
            </w:r>
            <w:r w:rsidR="00F4633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61" w:rsidRDefault="00CB0161" w:rsidP="004802BF">
      <w:pPr>
        <w:spacing w:after="0" w:line="240" w:lineRule="auto"/>
      </w:pPr>
      <w:r>
        <w:separator/>
      </w:r>
    </w:p>
  </w:endnote>
  <w:end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AE0EAB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326B24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E06C2C">
      <w:rPr>
        <w:rFonts w:ascii="Times New Roman" w:hAnsi="Times New Roman" w:cs="Times New Roman"/>
        <w:i/>
        <w:sz w:val="20"/>
        <w:szCs w:val="20"/>
      </w:rPr>
      <w:t>201</w:t>
    </w:r>
    <w:r w:rsidR="00033516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E06C2C">
      <w:rPr>
        <w:rFonts w:ascii="Times New Roman" w:hAnsi="Times New Roman" w:cs="Times New Roman"/>
        <w:i/>
        <w:sz w:val="20"/>
        <w:szCs w:val="20"/>
      </w:rPr>
      <w:t>12</w:t>
    </w:r>
    <w:r w:rsidR="001F4BCE">
      <w:rPr>
        <w:rFonts w:ascii="Times New Roman" w:hAnsi="Times New Roman" w:cs="Times New Roman"/>
        <w:i/>
        <w:sz w:val="20"/>
        <w:szCs w:val="20"/>
      </w:rPr>
      <w:t>8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AA5896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61" w:rsidRDefault="00CB0161" w:rsidP="004802BF">
      <w:pPr>
        <w:spacing w:after="0" w:line="240" w:lineRule="auto"/>
      </w:pPr>
      <w:r>
        <w:separator/>
      </w:r>
    </w:p>
  </w:footnote>
  <w:foot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0AA7"/>
    <w:rsid w:val="00033516"/>
    <w:rsid w:val="00052D6E"/>
    <w:rsid w:val="00092F23"/>
    <w:rsid w:val="00101876"/>
    <w:rsid w:val="00115D88"/>
    <w:rsid w:val="00145293"/>
    <w:rsid w:val="00172247"/>
    <w:rsid w:val="00186096"/>
    <w:rsid w:val="001B03D9"/>
    <w:rsid w:val="001F4BCE"/>
    <w:rsid w:val="001F7BAC"/>
    <w:rsid w:val="00210B17"/>
    <w:rsid w:val="00211B63"/>
    <w:rsid w:val="00223F6E"/>
    <w:rsid w:val="00230154"/>
    <w:rsid w:val="00231583"/>
    <w:rsid w:val="00232F71"/>
    <w:rsid w:val="00260B10"/>
    <w:rsid w:val="002649B0"/>
    <w:rsid w:val="0028386C"/>
    <w:rsid w:val="0029629B"/>
    <w:rsid w:val="002B5B5C"/>
    <w:rsid w:val="002C64ED"/>
    <w:rsid w:val="002D02DB"/>
    <w:rsid w:val="00304CAB"/>
    <w:rsid w:val="00315587"/>
    <w:rsid w:val="00321A6D"/>
    <w:rsid w:val="00326B24"/>
    <w:rsid w:val="003506ED"/>
    <w:rsid w:val="00364145"/>
    <w:rsid w:val="00371091"/>
    <w:rsid w:val="0039160B"/>
    <w:rsid w:val="003C1C54"/>
    <w:rsid w:val="003C1DDD"/>
    <w:rsid w:val="00425E40"/>
    <w:rsid w:val="00440590"/>
    <w:rsid w:val="00452EF7"/>
    <w:rsid w:val="00475A81"/>
    <w:rsid w:val="00476F8C"/>
    <w:rsid w:val="004802BF"/>
    <w:rsid w:val="00496A49"/>
    <w:rsid w:val="004D560A"/>
    <w:rsid w:val="004D798F"/>
    <w:rsid w:val="004E7E4B"/>
    <w:rsid w:val="005617CF"/>
    <w:rsid w:val="00570265"/>
    <w:rsid w:val="0057588B"/>
    <w:rsid w:val="005E6D32"/>
    <w:rsid w:val="00601ECB"/>
    <w:rsid w:val="006512FF"/>
    <w:rsid w:val="00676C64"/>
    <w:rsid w:val="00721C6A"/>
    <w:rsid w:val="00741615"/>
    <w:rsid w:val="007741AB"/>
    <w:rsid w:val="0077522F"/>
    <w:rsid w:val="00861DE5"/>
    <w:rsid w:val="00885F6F"/>
    <w:rsid w:val="00891AD0"/>
    <w:rsid w:val="008F1377"/>
    <w:rsid w:val="00907D71"/>
    <w:rsid w:val="00965BF5"/>
    <w:rsid w:val="009A6D9C"/>
    <w:rsid w:val="00A31946"/>
    <w:rsid w:val="00A8796B"/>
    <w:rsid w:val="00A97237"/>
    <w:rsid w:val="00AA5896"/>
    <w:rsid w:val="00AC5473"/>
    <w:rsid w:val="00AE0EAB"/>
    <w:rsid w:val="00AE12AE"/>
    <w:rsid w:val="00B238F6"/>
    <w:rsid w:val="00B63A62"/>
    <w:rsid w:val="00B8288D"/>
    <w:rsid w:val="00BA684E"/>
    <w:rsid w:val="00BE1C1A"/>
    <w:rsid w:val="00C20010"/>
    <w:rsid w:val="00C36147"/>
    <w:rsid w:val="00CB0161"/>
    <w:rsid w:val="00CB6C14"/>
    <w:rsid w:val="00CD662A"/>
    <w:rsid w:val="00CE77EA"/>
    <w:rsid w:val="00D01828"/>
    <w:rsid w:val="00D110D3"/>
    <w:rsid w:val="00D5301D"/>
    <w:rsid w:val="00D9152E"/>
    <w:rsid w:val="00DB0400"/>
    <w:rsid w:val="00DE1E22"/>
    <w:rsid w:val="00E06C2C"/>
    <w:rsid w:val="00E32D9C"/>
    <w:rsid w:val="00E75DF8"/>
    <w:rsid w:val="00E873E3"/>
    <w:rsid w:val="00E9316D"/>
    <w:rsid w:val="00F0375B"/>
    <w:rsid w:val="00F046AC"/>
    <w:rsid w:val="00F4633C"/>
    <w:rsid w:val="00F46F04"/>
    <w:rsid w:val="00F80B3A"/>
    <w:rsid w:val="00F82B37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95707-C8E7-49DF-B7D3-DBF4DA01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2023-04-14T11:08:00Z</cp:lastPrinted>
  <dcterms:created xsi:type="dcterms:W3CDTF">2025-05-14T12:48:00Z</dcterms:created>
  <dcterms:modified xsi:type="dcterms:W3CDTF">2025-05-14T12:48:00Z</dcterms:modified>
</cp:coreProperties>
</file>