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rsidR="009B7F3B" w:rsidRPr="004F2EF9" w:rsidRDefault="009B7F3B" w:rsidP="009B7F3B">
      <w:r w:rsidRPr="004F2EF9">
        <w:t>Kod CPV: 45233000-9</w:t>
      </w:r>
    </w:p>
    <w:p w:rsidR="009B7F3B" w:rsidRPr="004F2EF9" w:rsidRDefault="009B7F3B" w:rsidP="009B7F3B">
      <w:r w:rsidRPr="004F2EF9">
        <w:t>Roboty w zakresie konstruowania, fundamentowania oraz wykonywania nawierzchni autostrad, dróg</w:t>
      </w:r>
    </w:p>
    <w:p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rsidR="00D05C71" w:rsidRPr="00D05C71" w:rsidRDefault="00D05C71" w:rsidP="00D05C71">
      <w:pPr>
        <w:pStyle w:val="Nagwek1"/>
      </w:pPr>
      <w:r>
        <w:rPr>
          <w:lang w:val="pl-PL"/>
        </w:rPr>
        <w:t xml:space="preserve">1. </w:t>
      </w:r>
      <w:r w:rsidRPr="00D05C71">
        <w:t>wstęp</w:t>
      </w:r>
    </w:p>
    <w:p w:rsidR="00D05C71" w:rsidRPr="00D05C71" w:rsidRDefault="00D05C71" w:rsidP="00D05C71">
      <w:pPr>
        <w:pStyle w:val="Nagwek2"/>
      </w:pPr>
      <w:r>
        <w:rPr>
          <w:lang w:val="pl-PL"/>
        </w:rPr>
        <w:t xml:space="preserve">1.1 </w:t>
      </w:r>
      <w:r w:rsidRPr="00D05C71">
        <w:t>Przedmiot STWiORB</w:t>
      </w:r>
    </w:p>
    <w:p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rsidR="00D05C71" w:rsidRPr="00D05C71" w:rsidRDefault="00D05C71" w:rsidP="00D05C71">
      <w:pPr>
        <w:pStyle w:val="Nagwek2"/>
      </w:pPr>
      <w:r>
        <w:rPr>
          <w:lang w:val="pl-PL"/>
        </w:rPr>
        <w:t xml:space="preserve">1.2 </w:t>
      </w:r>
      <w:r w:rsidRPr="00D05C71">
        <w:t>Zakres stosowania STWiORB</w:t>
      </w:r>
    </w:p>
    <w:p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1539"/>
        <w:gridCol w:w="1399"/>
        <w:gridCol w:w="1680"/>
        <w:gridCol w:w="1478"/>
        <w:gridCol w:w="1238"/>
        <w:gridCol w:w="1238"/>
      </w:tblGrid>
      <w:tr w:rsidR="00CF2F70" w:rsidTr="0003635F">
        <w:tc>
          <w:tcPr>
            <w:tcW w:w="534" w:type="dxa"/>
            <w:shd w:val="clear" w:color="auto" w:fill="auto"/>
          </w:tcPr>
          <w:p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rsidR="00CF2F70" w:rsidRDefault="00CF2F70" w:rsidP="0003635F">
            <w:pPr>
              <w:ind w:firstLine="0"/>
            </w:pPr>
            <w:r>
              <w:t>Typ mieszanki</w:t>
            </w:r>
          </w:p>
        </w:tc>
        <w:tc>
          <w:tcPr>
            <w:tcW w:w="1399" w:type="dxa"/>
            <w:tcBorders>
              <w:bottom w:val="single" w:sz="4" w:space="0" w:color="auto"/>
            </w:tcBorders>
            <w:shd w:val="clear" w:color="auto" w:fill="auto"/>
          </w:tcPr>
          <w:p w:rsidR="00CF2F70" w:rsidRDefault="00CF2F70" w:rsidP="0003635F">
            <w:pPr>
              <w:ind w:firstLine="0"/>
            </w:pPr>
            <w:r>
              <w:t>asfalt</w:t>
            </w:r>
          </w:p>
        </w:tc>
        <w:tc>
          <w:tcPr>
            <w:tcW w:w="1680" w:type="dxa"/>
            <w:tcBorders>
              <w:bottom w:val="single" w:sz="4" w:space="0" w:color="auto"/>
            </w:tcBorders>
            <w:shd w:val="clear" w:color="auto" w:fill="auto"/>
          </w:tcPr>
          <w:p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rsidR="00CF2F70" w:rsidRDefault="00CF2F70" w:rsidP="0003635F">
            <w:pPr>
              <w:ind w:firstLine="0"/>
            </w:pPr>
            <w:r>
              <w:t>grubość</w:t>
            </w:r>
          </w:p>
        </w:tc>
        <w:tc>
          <w:tcPr>
            <w:tcW w:w="1238" w:type="dxa"/>
            <w:tcBorders>
              <w:bottom w:val="single" w:sz="4" w:space="0" w:color="auto"/>
            </w:tcBorders>
            <w:shd w:val="clear" w:color="auto" w:fill="auto"/>
          </w:tcPr>
          <w:p w:rsidR="00CF2F70" w:rsidRDefault="00CF2F70" w:rsidP="0003635F">
            <w:pPr>
              <w:ind w:firstLine="0"/>
            </w:pPr>
            <w:r>
              <w:t>KR</w:t>
            </w:r>
          </w:p>
        </w:tc>
        <w:tc>
          <w:tcPr>
            <w:tcW w:w="1238" w:type="dxa"/>
            <w:tcBorders>
              <w:bottom w:val="single" w:sz="4" w:space="0" w:color="auto"/>
            </w:tcBorders>
            <w:shd w:val="clear" w:color="auto" w:fill="auto"/>
          </w:tcPr>
          <w:p w:rsidR="00CF2F70" w:rsidRDefault="00CF2F70" w:rsidP="0003635F">
            <w:pPr>
              <w:ind w:firstLine="0"/>
            </w:pPr>
            <w:r>
              <w:t>Miejsce wbudowania</w:t>
            </w:r>
          </w:p>
        </w:tc>
      </w:tr>
      <w:tr w:rsidR="00CF2F70" w:rsidTr="0003635F">
        <w:tc>
          <w:tcPr>
            <w:tcW w:w="534" w:type="dxa"/>
            <w:shd w:val="clear" w:color="auto" w:fill="auto"/>
          </w:tcPr>
          <w:p w:rsidR="00CF2F70" w:rsidRDefault="00CF2F70" w:rsidP="0003635F">
            <w:pPr>
              <w:ind w:firstLine="0"/>
            </w:pPr>
            <w:r>
              <w:t>1</w:t>
            </w:r>
          </w:p>
        </w:tc>
        <w:tc>
          <w:tcPr>
            <w:tcW w:w="1539" w:type="dxa"/>
            <w:shd w:val="clear" w:color="auto" w:fill="FFC000"/>
          </w:tcPr>
          <w:p w:rsidR="00CF2F70" w:rsidRDefault="00CF2F70" w:rsidP="0003635F">
            <w:pPr>
              <w:ind w:firstLine="0"/>
            </w:pPr>
            <w:r>
              <w:t>AC16W</w:t>
            </w:r>
          </w:p>
        </w:tc>
        <w:tc>
          <w:tcPr>
            <w:tcW w:w="1399" w:type="dxa"/>
            <w:shd w:val="clear" w:color="auto" w:fill="FFC000"/>
          </w:tcPr>
          <w:p w:rsidR="00CF2F70" w:rsidRDefault="00CF2F70" w:rsidP="0003635F">
            <w:pPr>
              <w:ind w:firstLine="0"/>
            </w:pPr>
            <w:r>
              <w:t>50/70</w:t>
            </w:r>
          </w:p>
        </w:tc>
        <w:tc>
          <w:tcPr>
            <w:tcW w:w="1680" w:type="dxa"/>
            <w:shd w:val="clear" w:color="auto" w:fill="FFC000"/>
          </w:tcPr>
          <w:p w:rsidR="00CF2F70" w:rsidRDefault="00CF2F70" w:rsidP="0003635F">
            <w:pPr>
              <w:ind w:firstLine="0"/>
            </w:pPr>
            <w:r>
              <w:t>-</w:t>
            </w:r>
          </w:p>
        </w:tc>
        <w:tc>
          <w:tcPr>
            <w:tcW w:w="1478" w:type="dxa"/>
            <w:shd w:val="clear" w:color="auto" w:fill="FFC000"/>
          </w:tcPr>
          <w:p w:rsidR="00CF2F70" w:rsidRDefault="007933C5" w:rsidP="0003635F">
            <w:pPr>
              <w:ind w:firstLine="0"/>
            </w:pPr>
            <w:r>
              <w:t>4</w:t>
            </w:r>
          </w:p>
        </w:tc>
        <w:tc>
          <w:tcPr>
            <w:tcW w:w="1238" w:type="dxa"/>
            <w:shd w:val="clear" w:color="auto" w:fill="FFC000"/>
          </w:tcPr>
          <w:p w:rsidR="00CF2F70" w:rsidRDefault="007933C5" w:rsidP="0003635F">
            <w:pPr>
              <w:ind w:firstLine="0"/>
            </w:pPr>
            <w:r>
              <w:t>1</w:t>
            </w:r>
          </w:p>
        </w:tc>
        <w:tc>
          <w:tcPr>
            <w:tcW w:w="1238" w:type="dxa"/>
            <w:shd w:val="clear" w:color="auto" w:fill="FFC000"/>
          </w:tcPr>
          <w:p w:rsidR="00CF2F70" w:rsidRDefault="007933C5" w:rsidP="0003635F">
            <w:pPr>
              <w:ind w:firstLine="0"/>
            </w:pPr>
            <w:r>
              <w:t>zjazdy</w:t>
            </w:r>
          </w:p>
        </w:tc>
      </w:tr>
      <w:tr w:rsidR="00CF2F70" w:rsidTr="0003635F">
        <w:tc>
          <w:tcPr>
            <w:tcW w:w="534" w:type="dxa"/>
            <w:shd w:val="clear" w:color="auto" w:fill="auto"/>
          </w:tcPr>
          <w:p w:rsidR="00CF2F70" w:rsidRDefault="00CF2F70" w:rsidP="0003635F">
            <w:pPr>
              <w:ind w:firstLine="0"/>
            </w:pPr>
            <w:r>
              <w:t>2</w:t>
            </w:r>
          </w:p>
        </w:tc>
        <w:tc>
          <w:tcPr>
            <w:tcW w:w="1539" w:type="dxa"/>
            <w:shd w:val="clear" w:color="auto" w:fill="FFC000"/>
          </w:tcPr>
          <w:p w:rsidR="00CF2F70" w:rsidRDefault="00CF2F70" w:rsidP="0003635F">
            <w:pPr>
              <w:ind w:firstLine="0"/>
            </w:pPr>
            <w:r>
              <w:t>AC</w:t>
            </w:r>
            <w:r w:rsidR="007933C5">
              <w:t>16</w:t>
            </w:r>
            <w:r>
              <w:t>W</w:t>
            </w:r>
          </w:p>
        </w:tc>
        <w:tc>
          <w:tcPr>
            <w:tcW w:w="1399" w:type="dxa"/>
            <w:shd w:val="clear" w:color="auto" w:fill="FFC000"/>
          </w:tcPr>
          <w:p w:rsidR="00CF2F70" w:rsidRDefault="00CF2F70" w:rsidP="0003635F">
            <w:pPr>
              <w:ind w:firstLine="0"/>
            </w:pPr>
            <w:r>
              <w:t>-</w:t>
            </w:r>
          </w:p>
        </w:tc>
        <w:tc>
          <w:tcPr>
            <w:tcW w:w="1680" w:type="dxa"/>
            <w:shd w:val="clear" w:color="auto" w:fill="FFC000"/>
          </w:tcPr>
          <w:p w:rsidR="00CF2F70" w:rsidRDefault="00CF2F70" w:rsidP="0003635F">
            <w:pPr>
              <w:ind w:firstLine="0"/>
            </w:pPr>
            <w:r w:rsidRPr="004F2EF9">
              <w:t>PMB 25/55-60</w:t>
            </w:r>
          </w:p>
        </w:tc>
        <w:tc>
          <w:tcPr>
            <w:tcW w:w="1478" w:type="dxa"/>
            <w:shd w:val="clear" w:color="auto" w:fill="FFC000"/>
          </w:tcPr>
          <w:p w:rsidR="00CF2F70" w:rsidRDefault="005273BF" w:rsidP="0003635F">
            <w:pPr>
              <w:ind w:firstLine="0"/>
            </w:pPr>
            <w:r>
              <w:t>6</w:t>
            </w:r>
          </w:p>
        </w:tc>
        <w:tc>
          <w:tcPr>
            <w:tcW w:w="1238" w:type="dxa"/>
            <w:shd w:val="clear" w:color="auto" w:fill="FFC000"/>
          </w:tcPr>
          <w:p w:rsidR="00CF2F70" w:rsidRDefault="007933C5" w:rsidP="0003635F">
            <w:pPr>
              <w:ind w:firstLine="0"/>
            </w:pPr>
            <w:r>
              <w:t>4</w:t>
            </w:r>
          </w:p>
        </w:tc>
        <w:tc>
          <w:tcPr>
            <w:tcW w:w="1238" w:type="dxa"/>
            <w:shd w:val="clear" w:color="auto" w:fill="FFC000"/>
          </w:tcPr>
          <w:p w:rsidR="00CF2F70" w:rsidRDefault="00CF2F70" w:rsidP="0003635F">
            <w:pPr>
              <w:ind w:firstLine="0"/>
            </w:pPr>
            <w:r>
              <w:t>jezdnia</w:t>
            </w:r>
          </w:p>
        </w:tc>
      </w:tr>
    </w:tbl>
    <w:p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rsidR="00CF2F70" w:rsidRPr="004F2EF9" w:rsidRDefault="00CF2F70" w:rsidP="00CF2F70">
      <w:pPr>
        <w:ind w:left="720" w:firstLine="0"/>
      </w:pPr>
    </w:p>
    <w:p w:rsidR="00CF2F70" w:rsidRPr="004F2EF9" w:rsidRDefault="00CF2F70" w:rsidP="00CF2F70">
      <w:pPr>
        <w:pStyle w:val="Nagwek2"/>
      </w:pPr>
      <w:bookmarkStart w:id="1" w:name="_Toc495830228"/>
      <w:r w:rsidRPr="004F2EF9">
        <w:t>1.3. Zakres robót objętych STWiORB</w:t>
      </w:r>
      <w:bookmarkEnd w:id="1"/>
    </w:p>
    <w:p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rsidR="00CF2F70" w:rsidRPr="004F2EF9" w:rsidRDefault="00CF2F70" w:rsidP="00CF2F70">
      <w:pPr>
        <w:pStyle w:val="Nagwek2"/>
      </w:pPr>
      <w:bookmarkStart w:id="2" w:name="_Toc495830229"/>
      <w:r w:rsidRPr="004F2EF9">
        <w:t>1.4. Określenia podstawowe</w:t>
      </w:r>
      <w:bookmarkEnd w:id="2"/>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tblPr>
      <w:tblGrid>
        <w:gridCol w:w="739"/>
        <w:gridCol w:w="8131"/>
      </w:tblGrid>
      <w:tr w:rsidR="00CF2F70" w:rsidRPr="004F2EF9" w:rsidTr="0003635F">
        <w:trPr>
          <w:trHeight w:val="283"/>
          <w:jc w:val="center"/>
        </w:trPr>
        <w:tc>
          <w:tcPr>
            <w:tcW w:w="739" w:type="dxa"/>
            <w:hideMark/>
          </w:tcPr>
          <w:p w:rsidR="00CF2F70" w:rsidRPr="004F2EF9" w:rsidRDefault="00CF2F70" w:rsidP="0003635F">
            <w:pPr>
              <w:pStyle w:val="Bezodstpw"/>
            </w:pPr>
            <w:r w:rsidRPr="004F2EF9">
              <w:t>AC_W</w:t>
            </w:r>
          </w:p>
        </w:tc>
        <w:tc>
          <w:tcPr>
            <w:tcW w:w="8131" w:type="dxa"/>
            <w:hideMark/>
          </w:tcPr>
          <w:p w:rsidR="00CF2F70" w:rsidRPr="004F2EF9" w:rsidRDefault="00CF2F70" w:rsidP="0003635F">
            <w:pPr>
              <w:pStyle w:val="Bezodstpw"/>
            </w:pPr>
            <w:r w:rsidRPr="004F2EF9">
              <w:t>beton asfaltowy do warstwy wiążącej,</w:t>
            </w:r>
          </w:p>
        </w:tc>
      </w:tr>
      <w:tr w:rsidR="00CF2F70" w:rsidRPr="005273BF" w:rsidTr="0003635F">
        <w:trPr>
          <w:trHeight w:val="283"/>
          <w:jc w:val="center"/>
        </w:trPr>
        <w:tc>
          <w:tcPr>
            <w:tcW w:w="739" w:type="dxa"/>
            <w:hideMark/>
          </w:tcPr>
          <w:p w:rsidR="00CF2F70" w:rsidRPr="00B019D6" w:rsidRDefault="00CF2F70" w:rsidP="0003635F">
            <w:pPr>
              <w:pStyle w:val="Bezodstpw"/>
            </w:pPr>
            <w:r w:rsidRPr="00B019D6">
              <w:t>PMB</w:t>
            </w:r>
          </w:p>
        </w:tc>
        <w:tc>
          <w:tcPr>
            <w:tcW w:w="8131" w:type="dxa"/>
            <w:hideMark/>
          </w:tcPr>
          <w:p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w:t>
            </w:r>
            <w:proofErr w:type="spellStart"/>
            <w:r w:rsidRPr="00B019D6">
              <w:rPr>
                <w:lang w:val="en-US"/>
              </w:rPr>
              <w:t>ang</w:t>
            </w:r>
            <w:proofErr w:type="spellEnd"/>
            <w:r w:rsidRPr="00B019D6">
              <w:rPr>
                <w:lang w:val="en-US"/>
              </w:rPr>
              <w:t>. polymer modified bitumen),</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MG</w:t>
            </w:r>
          </w:p>
        </w:tc>
        <w:tc>
          <w:tcPr>
            <w:tcW w:w="8131" w:type="dxa"/>
            <w:hideMark/>
          </w:tcPr>
          <w:p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D</w:t>
            </w:r>
          </w:p>
        </w:tc>
        <w:tc>
          <w:tcPr>
            <w:tcW w:w="8131" w:type="dxa"/>
            <w:hideMark/>
          </w:tcPr>
          <w:p w:rsidR="00CF2F70" w:rsidRPr="00B019D6" w:rsidRDefault="00CF2F70" w:rsidP="0003635F">
            <w:pPr>
              <w:pStyle w:val="Bezodstpw"/>
            </w:pPr>
            <w:r w:rsidRPr="00B019D6">
              <w:t>górny wymiar sita (przy określaniu wielkości ziaren kruszywa),</w:t>
            </w:r>
          </w:p>
        </w:tc>
      </w:tr>
      <w:tr w:rsidR="00CF2F70" w:rsidRPr="004F2EF9" w:rsidTr="0003635F">
        <w:trPr>
          <w:trHeight w:val="283"/>
          <w:jc w:val="center"/>
        </w:trPr>
        <w:tc>
          <w:tcPr>
            <w:tcW w:w="739" w:type="dxa"/>
            <w:hideMark/>
          </w:tcPr>
          <w:p w:rsidR="00CF2F70" w:rsidRPr="00B019D6" w:rsidRDefault="00F4621E" w:rsidP="0003635F">
            <w:pPr>
              <w:pStyle w:val="Bezodstpw"/>
            </w:pPr>
            <w:r w:rsidRPr="00B019D6">
              <w:t>D</w:t>
            </w:r>
          </w:p>
        </w:tc>
        <w:tc>
          <w:tcPr>
            <w:tcW w:w="8131" w:type="dxa"/>
            <w:hideMark/>
          </w:tcPr>
          <w:p w:rsidR="00CF2F70" w:rsidRPr="00B019D6" w:rsidRDefault="00CF2F70" w:rsidP="0003635F">
            <w:pPr>
              <w:pStyle w:val="Bezodstpw"/>
            </w:pPr>
            <w:r w:rsidRPr="00B019D6">
              <w:t>dolny wymiar sita (przy określaniu wielkości ziaren kruszywa),</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C</w:t>
            </w:r>
          </w:p>
        </w:tc>
        <w:tc>
          <w:tcPr>
            <w:tcW w:w="8131" w:type="dxa"/>
            <w:hideMark/>
          </w:tcPr>
          <w:p w:rsidR="00CF2F70" w:rsidRPr="00B019D6" w:rsidRDefault="00CF2F70" w:rsidP="0003635F">
            <w:pPr>
              <w:pStyle w:val="Bezodstpw"/>
            </w:pPr>
            <w:r w:rsidRPr="00B019D6">
              <w:t>kationowa emulsja asfaltowa,</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NPD</w:t>
            </w:r>
          </w:p>
        </w:tc>
        <w:tc>
          <w:tcPr>
            <w:tcW w:w="8131" w:type="dxa"/>
            <w:hideMark/>
          </w:tcPr>
          <w:p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TBR</w:t>
            </w:r>
          </w:p>
        </w:tc>
        <w:tc>
          <w:tcPr>
            <w:tcW w:w="8131" w:type="dxa"/>
            <w:hideMark/>
          </w:tcPr>
          <w:p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IRI</w:t>
            </w:r>
          </w:p>
        </w:tc>
        <w:tc>
          <w:tcPr>
            <w:tcW w:w="8131" w:type="dxa"/>
            <w:hideMark/>
          </w:tcPr>
          <w:p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w:t>
            </w:r>
            <w:proofErr w:type="spellStart"/>
            <w:r w:rsidRPr="00B019D6">
              <w:t>Index</w:t>
            </w:r>
            <w:proofErr w:type="spellEnd"/>
            <w:r w:rsidRPr="00B019D6">
              <w:t>) międzynarodowy wskaźnik równości,</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MOP</w:t>
            </w:r>
          </w:p>
        </w:tc>
        <w:tc>
          <w:tcPr>
            <w:tcW w:w="8131" w:type="dxa"/>
            <w:hideMark/>
          </w:tcPr>
          <w:p w:rsidR="00CF2F70" w:rsidRPr="00B019D6" w:rsidRDefault="00CF2F70" w:rsidP="0003635F">
            <w:pPr>
              <w:pStyle w:val="Bezodstpw"/>
            </w:pPr>
            <w:r w:rsidRPr="00B019D6">
              <w:t xml:space="preserve">miejsce obsługi podróżnych. </w:t>
            </w:r>
          </w:p>
        </w:tc>
      </w:tr>
      <w:tr w:rsidR="00CF2F70" w:rsidRPr="004F2EF9" w:rsidTr="0003635F">
        <w:trPr>
          <w:trHeight w:val="283"/>
          <w:jc w:val="center"/>
        </w:trPr>
        <w:tc>
          <w:tcPr>
            <w:tcW w:w="739" w:type="dxa"/>
            <w:hideMark/>
          </w:tcPr>
          <w:p w:rsidR="00CF2F70" w:rsidRPr="00B019D6" w:rsidRDefault="00CF2F70" w:rsidP="0003635F">
            <w:pPr>
              <w:pStyle w:val="Bezodstpw"/>
            </w:pPr>
            <w:r w:rsidRPr="00B019D6">
              <w:t>ZKP</w:t>
            </w:r>
          </w:p>
        </w:tc>
        <w:tc>
          <w:tcPr>
            <w:tcW w:w="8131" w:type="dxa"/>
            <w:hideMark/>
          </w:tcPr>
          <w:p w:rsidR="00CF2F70" w:rsidRPr="00B019D6" w:rsidRDefault="00CF2F70" w:rsidP="0003635F">
            <w:pPr>
              <w:pStyle w:val="Bezodstpw"/>
            </w:pPr>
            <w:r w:rsidRPr="00B019D6">
              <w:t>zakładowa kontrola produkcji</w:t>
            </w:r>
          </w:p>
        </w:tc>
      </w:tr>
    </w:tbl>
    <w:p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rsidR="00CF2F70" w:rsidRPr="00781A1E" w:rsidRDefault="00CF2F70" w:rsidP="00CF2F70">
      <w:pPr>
        <w:pStyle w:val="Nagwek2"/>
      </w:pPr>
      <w:bookmarkStart w:id="3" w:name="_Toc495830230"/>
      <w:r w:rsidRPr="00781A1E">
        <w:t>1.5. Ogólne wymagania dotyczące robót</w:t>
      </w:r>
      <w:bookmarkEnd w:id="3"/>
    </w:p>
    <w:p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rsidR="00CF2F70" w:rsidRPr="004F2EF9" w:rsidRDefault="00CF2F70" w:rsidP="00CF2F70">
      <w:pPr>
        <w:pStyle w:val="Nagwek2"/>
      </w:pPr>
      <w:bookmarkStart w:id="4" w:name="_Toc495830231"/>
      <w:r w:rsidRPr="004F2EF9">
        <w:t>2. MATERIAŁY</w:t>
      </w:r>
      <w:bookmarkEnd w:id="4"/>
    </w:p>
    <w:p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rsidR="00CF2F70" w:rsidRPr="00555817" w:rsidRDefault="00CF2F70" w:rsidP="00CF2F70">
      <w:pPr>
        <w:pStyle w:val="Nagwek2"/>
      </w:pPr>
      <w:r w:rsidRPr="00555817">
        <w:t xml:space="preserve">2.1. Rodzaje materiałów </w:t>
      </w:r>
    </w:p>
    <w:p w:rsidR="00CF2F70" w:rsidRPr="00555817" w:rsidRDefault="00CF2F70" w:rsidP="00CF2F70">
      <w:pPr>
        <w:ind w:firstLine="0"/>
      </w:pPr>
      <w:r w:rsidRPr="00555817">
        <w:t xml:space="preserve">Rodzaje materiałów stosowanych do mieszanki mineralno-asfaltowej podano w tabeli 1. </w:t>
      </w:r>
    </w:p>
    <w:p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tblPr>
      <w:tblGrid>
        <w:gridCol w:w="525"/>
        <w:gridCol w:w="2737"/>
        <w:gridCol w:w="1985"/>
        <w:gridCol w:w="1841"/>
        <w:gridCol w:w="1873"/>
      </w:tblGrid>
      <w:tr w:rsidR="00CF2F70" w:rsidRPr="00AF7513"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Lp. </w:t>
            </w:r>
          </w:p>
          <w:p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materiału </w:t>
            </w:r>
          </w:p>
          <w:p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Wymagania wg / dokument odniesienia </w:t>
            </w:r>
          </w:p>
        </w:tc>
      </w:tr>
      <w:tr w:rsidR="00CF2F70" w:rsidRPr="00AF7513"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KR5-7 </w:t>
            </w:r>
          </w:p>
        </w:tc>
      </w:tr>
      <w:tr w:rsidR="00CF2F70" w:rsidRPr="00AF7513"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WT-1 Kruszywa 2014, tabela 8, </w:t>
            </w:r>
          </w:p>
        </w:tc>
      </w:tr>
      <w:tr w:rsidR="00CF2F70" w:rsidRPr="00AF7513"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WT-1 Kruszywa 2014, tabela 9 i 10 </w:t>
            </w:r>
          </w:p>
        </w:tc>
      </w:tr>
      <w:tr w:rsidR="00CF2F70" w:rsidRPr="00AF7513"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WT-1 Kruszywa 2014, tabela 11 </w:t>
            </w:r>
          </w:p>
        </w:tc>
      </w:tr>
      <w:tr w:rsidR="00CF2F70" w:rsidRPr="00AF7513"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WT-2 2014 – część I pkt. 8.2.2.1 Tab. 10, PN-EN </w:t>
            </w:r>
          </w:p>
          <w:p w:rsidR="00CF2F70" w:rsidRPr="00AF7513" w:rsidRDefault="00CF2F70" w:rsidP="0003635F">
            <w:pPr>
              <w:pStyle w:val="Bezodstpw"/>
              <w:rPr>
                <w:sz w:val="22"/>
              </w:rPr>
            </w:pPr>
            <w:r w:rsidRPr="00AF7513">
              <w:rPr>
                <w:sz w:val="22"/>
              </w:rPr>
              <w:t xml:space="preserve">14023 </w:t>
            </w:r>
          </w:p>
        </w:tc>
      </w:tr>
      <w:tr w:rsidR="00CF2F70" w:rsidRPr="00AF7513"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PN-EN 12591, PN-EN 13924-2 </w:t>
            </w:r>
          </w:p>
        </w:tc>
      </w:tr>
      <w:tr w:rsidR="00CF2F70" w:rsidRPr="00AF7513"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wg p. 4.1 PN-EN 13108-1 </w:t>
            </w:r>
          </w:p>
        </w:tc>
      </w:tr>
      <w:tr w:rsidR="00CF2F70" w:rsidRPr="00AF7513"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WT-2 2014– część I pkt. </w:t>
            </w:r>
          </w:p>
          <w:p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WT-2 2014– część I pkt. </w:t>
            </w:r>
          </w:p>
          <w:p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WT-2 2014– część I pkt. </w:t>
            </w:r>
          </w:p>
          <w:p w:rsidR="00CF2F70" w:rsidRPr="00AF7513" w:rsidRDefault="00CF2F70" w:rsidP="0003635F">
            <w:pPr>
              <w:pStyle w:val="Bezodstpw"/>
              <w:rPr>
                <w:sz w:val="22"/>
              </w:rPr>
            </w:pPr>
            <w:r w:rsidRPr="00AF7513">
              <w:rPr>
                <w:sz w:val="22"/>
              </w:rPr>
              <w:t xml:space="preserve">8.2.2.2 tab. 11 i pkt 8.2.2.3 tab. 14 </w:t>
            </w:r>
          </w:p>
        </w:tc>
      </w:tr>
      <w:tr w:rsidR="00CF2F70" w:rsidRPr="00AF7513"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rsidR="00CF2F70" w:rsidRDefault="00CF2F70" w:rsidP="00CF2F70">
      <w:pPr>
        <w:ind w:firstLine="0"/>
      </w:pPr>
      <w:r w:rsidRPr="00555817">
        <w:t xml:space="preserve"> </w:t>
      </w:r>
    </w:p>
    <w:p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rsidR="00AF7B63" w:rsidRDefault="00CE394E" w:rsidP="00AF7B63">
      <w:r>
        <w:t>Nie dopuszcza się stosowania granulatu asfaltowego.</w:t>
      </w:r>
    </w:p>
    <w:p w:rsidR="00AF7B63" w:rsidRPr="00555817" w:rsidRDefault="00AF7B63" w:rsidP="00CF2F70">
      <w:pPr>
        <w:ind w:firstLine="0"/>
      </w:pPr>
    </w:p>
    <w:p w:rsidR="00CF2F70" w:rsidRPr="00555817" w:rsidRDefault="00CF2F70" w:rsidP="00CF2F70">
      <w:pPr>
        <w:pStyle w:val="Nagwek2"/>
      </w:pPr>
      <w:r w:rsidRPr="00555817">
        <w:t xml:space="preserve">2.2. Wymagania wobec innych materiałów </w:t>
      </w:r>
    </w:p>
    <w:p w:rsidR="00CF2F70" w:rsidRPr="00555817" w:rsidRDefault="00CF2F70" w:rsidP="00CF2F70">
      <w:pPr>
        <w:pStyle w:val="Nagwek3"/>
      </w:pPr>
      <w:r w:rsidRPr="00555817">
        <w:t xml:space="preserve">2.2.1. Materiały do połączeń technologicznych </w:t>
      </w:r>
    </w:p>
    <w:p w:rsidR="00CF2F70" w:rsidRPr="00555817" w:rsidRDefault="00CF2F70" w:rsidP="00CF2F70">
      <w:r w:rsidRPr="00555817">
        <w:t xml:space="preserve">Do uszczelniania połączeń technologicznych należy stosować materiały zgodnie z pkt. 7.6.1 WT-2 2016 – część II wg tabel 5 i 6. </w:t>
      </w:r>
    </w:p>
    <w:p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tblPr>
      <w:tblGrid>
        <w:gridCol w:w="1490"/>
        <w:gridCol w:w="919"/>
        <w:gridCol w:w="2408"/>
        <w:gridCol w:w="992"/>
        <w:gridCol w:w="3255"/>
      </w:tblGrid>
      <w:tr w:rsidR="00CF2F70" w:rsidRPr="0055581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Złącze poprzeczne </w:t>
            </w:r>
          </w:p>
        </w:tc>
      </w:tr>
      <w:tr w:rsidR="00CF2F70" w:rsidRPr="0055581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materiału </w:t>
            </w:r>
          </w:p>
        </w:tc>
      </w:tr>
      <w:tr w:rsidR="00CF2F70" w:rsidRPr="0055581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Pasty asfaltowe lub </w:t>
            </w:r>
          </w:p>
          <w:p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Elastyczne taśmy bitumiczne + środek gruntujący </w:t>
            </w:r>
          </w:p>
        </w:tc>
      </w:tr>
    </w:tbl>
    <w:p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tblPr>
      <w:tblGrid>
        <w:gridCol w:w="1978"/>
        <w:gridCol w:w="1136"/>
        <w:gridCol w:w="5950"/>
      </w:tblGrid>
      <w:tr w:rsidR="00CF2F70" w:rsidRPr="0055581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Rodzaj materiału </w:t>
            </w:r>
          </w:p>
        </w:tc>
      </w:tr>
      <w:tr w:rsidR="00CF2F70" w:rsidRPr="0055581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Pasty asfaltowe lub elastyczne taśmy bitumiczne + środek gruntujący  </w:t>
            </w:r>
          </w:p>
        </w:tc>
      </w:tr>
    </w:tbl>
    <w:p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rsidR="00CF2F70" w:rsidRPr="00555817" w:rsidRDefault="00CF2F70" w:rsidP="00CF2F70">
      <w:r w:rsidRPr="00555817">
        <w:t xml:space="preserve">Materiały do połączeń technologicznych muszą spełniać wymagania sformułowane w tabelach 10, 11 i 12  z WT-2 2016 – część II. </w:t>
      </w:r>
    </w:p>
    <w:p w:rsidR="00CF2F70" w:rsidRPr="00555817" w:rsidRDefault="00CF2F70" w:rsidP="00CF2F70">
      <w:pPr>
        <w:pStyle w:val="Nagwek3"/>
      </w:pPr>
      <w:r w:rsidRPr="00555817">
        <w:t xml:space="preserve">2.2.2. Lepiszcze do skropienia podłoża </w:t>
      </w:r>
    </w:p>
    <w:p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rsidR="00CF2F70" w:rsidRPr="00555817" w:rsidRDefault="00CF2F70" w:rsidP="00CF2F70">
      <w:pPr>
        <w:pStyle w:val="Nagwek3"/>
      </w:pPr>
      <w:r w:rsidRPr="00555817">
        <w:t xml:space="preserve">2.2.3. Dodatki do mieszanki mineralno-asfaltowej </w:t>
      </w:r>
    </w:p>
    <w:p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rsidR="00CF2F70" w:rsidRPr="00555817" w:rsidRDefault="00CF2F70" w:rsidP="00CF2F70">
      <w:r w:rsidRPr="00555817">
        <w:t xml:space="preserve">Zaleca się stosowanie do mieszanek mineralno-asfaltowych, dodatku środka obniżającego temperaturę produkcji i układania. </w:t>
      </w:r>
    </w:p>
    <w:p w:rsidR="00CF2F70" w:rsidRPr="00555817" w:rsidRDefault="00CF2F70" w:rsidP="00CF2F70">
      <w:r w:rsidRPr="00555817">
        <w:lastRenderedPageBreak/>
        <w:t xml:space="preserve">Do mieszanek mineralno-asfaltowych może być stosowany dodatek asfaltu naturalnego, jeżeli spełnia wymagania podane w PN-EN 13108-4 Załącznik B. </w:t>
      </w:r>
    </w:p>
    <w:p w:rsidR="00CF2F70" w:rsidRPr="00555817" w:rsidRDefault="00CF2F70" w:rsidP="00CF2F70">
      <w:pPr>
        <w:pStyle w:val="Nagwek2"/>
      </w:pPr>
      <w:r w:rsidRPr="00555817">
        <w:t xml:space="preserve">2.3. Dostawy materiałów </w:t>
      </w:r>
    </w:p>
    <w:p w:rsidR="00CF2F70" w:rsidRPr="00555817" w:rsidRDefault="00CF2F70" w:rsidP="00CF2F70">
      <w:r w:rsidRPr="00555817">
        <w:t xml:space="preserve">Za dostawy materiałów odpowiedzialny jest Wykonawca robót zgodnie z ustaleniami określonymi w D-M-00.00.00 „Wymagania ogólne”. </w:t>
      </w:r>
    </w:p>
    <w:p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rsidR="00CF2F70" w:rsidRPr="00555817" w:rsidRDefault="00CF2F70" w:rsidP="00CF2F70">
      <w:pPr>
        <w:pStyle w:val="Nagwek2"/>
      </w:pPr>
      <w:r w:rsidRPr="00555817">
        <w:t xml:space="preserve">2.4. Składowanie materiałów </w:t>
      </w:r>
    </w:p>
    <w:p w:rsidR="00CF2F70" w:rsidRPr="00555817" w:rsidRDefault="00CF2F70" w:rsidP="00CF2F70">
      <w:pPr>
        <w:pStyle w:val="Nagwek3"/>
      </w:pPr>
      <w:r w:rsidRPr="00555817">
        <w:t xml:space="preserve">2.4.1. Składowanie kruszywa </w:t>
      </w:r>
    </w:p>
    <w:p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rsidR="00CF2F70" w:rsidRPr="00555817" w:rsidRDefault="00CF2F70" w:rsidP="00CF2F70">
      <w:pPr>
        <w:pStyle w:val="Nagwek3"/>
      </w:pPr>
      <w:r w:rsidRPr="00555817">
        <w:t xml:space="preserve">2.4.2. Składowanie wypełniacza </w:t>
      </w:r>
    </w:p>
    <w:p w:rsidR="00CF2F70" w:rsidRPr="00555817" w:rsidRDefault="00CF2F70" w:rsidP="00CF2F70">
      <w:r w:rsidRPr="00555817">
        <w:t xml:space="preserve">Wypełniacz należy składować w silosach wyposażonych w urządzenia do aeracji. </w:t>
      </w:r>
    </w:p>
    <w:p w:rsidR="00CF2F70" w:rsidRPr="00555817" w:rsidRDefault="00CF2F70" w:rsidP="00CF2F70">
      <w:pPr>
        <w:pStyle w:val="Nagwek3"/>
      </w:pPr>
      <w:r w:rsidRPr="00555817">
        <w:t xml:space="preserve">2.4.3. Składowanie asfaltu </w:t>
      </w:r>
    </w:p>
    <w:p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rsidR="00CF2F70" w:rsidRPr="00555817" w:rsidRDefault="00CF2F70" w:rsidP="00CF2F70">
      <w:pPr>
        <w:pStyle w:val="Nagwek2"/>
      </w:pPr>
      <w:r w:rsidRPr="00555817">
        <w:t xml:space="preserve">2.4.4. Składowanie środka adhezyjnego </w:t>
      </w:r>
    </w:p>
    <w:p w:rsidR="00CF2F70" w:rsidRPr="00555817" w:rsidRDefault="00CF2F70" w:rsidP="00CF2F70">
      <w:r w:rsidRPr="00555817">
        <w:t xml:space="preserve">Składowanie środka adhezyjnego jest dozwolone tylko w oryginalnych opakowaniach producenta w warunkach podanych zgodnie z zaleceniami producenta. </w:t>
      </w:r>
    </w:p>
    <w:p w:rsidR="00CF2F70" w:rsidRPr="00555817" w:rsidRDefault="00CF2F70" w:rsidP="00CF2F70">
      <w:pPr>
        <w:pStyle w:val="Nagwek1"/>
      </w:pPr>
      <w:r w:rsidRPr="00555817">
        <w:t xml:space="preserve">3. SPRZĘT </w:t>
      </w:r>
    </w:p>
    <w:p w:rsidR="00CF2F70" w:rsidRPr="00555817" w:rsidRDefault="00CF2F70" w:rsidP="00CF2F70">
      <w:r w:rsidRPr="00555817">
        <w:t xml:space="preserve">Ogólne wymagania dotyczące sprzętu podano w D-M-00.00.00 „Wymagania ogólne”. </w:t>
      </w:r>
    </w:p>
    <w:p w:rsidR="00CF2F70" w:rsidRPr="00555817" w:rsidRDefault="00CF2F70" w:rsidP="00CF2F70">
      <w:pPr>
        <w:pStyle w:val="Nagwek2"/>
      </w:pPr>
      <w:r w:rsidRPr="00555817">
        <w:t xml:space="preserve">3.1. Wytwórnia mieszanek mineralno-asfaltowych </w:t>
      </w:r>
    </w:p>
    <w:p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rsidR="00CF2F70" w:rsidRPr="00555817" w:rsidRDefault="00CF2F70" w:rsidP="00CF2F70">
      <w:pPr>
        <w:pStyle w:val="Nagwek2"/>
      </w:pPr>
      <w:r w:rsidRPr="00555817">
        <w:t xml:space="preserve">3.2. Układarka mieszanek mineralno-asfaltowych </w:t>
      </w:r>
    </w:p>
    <w:p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rsidR="00CF2F70" w:rsidRPr="00555817" w:rsidRDefault="00CF2F70" w:rsidP="00CF2F70">
      <w:pPr>
        <w:pStyle w:val="Nagwek8"/>
      </w:pPr>
      <w:r w:rsidRPr="00555817">
        <w:t xml:space="preserve">automatyczne sterowanie pozwalające na ułożenie warstwy zgodnie z założoną niweletą i grubością, </w:t>
      </w:r>
    </w:p>
    <w:p w:rsidR="00CF2F70" w:rsidRPr="00555817" w:rsidRDefault="00CF2F70" w:rsidP="00CF2F70">
      <w:pPr>
        <w:pStyle w:val="Nagwek8"/>
      </w:pPr>
      <w:r w:rsidRPr="00555817">
        <w:t xml:space="preserve">płytę wibracyjną do wstępnego zagęszczenia mieszanki, </w:t>
      </w:r>
    </w:p>
    <w:p w:rsidR="00CF2F70" w:rsidRPr="00555817" w:rsidRDefault="00CF2F70" w:rsidP="00CF2F70">
      <w:pPr>
        <w:pStyle w:val="Nagwek8"/>
      </w:pPr>
      <w:r w:rsidRPr="00555817">
        <w:t xml:space="preserve">urządzenia do podgrzewania płyty wibracyjnej. </w:t>
      </w:r>
    </w:p>
    <w:p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rsidR="00CF2F70" w:rsidRPr="00555817" w:rsidRDefault="00CF2F70" w:rsidP="00CF2F70">
      <w:pPr>
        <w:pStyle w:val="Nagwek2"/>
      </w:pPr>
      <w:r w:rsidRPr="00555817">
        <w:t xml:space="preserve">3.3. Walce do zagęszczania </w:t>
      </w:r>
    </w:p>
    <w:p w:rsidR="00CF2F70" w:rsidRPr="00555817" w:rsidRDefault="00CF2F70" w:rsidP="00CF2F70">
      <w:r w:rsidRPr="00555817">
        <w:t xml:space="preserve">Wykonawca powinien dysponować sprzętem pozwalającym na uzyskanie wymaganego wskaźnika zagęszczenia warstwy z mieszanki mineralno-asfaltowej.  </w:t>
      </w:r>
    </w:p>
    <w:p w:rsidR="00CF2F70" w:rsidRPr="00555817" w:rsidRDefault="00CF2F70" w:rsidP="00CF2F70">
      <w:pPr>
        <w:pStyle w:val="Nagwek2"/>
      </w:pPr>
      <w:r w:rsidRPr="00555817">
        <w:t xml:space="preserve">3.4. Skrapiarki </w:t>
      </w:r>
    </w:p>
    <w:p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rsidR="00CF2F70" w:rsidRPr="00555817" w:rsidRDefault="00CF2F70" w:rsidP="00CF2F70">
      <w:pPr>
        <w:pStyle w:val="Nagwek1"/>
      </w:pPr>
      <w:r w:rsidRPr="00555817">
        <w:t xml:space="preserve">4. TRANSPORT </w:t>
      </w:r>
    </w:p>
    <w:p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rsidR="00CF2F70" w:rsidRPr="00555817" w:rsidRDefault="00CF2F70" w:rsidP="00CF2F70">
      <w:r w:rsidRPr="00555817">
        <w:lastRenderedPageBreak/>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rsidR="00CF2F70" w:rsidRPr="00555817" w:rsidRDefault="00CF2F70" w:rsidP="00CF2F70">
      <w:pPr>
        <w:pStyle w:val="Nagwek1"/>
      </w:pPr>
      <w:r w:rsidRPr="00555817">
        <w:t xml:space="preserve">5. WYKONANIE ROBÓT </w:t>
      </w:r>
    </w:p>
    <w:p w:rsidR="00CF2F70" w:rsidRPr="00555817" w:rsidRDefault="00CF2F70" w:rsidP="00CF2F70">
      <w:r w:rsidRPr="00555817">
        <w:t xml:space="preserve">Ogólne zasady wykonania robót podano w D-M-00.00.00 „Wymagania ogólne”. </w:t>
      </w:r>
    </w:p>
    <w:p w:rsidR="00CF2F70" w:rsidRPr="00555817" w:rsidRDefault="00CF2F70" w:rsidP="00CF2F70">
      <w:pPr>
        <w:pStyle w:val="Nagwek2"/>
      </w:pPr>
      <w:r w:rsidRPr="00555817">
        <w:t xml:space="preserve">5.1. Projektowanie mieszanki mineralno-asfaltowej </w:t>
      </w:r>
    </w:p>
    <w:p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rsidR="00CF2F70" w:rsidRPr="00555817" w:rsidRDefault="00CF2F70" w:rsidP="00CF2F70">
      <w:pPr>
        <w:pStyle w:val="Nagwek2"/>
      </w:pPr>
      <w:r w:rsidRPr="00555817">
        <w:t xml:space="preserve">5.2. Wytwarzanie MMA </w:t>
      </w:r>
    </w:p>
    <w:p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rsidR="00CF2F70" w:rsidRPr="00555817" w:rsidRDefault="00CF2F70" w:rsidP="00CF2F70">
      <w:pPr>
        <w:pStyle w:val="Nagwek2"/>
      </w:pPr>
      <w:r w:rsidRPr="00555817">
        <w:t xml:space="preserve">5.3. Przygotowanie podłoża </w:t>
      </w:r>
    </w:p>
    <w:p w:rsidR="00CF2F70" w:rsidRPr="00555817" w:rsidRDefault="00CF2F70" w:rsidP="00CF2F70">
      <w:r w:rsidRPr="00555817">
        <w:t xml:space="preserve">Podłoże pod warstwę wiążącą z MMA powinno być: </w:t>
      </w:r>
    </w:p>
    <w:p w:rsidR="00CF2F70" w:rsidRPr="00555817" w:rsidRDefault="00CF2F70" w:rsidP="00CF2F70">
      <w:pPr>
        <w:pStyle w:val="Nagwek8"/>
      </w:pPr>
      <w:r w:rsidRPr="00555817">
        <w:t xml:space="preserve">nośne i ustabilizowane, </w:t>
      </w:r>
    </w:p>
    <w:p w:rsidR="00CF2F70" w:rsidRPr="00555817" w:rsidRDefault="00CF2F70" w:rsidP="00CF2F70">
      <w:pPr>
        <w:pStyle w:val="Nagwek8"/>
      </w:pPr>
      <w:r w:rsidRPr="00555817">
        <w:t xml:space="preserve">czyste, bez zanieczyszczeń lub pozostałości luźnego kruszywa, </w:t>
      </w:r>
    </w:p>
    <w:p w:rsidR="00CF2F70" w:rsidRPr="00555817" w:rsidRDefault="00CF2F70" w:rsidP="00CF2F70">
      <w:pPr>
        <w:pStyle w:val="Nagwek8"/>
      </w:pPr>
      <w:r w:rsidRPr="00555817">
        <w:t xml:space="preserve">wyprofilowane, równe i bez kolein, </w:t>
      </w:r>
    </w:p>
    <w:p w:rsidR="00CF2F70" w:rsidRPr="00555817" w:rsidRDefault="00CF2F70" w:rsidP="00CF2F70">
      <w:pPr>
        <w:pStyle w:val="Nagwek8"/>
      </w:pPr>
      <w:r w:rsidRPr="00555817">
        <w:t xml:space="preserve">suche, </w:t>
      </w:r>
    </w:p>
    <w:p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rsidR="00CF2F70" w:rsidRPr="00555817" w:rsidRDefault="00CF2F70" w:rsidP="00CF2F70">
      <w:pPr>
        <w:pStyle w:val="Nagwek2"/>
      </w:pPr>
      <w:r w:rsidRPr="00555817">
        <w:t xml:space="preserve">5.4. Warunki atmosferyczne </w:t>
      </w:r>
    </w:p>
    <w:p w:rsidR="00CF2F70" w:rsidRPr="00555817" w:rsidRDefault="00CF2F70" w:rsidP="00CF2F70">
      <w:r w:rsidRPr="00555817">
        <w:t xml:space="preserve">Warstwa nawierzchni z MMA powinna być układana w temperaturze: </w:t>
      </w:r>
    </w:p>
    <w:p w:rsidR="00CF2F70" w:rsidRPr="00555817" w:rsidRDefault="00CF2F70" w:rsidP="00CF2F70">
      <w:pPr>
        <w:pStyle w:val="Nagwek8"/>
      </w:pPr>
      <w:r w:rsidRPr="00555817">
        <w:t xml:space="preserve">podłoża nie mniejszej niż +5°C, </w:t>
      </w:r>
    </w:p>
    <w:p w:rsidR="00CF2F70" w:rsidRPr="00555817" w:rsidRDefault="00CF2F70" w:rsidP="00CF2F70">
      <w:pPr>
        <w:pStyle w:val="Nagwek8"/>
      </w:pPr>
      <w:r w:rsidRPr="00555817">
        <w:t xml:space="preserve">temperaturze otoczenie w ciągu doby (pomiary trzy razy dziennie) nie mniejszej niż 0°C. </w:t>
      </w:r>
    </w:p>
    <w:p w:rsidR="00CF2F70" w:rsidRPr="00555817" w:rsidRDefault="00CF2F70" w:rsidP="00CF2F70">
      <w:r w:rsidRPr="00555817">
        <w:t xml:space="preserve">Nie dopuszcza się układania MMA podczas opadów atmosferycznych i silnego wiatru przekraczającego prędkość 16m/s. </w:t>
      </w:r>
    </w:p>
    <w:p w:rsidR="00CF2F70" w:rsidRPr="00555817" w:rsidRDefault="00CF2F70" w:rsidP="00CF2F70">
      <w:pPr>
        <w:pStyle w:val="Nagwek2"/>
      </w:pPr>
      <w:r w:rsidRPr="00555817">
        <w:t xml:space="preserve">5.5. Próba technologiczna </w:t>
      </w:r>
    </w:p>
    <w:p w:rsidR="00CF2F70" w:rsidRPr="00555817" w:rsidRDefault="00646F4F" w:rsidP="00CF2F70">
      <w:r>
        <w:t>Nie dotyczy.</w:t>
      </w:r>
    </w:p>
    <w:p w:rsidR="00CF2F70" w:rsidRPr="00555817" w:rsidRDefault="00CF2F70" w:rsidP="00CF2F70">
      <w:pPr>
        <w:pStyle w:val="Nagwek2"/>
      </w:pPr>
      <w:r w:rsidRPr="00555817">
        <w:t xml:space="preserve">5.6. Odcinek próbny </w:t>
      </w:r>
    </w:p>
    <w:p w:rsidR="00646F4F" w:rsidRPr="00555817" w:rsidRDefault="00646F4F" w:rsidP="00646F4F">
      <w:r>
        <w:t>Nie dotyczy.</w:t>
      </w:r>
    </w:p>
    <w:p w:rsidR="00CF2F70" w:rsidRPr="00555817" w:rsidRDefault="00CF2F70" w:rsidP="00CF2F70">
      <w:pPr>
        <w:pStyle w:val="Nagwek2"/>
      </w:pPr>
      <w:r w:rsidRPr="00555817">
        <w:t xml:space="preserve">5.7. Wbudowywanie mieszanki MMA  </w:t>
      </w:r>
    </w:p>
    <w:p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rsidR="00CF2F70" w:rsidRPr="00555817" w:rsidRDefault="00CF2F70" w:rsidP="00CF2F70">
      <w:pPr>
        <w:ind w:firstLine="0"/>
      </w:pPr>
      <w:r w:rsidRPr="00555817">
        <w:t xml:space="preserve">Prace związane z wbudowaniem mieszanki mineralno-asfaltowej należy tak zaplanować, aby: </w:t>
      </w:r>
    </w:p>
    <w:p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rsidR="00CF2F70" w:rsidRPr="00555817" w:rsidRDefault="00CF2F70" w:rsidP="00CF2F70">
      <w:pPr>
        <w:pStyle w:val="Nagwek8"/>
      </w:pPr>
      <w:r w:rsidRPr="00555817">
        <w:t xml:space="preserve">organizacja dostaw mieszanki powinna zapewnić pracę rozkładarki bez zatrzymań z jednostajną prędkością. </w:t>
      </w:r>
    </w:p>
    <w:p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rsidR="00CF2F70" w:rsidRPr="00555817" w:rsidRDefault="00CF2F70" w:rsidP="00CF2F70">
      <w:pPr>
        <w:ind w:firstLine="0"/>
      </w:pPr>
      <w:r w:rsidRPr="00555817">
        <w:t xml:space="preserve">Po wykonanej warstwie wiążącej powinien odbywać się wyłącznie ruch pojazdów związanych z układaniem następnej warstwy.  </w:t>
      </w:r>
    </w:p>
    <w:p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rsidR="00CF2F70" w:rsidRPr="00555817" w:rsidRDefault="00CF2F70" w:rsidP="00CF2F70">
      <w:pPr>
        <w:pStyle w:val="Nagwek2"/>
      </w:pPr>
      <w:r w:rsidRPr="00555817">
        <w:t xml:space="preserve">5.8. Połączenia technologiczne </w:t>
      </w:r>
    </w:p>
    <w:p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rsidR="00CF2F70" w:rsidRPr="00555817" w:rsidRDefault="00CF2F70" w:rsidP="00CF2F70">
      <w:pPr>
        <w:pStyle w:val="Nagwek3"/>
      </w:pPr>
      <w:r w:rsidRPr="00555817">
        <w:t xml:space="preserve">5.8.1. Sposób i warunki aplikacji materiałów stosowanych do złączy.  </w:t>
      </w:r>
    </w:p>
    <w:p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rsidR="00CF2F70" w:rsidRPr="00555817" w:rsidRDefault="00CF2F70" w:rsidP="00CF2F70">
      <w:r w:rsidRPr="00555817">
        <w:t xml:space="preserve">Krawędź boczna złącza podłużnego winna być uformowana za pomocą rolki dociskowej lub poprzez obcięcie nożem talerzowym. </w:t>
      </w:r>
    </w:p>
    <w:p w:rsidR="00CF2F70" w:rsidRPr="00555817" w:rsidRDefault="00CF2F70" w:rsidP="00CF2F70">
      <w:r w:rsidRPr="00555817">
        <w:t xml:space="preserve">Krawędź boczna złącza poprzecznego powinna być uformowana w taki sposób i za pomocą urządzeń umożliwiających uzyskanie nieregularnej powierzchni. </w:t>
      </w:r>
    </w:p>
    <w:p w:rsidR="00CF2F70" w:rsidRPr="00555817" w:rsidRDefault="00CF2F70" w:rsidP="00CF2F70">
      <w:r w:rsidRPr="00555817">
        <w:t xml:space="preserve">Powierzchnie krawędzi do których klejona będzie taśma, powinny być czyste i suche. </w:t>
      </w:r>
    </w:p>
    <w:p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rsidR="00CF2F70" w:rsidRPr="00555817" w:rsidRDefault="00CF2F70" w:rsidP="00CF2F70">
      <w:r w:rsidRPr="00555817">
        <w:t xml:space="preserve">Przygotowanie krawędzi bocznych jak w przypadku stosowania taśm bitumicznych. </w:t>
      </w:r>
    </w:p>
    <w:p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rsidR="00CF2F70" w:rsidRPr="00555817" w:rsidRDefault="00CF2F70" w:rsidP="00CF2F70">
      <w:r w:rsidRPr="00555817">
        <w:t xml:space="preserve">Dopuszcza się ręczne nanoszenie past w miejscach niedostępnych. </w:t>
      </w:r>
    </w:p>
    <w:p w:rsidR="00CF2F70" w:rsidRPr="00555817" w:rsidRDefault="00CF2F70" w:rsidP="00CF2F70">
      <w:pPr>
        <w:pStyle w:val="Nagwek3"/>
      </w:pPr>
      <w:r w:rsidRPr="00555817">
        <w:t xml:space="preserve">5.8.2. Sposób wykonania złączy </w:t>
      </w:r>
    </w:p>
    <w:p w:rsidR="00CF2F70" w:rsidRPr="00555817" w:rsidRDefault="00CF2F70" w:rsidP="00CF2F70">
      <w:r w:rsidRPr="00555817">
        <w:t xml:space="preserve">Wymagania ogólne: </w:t>
      </w:r>
    </w:p>
    <w:p w:rsidR="00CF2F70" w:rsidRPr="00555817" w:rsidRDefault="00CF2F70" w:rsidP="00CF2F70">
      <w:pPr>
        <w:pStyle w:val="Nagwek8"/>
      </w:pPr>
      <w:r w:rsidRPr="00555817">
        <w:t xml:space="preserve">złącza w warstwach nawierzchni powinny być wykonane w linii prostej,  </w:t>
      </w:r>
    </w:p>
    <w:p w:rsidR="00CF2F70" w:rsidRPr="00555817" w:rsidRDefault="00CF2F70" w:rsidP="00CF2F70">
      <w:pPr>
        <w:pStyle w:val="Nagwek8"/>
      </w:pPr>
      <w:r w:rsidRPr="00555817">
        <w:t xml:space="preserve">złącza podłużnego nie można lokalizować w śladach kół, </w:t>
      </w:r>
    </w:p>
    <w:p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rsidR="00CF2F70" w:rsidRPr="00555817" w:rsidRDefault="00CF2F70" w:rsidP="00CF2F70">
      <w:pPr>
        <w:pStyle w:val="Nagwek8"/>
      </w:pPr>
      <w:r w:rsidRPr="00555817">
        <w:t xml:space="preserve">złącza muszą być całkowicie związane a powierzchnie przylegających warstw powinny być w jednym poziomie. </w:t>
      </w:r>
    </w:p>
    <w:p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rsidR="00CF2F70" w:rsidRPr="00555817" w:rsidRDefault="00CF2F70" w:rsidP="00CF2F70">
      <w:r w:rsidRPr="00555817">
        <w:t xml:space="preserve">Metoda ta ma zastosowanie  w przypadku wykonywania złącza podłużnego – należy ją stosować zgodnie z pkt. 7.6.3.1 WT-2 2016 – część II. </w:t>
      </w:r>
    </w:p>
    <w:p w:rsidR="00CF2F70" w:rsidRPr="00555817" w:rsidRDefault="00CF2F70" w:rsidP="00CF2F70">
      <w:r w:rsidRPr="00555817">
        <w:t xml:space="preserve">Przy tej metodzie nie stosuje się dodatkowych materiałów do złączy. </w:t>
      </w:r>
    </w:p>
    <w:p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rsidR="00CF2F70" w:rsidRPr="00555817" w:rsidRDefault="00CF2F70" w:rsidP="00CF2F70">
      <w:pPr>
        <w:ind w:firstLine="0"/>
        <w:rPr>
          <w:b/>
        </w:rPr>
      </w:pPr>
      <w:r w:rsidRPr="00555817">
        <w:rPr>
          <w:b/>
        </w:rPr>
        <w:t xml:space="preserve">C. </w:t>
      </w:r>
      <w:r w:rsidRPr="00555817">
        <w:rPr>
          <w:b/>
        </w:rPr>
        <w:tab/>
        <w:t xml:space="preserve">Sposób zakończenia działki roboczej </w:t>
      </w:r>
    </w:p>
    <w:p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rsidR="00CF2F70" w:rsidRPr="00555817" w:rsidRDefault="00CF2F70" w:rsidP="00CF2F70">
      <w:r w:rsidRPr="00555817">
        <w:lastRenderedPageBreak/>
        <w:t xml:space="preserve">Zakończenie działki roboczej wykonuje się prostopadle do osi drogi. </w:t>
      </w:r>
    </w:p>
    <w:p w:rsidR="00CF2F70" w:rsidRPr="00555817" w:rsidRDefault="00CF2F70" w:rsidP="00CF2F70">
      <w:pPr>
        <w:ind w:firstLine="0"/>
      </w:pPr>
      <w:r w:rsidRPr="00555817">
        <w:t xml:space="preserve">Krawędź działki roboczej jest równocześnie krawędzią poprzeczną złącza. </w:t>
      </w:r>
    </w:p>
    <w:p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rsidR="00CF2F70" w:rsidRPr="00555817" w:rsidRDefault="00CF2F70" w:rsidP="00CF2F70">
      <w:pPr>
        <w:ind w:firstLine="0"/>
        <w:rPr>
          <w:b/>
        </w:rPr>
      </w:pPr>
      <w:r w:rsidRPr="00555817">
        <w:rPr>
          <w:b/>
        </w:rPr>
        <w:t xml:space="preserve">D. </w:t>
      </w:r>
      <w:r w:rsidRPr="00555817">
        <w:rPr>
          <w:b/>
        </w:rPr>
        <w:tab/>
        <w:t xml:space="preserve">Sposób wykonywania spoin </w:t>
      </w:r>
    </w:p>
    <w:p w:rsidR="00CF2F70" w:rsidRPr="00555817" w:rsidRDefault="00CF2F70" w:rsidP="00CF2F70">
      <w:r w:rsidRPr="00555817">
        <w:t xml:space="preserve">Spoiny wykonuje się z użyciem materiałów wymienionych w punkcie 2.2.1. </w:t>
      </w:r>
    </w:p>
    <w:p w:rsidR="00CF2F70" w:rsidRPr="00555817" w:rsidRDefault="00CF2F70" w:rsidP="00CF2F70">
      <w:r w:rsidRPr="00555817">
        <w:t xml:space="preserve">Grubość elastycznej taśmy bitumicznej do spoin powinna wynosić: </w:t>
      </w:r>
    </w:p>
    <w:p w:rsidR="00CF2F70" w:rsidRPr="00555817" w:rsidRDefault="00CF2F70" w:rsidP="00CF2F70">
      <w:pPr>
        <w:pStyle w:val="Nagwek8"/>
      </w:pPr>
      <w:r w:rsidRPr="00555817">
        <w:t xml:space="preserve">nie mniej niż 15 mm w warstwie wiążącej. </w:t>
      </w:r>
    </w:p>
    <w:p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rsidR="00CF2F70" w:rsidRPr="00555817" w:rsidRDefault="00CF2F70" w:rsidP="00CF2F70">
      <w:pPr>
        <w:pStyle w:val="Nagwek2"/>
      </w:pPr>
      <w:r w:rsidRPr="00555817">
        <w:t xml:space="preserve">5.9. Krawędzie zewnętrzne warstwy wiążącej </w:t>
      </w:r>
    </w:p>
    <w:p w:rsidR="00CF2F70" w:rsidRPr="00555817" w:rsidRDefault="00CF2F70" w:rsidP="00CF2F70">
      <w:r w:rsidRPr="00555817">
        <w:t xml:space="preserve">Krawędzie zewnętrzne warstwy wiążącej należy wykonać zgodnie z wymaganiami pkt. 7.7 WT-2 2016 – część II </w:t>
      </w:r>
    </w:p>
    <w:p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rsidR="00CF2F70" w:rsidRPr="00555817" w:rsidRDefault="00CF2F70" w:rsidP="00CF2F70">
      <w:pPr>
        <w:ind w:firstLine="0"/>
      </w:pPr>
      <w:r w:rsidRPr="00555817">
        <w:t xml:space="preserve">Krawędź zewnętrzną oraz powierzchnię odsadzki poziomej należy zabezpieczyć przez pokrycie gorącym asfaltem w ilości: </w:t>
      </w:r>
    </w:p>
    <w:p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rsidR="00CF2F70" w:rsidRPr="00555817" w:rsidRDefault="00CF2F70" w:rsidP="00CF2F70">
      <w:r w:rsidRPr="00555817">
        <w:t xml:space="preserve">zgodnie z rys. 1 pkt. 7.7 WT-2 2016 – część II. </w:t>
      </w:r>
    </w:p>
    <w:p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rsidR="00CF2F70" w:rsidRPr="00555817" w:rsidRDefault="00CF2F70" w:rsidP="00CF2F70">
      <w:pPr>
        <w:pStyle w:val="Nagwek1"/>
      </w:pPr>
      <w:r w:rsidRPr="00555817">
        <w:t xml:space="preserve">6. </w:t>
      </w:r>
      <w:r w:rsidRPr="00555817">
        <w:tab/>
        <w:t xml:space="preserve">KONTROLA JAKOŚCI ROBÓT </w:t>
      </w:r>
    </w:p>
    <w:p w:rsidR="00CF2F70" w:rsidRPr="00555817" w:rsidRDefault="00CF2F70" w:rsidP="00CF2F70">
      <w:pPr>
        <w:pStyle w:val="Nagwek2"/>
      </w:pPr>
      <w:r w:rsidRPr="00555817">
        <w:t xml:space="preserve">6.1. Ogólne wymagania dotyczące kontroli jakości robót </w:t>
      </w:r>
    </w:p>
    <w:p w:rsidR="00CF2F70" w:rsidRPr="00555817" w:rsidRDefault="00CF2F70" w:rsidP="00CF2F70">
      <w:r w:rsidRPr="00555817">
        <w:t xml:space="preserve">Ogólne zasady kontroli jakości robót podano w D-M-00.00.00 „Wymagania ogólne”. </w:t>
      </w:r>
    </w:p>
    <w:p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rsidR="00CF2F70" w:rsidRPr="00555817" w:rsidRDefault="00CF2F70" w:rsidP="00CF2F70">
      <w:r w:rsidRPr="00555817">
        <w:t xml:space="preserve">Badania i pomiary dzielą się na: </w:t>
      </w:r>
    </w:p>
    <w:p w:rsidR="00CF2F70" w:rsidRPr="00555817" w:rsidRDefault="00CF2F70" w:rsidP="00CF2F70">
      <w:pPr>
        <w:pStyle w:val="Nagwek8"/>
      </w:pPr>
      <w:r w:rsidRPr="00555817">
        <w:t xml:space="preserve">badania i pomiary Wykonawcy – w ramach własnego nadzoru </w:t>
      </w:r>
    </w:p>
    <w:p w:rsidR="00CF2F70" w:rsidRPr="00555817" w:rsidRDefault="00CF2F70" w:rsidP="00CF2F70">
      <w:pPr>
        <w:pStyle w:val="Nagwek8"/>
      </w:pPr>
      <w:r w:rsidRPr="00555817">
        <w:t xml:space="preserve">badania i pomiary kontrolne – w ramach nadzoru Zamawiającego. </w:t>
      </w:r>
    </w:p>
    <w:p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rsidR="00CF2F70" w:rsidRPr="00555817" w:rsidRDefault="00CF2F70" w:rsidP="00CF2F70">
      <w:r w:rsidRPr="00555817">
        <w:t xml:space="preserve">Badania obejmują: </w:t>
      </w:r>
    </w:p>
    <w:p w:rsidR="00CF2F70" w:rsidRPr="00555817" w:rsidRDefault="00CF2F70" w:rsidP="00CF2F70">
      <w:pPr>
        <w:pStyle w:val="Nagwek8"/>
      </w:pPr>
      <w:r w:rsidRPr="00555817">
        <w:t xml:space="preserve">pobranie próbek, </w:t>
      </w:r>
    </w:p>
    <w:p w:rsidR="00CF2F70" w:rsidRPr="00555817" w:rsidRDefault="00CF2F70" w:rsidP="00CF2F70">
      <w:pPr>
        <w:pStyle w:val="Nagwek8"/>
      </w:pPr>
      <w:r w:rsidRPr="00555817">
        <w:t xml:space="preserve">zapakowanie próbek do wysyłki, </w:t>
      </w:r>
    </w:p>
    <w:p w:rsidR="00CF2F70" w:rsidRPr="00555817" w:rsidRDefault="00CF2F70" w:rsidP="00CF2F70">
      <w:pPr>
        <w:pStyle w:val="Nagwek8"/>
      </w:pPr>
      <w:r w:rsidRPr="00555817">
        <w:t xml:space="preserve">transport próbek z miejsca pobrania do placówki wykonującej badania, </w:t>
      </w:r>
    </w:p>
    <w:p w:rsidR="00CF2F70" w:rsidRPr="00555817" w:rsidRDefault="00CF2F70" w:rsidP="00CF2F70">
      <w:pPr>
        <w:pStyle w:val="Nagwek8"/>
      </w:pPr>
      <w:r w:rsidRPr="00555817">
        <w:t xml:space="preserve">przeprowadzenie badania, </w:t>
      </w:r>
    </w:p>
    <w:p w:rsidR="00CF2F70" w:rsidRPr="00555817" w:rsidRDefault="00CF2F70" w:rsidP="00CF2F70">
      <w:pPr>
        <w:pStyle w:val="Nagwek8"/>
      </w:pPr>
      <w:r w:rsidRPr="00555817">
        <w:t xml:space="preserve">sprawozdanie z badań.  </w:t>
      </w:r>
    </w:p>
    <w:p w:rsidR="00CF2F70" w:rsidRPr="00555817" w:rsidRDefault="00CF2F70" w:rsidP="00CF2F70">
      <w:r w:rsidRPr="00555817">
        <w:t xml:space="preserve">Pomiary obejmują terenową weryfikację cech nawierzchni. </w:t>
      </w:r>
    </w:p>
    <w:p w:rsidR="00CF2F70" w:rsidRPr="00555817" w:rsidRDefault="00CF2F70" w:rsidP="00CF2F70">
      <w:pPr>
        <w:pStyle w:val="Nagwek2"/>
      </w:pPr>
      <w:r w:rsidRPr="00555817">
        <w:t xml:space="preserve">6.2. Badania i pomiary Wykonawcy </w:t>
      </w:r>
    </w:p>
    <w:p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rsidR="00CF2F70" w:rsidRPr="00555817" w:rsidRDefault="00CF2F70" w:rsidP="00CF2F70">
      <w:r w:rsidRPr="00555817">
        <w:t xml:space="preserve">Zakres badań i pomiarów Wykonawcy powinien: </w:t>
      </w:r>
    </w:p>
    <w:p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rsidR="00CF2F70" w:rsidRPr="00555817" w:rsidRDefault="00CF2F70" w:rsidP="00CF2F70">
      <w:pPr>
        <w:pStyle w:val="Nagwek8"/>
      </w:pPr>
      <w:r w:rsidRPr="00555817">
        <w:t xml:space="preserve">Zakres badań Wykonawcy związany z wykonywaniem nawierzchni: </w:t>
      </w:r>
    </w:p>
    <w:p w:rsidR="00CF2F70" w:rsidRPr="00555817" w:rsidRDefault="00CF2F70" w:rsidP="00CF2F70">
      <w:pPr>
        <w:pStyle w:val="Nagwek8"/>
      </w:pPr>
      <w:r w:rsidRPr="00555817">
        <w:t xml:space="preserve">pomiar temperatury powietrza, </w:t>
      </w:r>
    </w:p>
    <w:p w:rsidR="00CF2F70" w:rsidRPr="00555817" w:rsidRDefault="00CF2F70" w:rsidP="00CF2F70">
      <w:pPr>
        <w:pStyle w:val="Nagwek8"/>
      </w:pPr>
      <w:r w:rsidRPr="00555817">
        <w:t xml:space="preserve">pomiar temperatury mieszanki mineralno-asfaltowej podczas wykonywania nawierzchni, </w:t>
      </w:r>
    </w:p>
    <w:p w:rsidR="00CF2F70" w:rsidRPr="00555817" w:rsidRDefault="00CF2F70" w:rsidP="00CF2F70">
      <w:pPr>
        <w:pStyle w:val="Nagwek8"/>
      </w:pPr>
      <w:r w:rsidRPr="00555817">
        <w:t xml:space="preserve">ocena wizualna mieszanki mineralno-asfaltowej, </w:t>
      </w:r>
    </w:p>
    <w:p w:rsidR="00CF2F70" w:rsidRPr="00555817" w:rsidRDefault="00CF2F70" w:rsidP="00CF2F70">
      <w:pPr>
        <w:pStyle w:val="Nagwek8"/>
      </w:pPr>
      <w:r w:rsidRPr="00555817">
        <w:t xml:space="preserve">wykaz ilości materiałów lub grubości wykonanych warstw, </w:t>
      </w:r>
    </w:p>
    <w:p w:rsidR="00CF2F70" w:rsidRPr="00555817" w:rsidRDefault="00CF2F70" w:rsidP="00CF2F70">
      <w:pPr>
        <w:pStyle w:val="Nagwek8"/>
      </w:pPr>
      <w:r w:rsidRPr="00555817">
        <w:t xml:space="preserve">pomiar spadku poprzecznego poszczególnych warstw asfaltowych, </w:t>
      </w:r>
    </w:p>
    <w:p w:rsidR="00CF2F70" w:rsidRPr="00555817" w:rsidRDefault="00CF2F70" w:rsidP="00CF2F70">
      <w:pPr>
        <w:pStyle w:val="Nagwek8"/>
      </w:pPr>
      <w:r w:rsidRPr="00555817">
        <w:t xml:space="preserve">pomiar równości warstwy wiążącej, </w:t>
      </w:r>
    </w:p>
    <w:p w:rsidR="00CF2F70" w:rsidRPr="00555817" w:rsidRDefault="00CF2F70" w:rsidP="00CF2F70">
      <w:pPr>
        <w:pStyle w:val="Nagwek8"/>
      </w:pPr>
      <w:r w:rsidRPr="00555817">
        <w:t xml:space="preserve">pomiar rzędnych wysokościowych i pomiary sytuacyjne, </w:t>
      </w:r>
    </w:p>
    <w:p w:rsidR="00CF2F70" w:rsidRPr="00555817" w:rsidRDefault="00CF2F70" w:rsidP="00CF2F70">
      <w:pPr>
        <w:pStyle w:val="Nagwek8"/>
      </w:pPr>
      <w:r w:rsidRPr="00555817">
        <w:t xml:space="preserve">badania zagęszczenia warstwy i zawartości wolnej przestrzeni, </w:t>
      </w:r>
    </w:p>
    <w:p w:rsidR="00CF2F70" w:rsidRPr="00555817" w:rsidRDefault="00CF2F70" w:rsidP="00CF2F70">
      <w:pPr>
        <w:pStyle w:val="Nagwek8"/>
      </w:pPr>
      <w:r w:rsidRPr="00555817">
        <w:t xml:space="preserve">pomiar sczepności warstw asfaltowych </w:t>
      </w:r>
    </w:p>
    <w:p w:rsidR="00CF2F70" w:rsidRPr="00555817" w:rsidRDefault="00CF2F70" w:rsidP="00CF2F70">
      <w:pPr>
        <w:pStyle w:val="Nagwek8"/>
      </w:pPr>
      <w:r w:rsidRPr="00555817">
        <w:lastRenderedPageBreak/>
        <w:t xml:space="preserve">pomiar parametrów geometrycznych poboczy, </w:t>
      </w:r>
    </w:p>
    <w:p w:rsidR="00CF2F70" w:rsidRPr="00555817" w:rsidRDefault="00CF2F70" w:rsidP="00CF2F70">
      <w:pPr>
        <w:pStyle w:val="Nagwek8"/>
      </w:pPr>
      <w:r w:rsidRPr="00555817">
        <w:t xml:space="preserve">ocena wizualna jednorodności powierzchni warstwy, </w:t>
      </w:r>
    </w:p>
    <w:p w:rsidR="00CF2F70" w:rsidRPr="00555817" w:rsidRDefault="00CF2F70" w:rsidP="00CF2F70">
      <w:pPr>
        <w:pStyle w:val="Nagwek8"/>
      </w:pPr>
      <w:r w:rsidRPr="00555817">
        <w:t xml:space="preserve">ocena wizualna jakości wykonania połączeń technologicznych. </w:t>
      </w:r>
    </w:p>
    <w:p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tblPr>
      <w:tblGrid>
        <w:gridCol w:w="614"/>
        <w:gridCol w:w="2593"/>
        <w:gridCol w:w="2717"/>
        <w:gridCol w:w="3032"/>
      </w:tblGrid>
      <w:tr w:rsidR="00CF2F70" w:rsidRPr="0055581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Częstotliwość </w:t>
            </w:r>
          </w:p>
        </w:tc>
      </w:tr>
      <w:tr w:rsidR="00CF2F70" w:rsidRPr="0055581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221A" w:rsidRDefault="007C221A" w:rsidP="0003635F">
            <w:pPr>
              <w:pStyle w:val="Bezodstpw"/>
              <w:rPr>
                <w:sz w:val="22"/>
              </w:rPr>
            </w:pPr>
          </w:p>
          <w:p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rsidR="00CF2F70" w:rsidRPr="00AF7513" w:rsidRDefault="00CF2F70" w:rsidP="0003635F">
            <w:pPr>
              <w:pStyle w:val="Bezodstpw"/>
              <w:rPr>
                <w:sz w:val="22"/>
              </w:rPr>
            </w:pPr>
            <w:r w:rsidRPr="00AF7513">
              <w:rPr>
                <w:sz w:val="22"/>
              </w:rPr>
              <w:t xml:space="preserve"> </w:t>
            </w:r>
          </w:p>
        </w:tc>
      </w:tr>
      <w:tr w:rsidR="006544CF" w:rsidRPr="0055581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Default="006544CF" w:rsidP="006544CF">
            <w:pPr>
              <w:pStyle w:val="Bezodstpw"/>
              <w:rPr>
                <w:sz w:val="22"/>
              </w:rPr>
            </w:pPr>
            <w:proofErr w:type="spellStart"/>
            <w:r>
              <w:rPr>
                <w:sz w:val="22"/>
              </w:rPr>
              <w:t>planograf</w:t>
            </w:r>
            <w:proofErr w:type="spellEnd"/>
            <w:r>
              <w:rPr>
                <w:sz w:val="22"/>
              </w:rPr>
              <w:t>;</w:t>
            </w:r>
          </w:p>
          <w:p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Default="006544CF" w:rsidP="006544CF">
            <w:pPr>
              <w:pStyle w:val="Bezodstpw"/>
              <w:rPr>
                <w:sz w:val="22"/>
              </w:rPr>
            </w:pPr>
            <w:r>
              <w:rPr>
                <w:sz w:val="22"/>
              </w:rPr>
              <w:t>Profilograf;</w:t>
            </w:r>
          </w:p>
          <w:p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4CF" w:rsidRPr="00AF7513" w:rsidRDefault="006544CF" w:rsidP="006544CF">
            <w:pPr>
              <w:pStyle w:val="Bezodstpw"/>
              <w:rPr>
                <w:sz w:val="22"/>
              </w:rPr>
            </w:pPr>
            <w:r w:rsidRPr="00AF7513">
              <w:rPr>
                <w:sz w:val="22"/>
              </w:rPr>
              <w:t xml:space="preserve">- każdy pas układania warstwy w sposób ciągły - nie rzadziej niż  </w:t>
            </w:r>
          </w:p>
          <w:p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F2F70" w:rsidRPr="00AF7513" w:rsidRDefault="00CF2F70" w:rsidP="0003635F">
            <w:pPr>
              <w:pStyle w:val="Bezodstpw"/>
              <w:rPr>
                <w:sz w:val="22"/>
              </w:rPr>
            </w:pPr>
            <w:r w:rsidRPr="00AF7513">
              <w:rPr>
                <w:sz w:val="22"/>
              </w:rPr>
              <w:t xml:space="preserve">- pomiar co 50 m, na łukach poziomych w punktach  charakterystycznych </w:t>
            </w:r>
          </w:p>
        </w:tc>
      </w:tr>
    </w:tbl>
    <w:p w:rsidR="00CF2F70" w:rsidRDefault="000C22E4" w:rsidP="000C22E4">
      <w:pPr>
        <w:pStyle w:val="Nagwek8"/>
        <w:numPr>
          <w:ilvl w:val="0"/>
          <w:numId w:val="0"/>
        </w:numPr>
        <w:ind w:left="709"/>
      </w:pPr>
      <w:r>
        <w:t>* przy niepełnym kilometrze ilość próbek należy zaokrąglać w górę</w:t>
      </w:r>
    </w:p>
    <w:p w:rsidR="000C22E4" w:rsidRPr="00555817" w:rsidRDefault="000C22E4" w:rsidP="00CF2F70">
      <w:pPr>
        <w:ind w:firstLine="0"/>
      </w:pPr>
    </w:p>
    <w:p w:rsidR="00CF2F70" w:rsidRPr="00555817" w:rsidRDefault="00CF2F70" w:rsidP="00CF2F70">
      <w:pPr>
        <w:pStyle w:val="Nagwek2"/>
      </w:pPr>
      <w:r w:rsidRPr="00555817">
        <w:t xml:space="preserve">6.3. Badania i pomiary kontrolne </w:t>
      </w:r>
    </w:p>
    <w:p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rsidR="00CF2F70" w:rsidRPr="00555817" w:rsidRDefault="00CF2F70" w:rsidP="00CF2F70">
      <w:pPr>
        <w:pStyle w:val="Nagwek2"/>
      </w:pPr>
      <w:r w:rsidRPr="00555817">
        <w:t xml:space="preserve">6.4. Badania i pomiary kontrolne dodatkowe </w:t>
      </w:r>
    </w:p>
    <w:p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rsidR="00CF2F70" w:rsidRPr="00555817" w:rsidRDefault="00CF2F70" w:rsidP="00CF2F70">
      <w:pPr>
        <w:pStyle w:val="Nagwek2"/>
      </w:pPr>
      <w:r w:rsidRPr="00555817">
        <w:t xml:space="preserve">6.5. Badania i pomiary arbitrażowe </w:t>
      </w:r>
    </w:p>
    <w:p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rsidR="00CF2F70" w:rsidRPr="00555817" w:rsidRDefault="00CF2F70" w:rsidP="00CF2F70">
      <w:r w:rsidRPr="00555817">
        <w:lastRenderedPageBreak/>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rsidR="00CF2F70" w:rsidRPr="00555817" w:rsidRDefault="00CF2F70" w:rsidP="00CF2F70">
      <w:pPr>
        <w:pStyle w:val="Nagwek2"/>
      </w:pPr>
      <w:r w:rsidRPr="00555817">
        <w:t xml:space="preserve">6.6. Badania i pomiary przed przystąpieniem do robót </w:t>
      </w:r>
    </w:p>
    <w:p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rsidR="00CF2F70" w:rsidRPr="00555817" w:rsidRDefault="00CF2F70" w:rsidP="00CF2F70">
      <w:pPr>
        <w:pStyle w:val="Nagwek2"/>
      </w:pPr>
      <w:r w:rsidRPr="00555817">
        <w:t xml:space="preserve">6.7. Badania w czasie robót </w:t>
      </w:r>
    </w:p>
    <w:p w:rsidR="00CF2F70" w:rsidRPr="00555817" w:rsidRDefault="00CF2F70" w:rsidP="00CF2F70">
      <w:pPr>
        <w:pStyle w:val="Nagwek3"/>
      </w:pPr>
      <w:r w:rsidRPr="00555817">
        <w:t xml:space="preserve">6.7.1. Zawartość lepiszcza rozpuszczalnego </w:t>
      </w:r>
    </w:p>
    <w:p w:rsidR="00CF2F70" w:rsidRPr="00555817" w:rsidRDefault="00CF2F70" w:rsidP="00CF2F70">
      <w:r w:rsidRPr="00555817">
        <w:t xml:space="preserve">Badanie polega na wykonaniu ekstrakcji lepiszcza, zgodnie PN-EN 12697-1, z próbki pobranej z mieszanki mineralno-asfaltowej.  </w:t>
      </w:r>
    </w:p>
    <w:p w:rsidR="00CF2F70" w:rsidRPr="00555817" w:rsidRDefault="00CF2F70" w:rsidP="00CF2F70">
      <w:r w:rsidRPr="00555817">
        <w:t xml:space="preserve">Jakości wbudowanej mieszanki mineralno-asfaltowej należy ocenić na podstawie: </w:t>
      </w:r>
    </w:p>
    <w:p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rsidR="00CF2F70" w:rsidRPr="00555817" w:rsidRDefault="00CF2F70" w:rsidP="00CF2F70">
      <w:pPr>
        <w:pStyle w:val="Nagwek8"/>
      </w:pPr>
      <w:r w:rsidRPr="00555817">
        <w:t xml:space="preserve">wielkości odchyłki obliczonej dla pojedynczego wyniku (próbki) z dokładnością do 0,1 %. </w:t>
      </w:r>
    </w:p>
    <w:p w:rsidR="00CF2F70" w:rsidRPr="00555817" w:rsidRDefault="00CF2F70" w:rsidP="00CF2F70">
      <w:r w:rsidRPr="00555817">
        <w:t xml:space="preserve">Wyżej wymienione kryteria należy stosować jednocześnie (oba podlegają ocenie jakości MMA). </w:t>
      </w:r>
    </w:p>
    <w:p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tblPr>
      <w:tblGrid>
        <w:gridCol w:w="3828"/>
        <w:gridCol w:w="2552"/>
        <w:gridCol w:w="2552"/>
      </w:tblGrid>
      <w:tr w:rsidR="00CF2F70" w:rsidRPr="0055581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rsidTr="0003635F">
        <w:trPr>
          <w:trHeight w:val="530"/>
        </w:trPr>
        <w:tc>
          <w:tcPr>
            <w:tcW w:w="0" w:type="auto"/>
            <w:vMerge/>
            <w:tcBorders>
              <w:top w:val="nil"/>
              <w:left w:val="single" w:sz="4" w:space="0" w:color="000000"/>
              <w:bottom w:val="nil"/>
              <w:right w:val="single" w:sz="4" w:space="0" w:color="000000"/>
            </w:tcBorders>
            <w:shd w:val="clear" w:color="auto" w:fill="auto"/>
          </w:tcPr>
          <w:p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AC </w:t>
            </w:r>
          </w:p>
        </w:tc>
      </w:tr>
      <w:tr w:rsidR="00CF2F70" w:rsidRPr="0055581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KR1 ÷KR2 </w:t>
            </w:r>
          </w:p>
        </w:tc>
      </w:tr>
      <w:tr w:rsidR="00CF2F70" w:rsidRPr="0055581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0,20  </w:t>
            </w:r>
          </w:p>
        </w:tc>
      </w:tr>
      <w:tr w:rsidR="00CF2F70" w:rsidRPr="0055581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0,20  </w:t>
            </w:r>
          </w:p>
        </w:tc>
      </w:tr>
    </w:tbl>
    <w:p w:rsidR="00CF2F70" w:rsidRPr="00555817" w:rsidRDefault="00CF2F70" w:rsidP="00CF2F70">
      <w:pPr>
        <w:ind w:firstLine="0"/>
      </w:pPr>
      <w:r w:rsidRPr="00555817">
        <w:t xml:space="preserve"> </w:t>
      </w:r>
    </w:p>
    <w:p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tblPr>
      <w:tblGrid>
        <w:gridCol w:w="3829"/>
        <w:gridCol w:w="5103"/>
      </w:tblGrid>
      <w:tr w:rsidR="00CF2F70" w:rsidRPr="0055581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rsidTr="0003635F">
        <w:trPr>
          <w:trHeight w:val="531"/>
        </w:trPr>
        <w:tc>
          <w:tcPr>
            <w:tcW w:w="0" w:type="auto"/>
            <w:vMerge/>
            <w:tcBorders>
              <w:top w:val="nil"/>
              <w:left w:val="single" w:sz="4" w:space="0" w:color="000000"/>
              <w:bottom w:val="nil"/>
              <w:right w:val="single" w:sz="4" w:space="0" w:color="000000"/>
            </w:tcBorders>
            <w:shd w:val="clear" w:color="auto" w:fill="auto"/>
          </w:tcPr>
          <w:p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AC  </w:t>
            </w:r>
          </w:p>
        </w:tc>
      </w:tr>
      <w:tr w:rsidR="00CF2F70" w:rsidRPr="0055581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KR1÷KR7 </w:t>
            </w:r>
          </w:p>
        </w:tc>
      </w:tr>
      <w:tr w:rsidR="00CF2F70" w:rsidRPr="0055581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0,3 </w:t>
            </w:r>
          </w:p>
        </w:tc>
      </w:tr>
      <w:tr w:rsidR="00CF2F70" w:rsidRPr="0055581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0,3 </w:t>
            </w:r>
          </w:p>
        </w:tc>
      </w:tr>
    </w:tbl>
    <w:p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rsidR="00CF2F70" w:rsidRPr="00555817" w:rsidRDefault="00CF2F70" w:rsidP="00CF2F70">
      <w:pPr>
        <w:pStyle w:val="Nagwek3"/>
      </w:pPr>
      <w:r w:rsidRPr="00555817">
        <w:t xml:space="preserve">6.7.2. Uziarnienie mieszanki mineralnej </w:t>
      </w:r>
    </w:p>
    <w:p w:rsidR="00CF2F70" w:rsidRPr="00555817" w:rsidRDefault="00CF2F70" w:rsidP="00CF2F70">
      <w:r w:rsidRPr="00555817">
        <w:t xml:space="preserve">Po wykonaniu ekstrakcji lepiszcza należy przeprowadzić kontrolę uziarnienia mieszanki kruszywa mineralnego wg PN-EN 12697-2.  </w:t>
      </w:r>
    </w:p>
    <w:p w:rsidR="00CF2F70" w:rsidRPr="00555817" w:rsidRDefault="00CF2F70" w:rsidP="00CF2F70">
      <w:r w:rsidRPr="00555817">
        <w:t xml:space="preserve">Jakości mieszanki mineralnej należy ocenić na podstawie: </w:t>
      </w:r>
    </w:p>
    <w:p w:rsidR="00CF2F70" w:rsidRPr="00555817" w:rsidRDefault="00CF2F70" w:rsidP="00CF2F70">
      <w:pPr>
        <w:pStyle w:val="Nagwek8"/>
      </w:pPr>
      <w:r w:rsidRPr="00555817">
        <w:lastRenderedPageBreak/>
        <w:t xml:space="preserve">wielkości odchyłki obliczonej dla wartości średniej (średnia arytmetyczna wszystkich wyników z całej drogi dla danego typu MMA i danej warstwy asfaltowej) z dokładnością do 0,1 % </w:t>
      </w:r>
    </w:p>
    <w:p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rsidR="00CF2F70" w:rsidRPr="00555817" w:rsidRDefault="00CF2F70" w:rsidP="00CF2F70">
      <w:r w:rsidRPr="00555817">
        <w:t xml:space="preserve">Wyżej wymienione kryteria należy stosować jednocześnie (oba podlegają ocenie jakości MMA). </w:t>
      </w:r>
    </w:p>
    <w:p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rsidR="00CF2F70" w:rsidRPr="00555817" w:rsidRDefault="00CF2F70" w:rsidP="00CF2F70">
      <w:r w:rsidRPr="00555817">
        <w:t xml:space="preserve">Dopuszczalne odchyłki w zakresie uziarnienia podano w tabeli 10. </w:t>
      </w:r>
    </w:p>
    <w:p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tblPr>
      <w:tblGrid>
        <w:gridCol w:w="2287"/>
        <w:gridCol w:w="2189"/>
        <w:gridCol w:w="2168"/>
        <w:gridCol w:w="2312"/>
      </w:tblGrid>
      <w:tr w:rsidR="00CF2F70" w:rsidRPr="00593EFF"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Odchyłki dopuszczalne dla wartości średniej, % </w:t>
            </w:r>
          </w:p>
        </w:tc>
      </w:tr>
      <w:tr w:rsidR="00CF2F70" w:rsidRPr="00593EFF"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KR 1-7 </w:t>
            </w:r>
          </w:p>
        </w:tc>
      </w:tr>
      <w:tr w:rsidR="00CF2F70" w:rsidRPr="00593EFF"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1,5 </w:t>
            </w:r>
          </w:p>
        </w:tc>
      </w:tr>
      <w:tr w:rsidR="00CF2F70" w:rsidRPr="00593EFF"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2,0 </w:t>
            </w:r>
          </w:p>
        </w:tc>
      </w:tr>
      <w:tr w:rsidR="00CF2F70" w:rsidRPr="00593EFF"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3,0 </w:t>
            </w:r>
          </w:p>
        </w:tc>
      </w:tr>
      <w:tr w:rsidR="00CF2F70" w:rsidRPr="00593EFF"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rsidR="00CF2F70" w:rsidRPr="00593EFF" w:rsidRDefault="00CF2F70" w:rsidP="00593EFF">
            <w:pPr>
              <w:pStyle w:val="Bezodstpw"/>
            </w:pPr>
            <w:r w:rsidRPr="00593EFF">
              <w:t xml:space="preserve">4,0 </w:t>
            </w:r>
          </w:p>
        </w:tc>
      </w:tr>
      <w:tr w:rsidR="00CF2F70" w:rsidRPr="00593EFF"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593EFF" w:rsidRDefault="00CF2F70" w:rsidP="00593EFF">
            <w:pPr>
              <w:pStyle w:val="Bezodstpw"/>
            </w:pPr>
            <w:r w:rsidRPr="00593EFF">
              <w:t xml:space="preserve">5,0 </w:t>
            </w:r>
          </w:p>
        </w:tc>
      </w:tr>
    </w:tbl>
    <w:p w:rsidR="00CF2F70" w:rsidRPr="00555817" w:rsidRDefault="00CF2F70" w:rsidP="00CF2F70">
      <w:r w:rsidRPr="00555817">
        <w:t xml:space="preserve">Wymagania dotyczące udziału kruszywa grubego, drobnego i wypełniacza powinny być spełnione jednocześnie. </w:t>
      </w:r>
    </w:p>
    <w:p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rsidR="00CF2F70" w:rsidRPr="00555817" w:rsidRDefault="00CF2F70" w:rsidP="00CF2F70">
      <w:r w:rsidRPr="00555817">
        <w:t xml:space="preserve">Dla kryterium dotyczącego pojedynczego wyniku nie stosuje się potrąceń – należy je spełnić wg wyżej wymienionych wymagań. </w:t>
      </w:r>
    </w:p>
    <w:p w:rsidR="00CF2F70" w:rsidRPr="00555817" w:rsidRDefault="00CF2F70" w:rsidP="00CF2F70">
      <w:pPr>
        <w:pStyle w:val="Nagwek3"/>
      </w:pPr>
      <w:r w:rsidRPr="00555817">
        <w:t xml:space="preserve">6.7.3. Zawartość wolnych przestrzeni w mieszance MMA </w:t>
      </w:r>
    </w:p>
    <w:p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rsidR="00CF2F70" w:rsidRPr="00555817" w:rsidRDefault="00CF2F70" w:rsidP="00CF2F70">
      <w:pPr>
        <w:pStyle w:val="Nagwek3"/>
      </w:pPr>
      <w:r w:rsidRPr="00555817">
        <w:t xml:space="preserve">6.7.4. Pomiar grubości warstwy wg PN-EN 12697-36 </w:t>
      </w:r>
    </w:p>
    <w:p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rsidR="00CF2F70" w:rsidRPr="00555817" w:rsidRDefault="00CF2F70" w:rsidP="00CF2F70">
      <w:r w:rsidRPr="00555817">
        <w:t xml:space="preserve">Grubości warstwy należy ocenić na podstawie wielkości odchyłki obliczonej dla: </w:t>
      </w:r>
    </w:p>
    <w:p w:rsidR="00CF2F70" w:rsidRPr="00555817" w:rsidRDefault="00CF2F70" w:rsidP="00CF2F70">
      <w:pPr>
        <w:pStyle w:val="Nagwek8"/>
      </w:pPr>
      <w:r w:rsidRPr="00555817">
        <w:t xml:space="preserve">pojedynczego wyniku pomiaru grubości warstwy i pakietu warstw asfaltowych, </w:t>
      </w:r>
    </w:p>
    <w:p w:rsidR="00CF2F70" w:rsidRPr="00555817" w:rsidRDefault="00CF2F70" w:rsidP="00CF2F70">
      <w:pPr>
        <w:pStyle w:val="Nagwek8"/>
      </w:pPr>
      <w:r w:rsidRPr="00555817">
        <w:t xml:space="preserve">wartości średniej ze wszystkich pomiarów grubości danej warstwy i wartości średniej pomiarów pakietu warstw asfaltowych. </w:t>
      </w:r>
    </w:p>
    <w:p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rsidR="00CF2F70" w:rsidRPr="00555817" w:rsidRDefault="00CF2F70" w:rsidP="00CF2F70">
      <w:r w:rsidRPr="00555817">
        <w:t xml:space="preserve">Tolerancja dla pojedynczego wyniku w zakresie: </w:t>
      </w:r>
    </w:p>
    <w:p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rsidR="00CF2F70" w:rsidRPr="00555817" w:rsidRDefault="00CF2F70" w:rsidP="00CF2F70">
      <w:pPr>
        <w:pStyle w:val="Nagwek8"/>
      </w:pPr>
      <w:r w:rsidRPr="00555817">
        <w:t xml:space="preserve">pakietu wszystkich warstw asfaltowych wynosi 0÷10% grubości projektowanej, lecz nie więcej niż 1 cm. </w:t>
      </w:r>
    </w:p>
    <w:p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rsidR="00CF2F70" w:rsidRPr="00555817" w:rsidRDefault="00CF2F70" w:rsidP="00CF2F70">
      <w:pPr>
        <w:ind w:firstLine="0"/>
      </w:pPr>
      <w:r w:rsidRPr="00555817">
        <w:t xml:space="preserve">W przypadku przekroczenia wartości dopuszczalnych w zakresie grubości należy postępować zgodnie z Instrukcją DP-T 14. </w:t>
      </w:r>
    </w:p>
    <w:p w:rsidR="00CF2F70" w:rsidRPr="00555817" w:rsidRDefault="00CF2F70" w:rsidP="00CF2F70">
      <w:pPr>
        <w:pStyle w:val="Nagwek3"/>
      </w:pPr>
      <w:r w:rsidRPr="00555817">
        <w:t xml:space="preserve">6.7.5. Wskaźnik zagęszczenia warstwy wg PN-EN 13108-20 załącznik C4 </w:t>
      </w:r>
    </w:p>
    <w:p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rsidR="00CF2F70" w:rsidRPr="00555817" w:rsidRDefault="00CF2F70" w:rsidP="00CF2F70">
      <w:pPr>
        <w:pStyle w:val="Nagwek3"/>
      </w:pPr>
      <w:r w:rsidRPr="00555817">
        <w:lastRenderedPageBreak/>
        <w:t xml:space="preserve">6.7.6. Wolna przestrzeń w zagęszczonej warstwie wg PN-EN 12697-8. </w:t>
      </w:r>
    </w:p>
    <w:p w:rsidR="00CF2F70" w:rsidRPr="00555817" w:rsidRDefault="00CF2F70" w:rsidP="00CF2F70">
      <w:r w:rsidRPr="00555817">
        <w:t xml:space="preserve">Do obliczenia wolnej przestrzeni w warstwie należy przyjmować gęstość mieszanki mineralno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6910" cy="2574925"/>
                    </a:xfrm>
                    <a:prstGeom prst="rect">
                      <a:avLst/>
                    </a:prstGeom>
                    <a:noFill/>
                    <a:ln>
                      <a:noFill/>
                    </a:ln>
                  </pic:spPr>
                </pic:pic>
              </a:graphicData>
            </a:graphic>
          </wp:inline>
        </w:drawing>
      </w:r>
    </w:p>
    <w:p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t>
      </w:r>
      <w:proofErr w:type="spellStart"/>
      <w:r w:rsidR="00525B94" w:rsidRPr="006544CF">
        <w:rPr>
          <w:rFonts w:cs="Calibri"/>
        </w:rPr>
        <w:t>wyrównanie-geosiatka-wiążąca</w:t>
      </w:r>
      <w:proofErr w:type="spellEnd"/>
      <w:r w:rsidR="00525B94" w:rsidRPr="006544CF">
        <w:rPr>
          <w:rFonts w:cs="Calibri"/>
        </w:rPr>
        <w:t>”</w:t>
      </w:r>
    </w:p>
    <w:p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rsidR="00CF2F70" w:rsidRPr="00555817" w:rsidRDefault="00CF2F70" w:rsidP="00CF2F70">
      <w:pPr>
        <w:pStyle w:val="Nagwek3"/>
      </w:pPr>
      <w:r w:rsidRPr="00555817">
        <w:t xml:space="preserve">6.7.8. Temperatura mięknienia lepiszcza odzyskanego. </w:t>
      </w:r>
    </w:p>
    <w:p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rsidR="00CF2F70" w:rsidRPr="00555817" w:rsidRDefault="00CF2F70" w:rsidP="00CF2F70">
      <w:pPr>
        <w:pStyle w:val="Nagwek8"/>
      </w:pPr>
      <w:r w:rsidRPr="00555817">
        <w:t xml:space="preserve">temperaturę mięknienia, </w:t>
      </w:r>
    </w:p>
    <w:p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rsidR="00CF2F70" w:rsidRPr="00555817" w:rsidRDefault="00CF2F70" w:rsidP="00CF2F70">
      <w:pPr>
        <w:pStyle w:val="Nagwek2"/>
      </w:pPr>
      <w:r w:rsidRPr="00555817">
        <w:t xml:space="preserve">6.8. Badania i pomiary cech geometrycznych warstwy z MMA </w:t>
      </w:r>
    </w:p>
    <w:p w:rsidR="00CF2F70" w:rsidRPr="00555817" w:rsidRDefault="00CF2F70" w:rsidP="00CF2F70">
      <w:pPr>
        <w:pStyle w:val="Nagwek3"/>
      </w:pPr>
      <w:r w:rsidRPr="00555817">
        <w:t xml:space="preserve">6.8.1. Częstość oraz zakres badań i pomiarów </w:t>
      </w:r>
    </w:p>
    <w:p w:rsidR="00CF2F70" w:rsidRPr="00555817" w:rsidRDefault="00CF2F70" w:rsidP="00CF2F70">
      <w:r w:rsidRPr="00555817">
        <w:t xml:space="preserve">Częstość oraz zakres badań i pomiarów podano na warstwie wiążącej podano w tabeli 7. </w:t>
      </w:r>
    </w:p>
    <w:p w:rsidR="00CF2F70" w:rsidRPr="00555817" w:rsidRDefault="00CF2F70" w:rsidP="00CF2F70">
      <w:pPr>
        <w:pStyle w:val="Nagwek3"/>
      </w:pPr>
      <w:r w:rsidRPr="00555817">
        <w:t xml:space="preserve">6.8.2. Szerokość warstwy </w:t>
      </w:r>
    </w:p>
    <w:p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rsidR="00593EFF" w:rsidRDefault="00CF2F70" w:rsidP="00CF2F70">
      <w:pPr>
        <w:pStyle w:val="Nagwek3"/>
      </w:pPr>
      <w:r w:rsidRPr="00555817">
        <w:t xml:space="preserve">6.8.3. Równość podłużna i poprzeczna warstwy wiążącej </w:t>
      </w:r>
    </w:p>
    <w:p w:rsidR="00CF2F70" w:rsidRPr="00555817" w:rsidRDefault="00CF2F70" w:rsidP="00593EFF">
      <w:r w:rsidRPr="00555817">
        <w:t xml:space="preserve">A. Ocena równości podłużnej warstwy wiążącej. </w:t>
      </w:r>
    </w:p>
    <w:p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rsidR="00CF2F70" w:rsidRPr="00555817" w:rsidRDefault="00CF2F70" w:rsidP="00CF2F70">
      <w:r w:rsidRPr="00555817">
        <w:t xml:space="preserve">Wymagana równość podłużna jest określona przez maksymalne dopuszczalne wartości odchyleń dla warstwy wiążącej zostały podane w tabeli 11. </w:t>
      </w:r>
    </w:p>
    <w:p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tblPr>
      <w:tblGrid>
        <w:gridCol w:w="1975"/>
        <w:gridCol w:w="5103"/>
        <w:gridCol w:w="2290"/>
      </w:tblGrid>
      <w:tr w:rsidR="001152FE" w:rsidRPr="0055581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Pasy ruchu zasadnicze, awaryjne, dodatkowe, </w:t>
            </w:r>
          </w:p>
          <w:p w:rsidR="001152FE" w:rsidRPr="00AF7513" w:rsidRDefault="001152FE" w:rsidP="00A32538">
            <w:pPr>
              <w:pStyle w:val="Bezodstpw"/>
              <w:rPr>
                <w:sz w:val="22"/>
              </w:rPr>
            </w:pPr>
            <w:r w:rsidRPr="00AF7513">
              <w:rPr>
                <w:sz w:val="22"/>
              </w:rPr>
              <w:t xml:space="preserve">włącznie i wyłączenia, </w:t>
            </w:r>
          </w:p>
          <w:p w:rsidR="001152FE" w:rsidRPr="00AF7513" w:rsidRDefault="001152FE" w:rsidP="00A32538">
            <w:pPr>
              <w:pStyle w:val="Bezodstpw"/>
              <w:rPr>
                <w:sz w:val="22"/>
              </w:rPr>
            </w:pPr>
            <w:r w:rsidRPr="00AF7513">
              <w:rPr>
                <w:sz w:val="22"/>
              </w:rPr>
              <w:t xml:space="preserve">jezdnie łącznic utwardzone </w:t>
            </w:r>
          </w:p>
          <w:p w:rsidR="001152FE" w:rsidRPr="00AF7513" w:rsidRDefault="001152FE" w:rsidP="00A32538">
            <w:pPr>
              <w:pStyle w:val="Bezodstpw"/>
              <w:rPr>
                <w:sz w:val="22"/>
              </w:rPr>
            </w:pPr>
            <w:r w:rsidRPr="00AF7513">
              <w:rPr>
                <w:sz w:val="22"/>
              </w:rPr>
              <w:t xml:space="preserve">pobocza </w:t>
            </w:r>
          </w:p>
          <w:p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6 </w:t>
            </w:r>
          </w:p>
          <w:p w:rsidR="001152FE" w:rsidRPr="00AF7513" w:rsidRDefault="001152FE" w:rsidP="00A32538">
            <w:pPr>
              <w:pStyle w:val="Bezodstpw"/>
              <w:rPr>
                <w:sz w:val="22"/>
              </w:rPr>
            </w:pPr>
          </w:p>
        </w:tc>
      </w:tr>
      <w:tr w:rsidR="001152FE" w:rsidRPr="0055581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9 </w:t>
            </w:r>
          </w:p>
        </w:tc>
      </w:tr>
      <w:tr w:rsidR="001152FE" w:rsidRPr="0055581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2FE" w:rsidRPr="00AF7513" w:rsidRDefault="001152FE" w:rsidP="00A32538">
            <w:pPr>
              <w:pStyle w:val="Bezodstpw"/>
              <w:rPr>
                <w:sz w:val="22"/>
              </w:rPr>
            </w:pPr>
            <w:r w:rsidRPr="00AF7513">
              <w:rPr>
                <w:sz w:val="22"/>
              </w:rPr>
              <w:t xml:space="preserve">12 </w:t>
            </w:r>
          </w:p>
        </w:tc>
      </w:tr>
    </w:tbl>
    <w:p w:rsidR="00CF2F70" w:rsidRPr="00555817" w:rsidRDefault="00CF2F70" w:rsidP="00CF2F70">
      <w:pPr>
        <w:ind w:firstLine="0"/>
      </w:pPr>
      <w:r w:rsidRPr="00555817">
        <w:t xml:space="preserve"> </w:t>
      </w:r>
    </w:p>
    <w:p w:rsidR="00CF2F70" w:rsidRPr="00555817" w:rsidRDefault="00CF2F70" w:rsidP="00CF2F70">
      <w:pPr>
        <w:ind w:firstLine="0"/>
        <w:rPr>
          <w:b/>
        </w:rPr>
      </w:pPr>
      <w:r w:rsidRPr="00555817">
        <w:rPr>
          <w:b/>
        </w:rPr>
        <w:t xml:space="preserve">Pomiar równości podłużnej nawierzchni metodą łaty i klina </w:t>
      </w:r>
    </w:p>
    <w:p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rsidR="00CF2F70" w:rsidRPr="00555817" w:rsidRDefault="00CF2F70" w:rsidP="00CF2F70">
      <w:pPr>
        <w:ind w:firstLine="0"/>
        <w:rPr>
          <w:b/>
        </w:rPr>
      </w:pPr>
      <w:r w:rsidRPr="00555817">
        <w:rPr>
          <w:b/>
        </w:rPr>
        <w:t xml:space="preserve">B. Pomiar równości poprzecznej warstwy wiążącej </w:t>
      </w:r>
    </w:p>
    <w:p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rsidR="00CF2F70" w:rsidRPr="00555817" w:rsidRDefault="00CF2F70" w:rsidP="00CF2F70">
      <w:r w:rsidRPr="00555817">
        <w:t xml:space="preserve">Dopuszczalne wartości odchyleń zostały podane w tabeli 12. </w:t>
      </w:r>
    </w:p>
    <w:p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tblPr>
      <w:tblGrid>
        <w:gridCol w:w="1550"/>
        <w:gridCol w:w="4110"/>
        <w:gridCol w:w="3296"/>
      </w:tblGrid>
      <w:tr w:rsidR="00CF2F70" w:rsidRPr="0055581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Dopuszczalne wartości odchyleń równości </w:t>
            </w:r>
          </w:p>
          <w:p w:rsidR="00CF2F70" w:rsidRPr="00AF7513" w:rsidRDefault="00CF2F70" w:rsidP="0003635F">
            <w:pPr>
              <w:pStyle w:val="Bezodstpw"/>
              <w:rPr>
                <w:sz w:val="22"/>
              </w:rPr>
            </w:pPr>
            <w:r w:rsidRPr="00AF7513">
              <w:rPr>
                <w:sz w:val="22"/>
              </w:rPr>
              <w:t xml:space="preserve">poprzecznej warstwy wiążącej [mm] </w:t>
            </w:r>
          </w:p>
        </w:tc>
      </w:tr>
      <w:tr w:rsidR="00CF2F70" w:rsidRPr="0055581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Pasy ruchu zasadnicze, awaryjne, dodatkowe, </w:t>
            </w:r>
          </w:p>
          <w:p w:rsidR="00CF2F70" w:rsidRPr="00AF7513" w:rsidRDefault="00CF2F70" w:rsidP="0003635F">
            <w:pPr>
              <w:pStyle w:val="Bezodstpw"/>
              <w:rPr>
                <w:sz w:val="22"/>
              </w:rPr>
            </w:pPr>
            <w:r w:rsidRPr="00AF7513">
              <w:rPr>
                <w:sz w:val="22"/>
              </w:rPr>
              <w:t xml:space="preserve">włączenia i wyłączenia, </w:t>
            </w:r>
          </w:p>
          <w:p w:rsidR="00CF2F70" w:rsidRPr="00AF7513" w:rsidRDefault="00CF2F70" w:rsidP="0003635F">
            <w:pPr>
              <w:pStyle w:val="Bezodstpw"/>
              <w:rPr>
                <w:sz w:val="22"/>
              </w:rPr>
            </w:pPr>
            <w:r w:rsidRPr="00AF7513">
              <w:rPr>
                <w:sz w:val="22"/>
              </w:rPr>
              <w:t xml:space="preserve">jezdnia łącznic, utwardzone </w:t>
            </w:r>
          </w:p>
          <w:p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6 </w:t>
            </w:r>
          </w:p>
        </w:tc>
      </w:tr>
      <w:tr w:rsidR="00CF2F70" w:rsidRPr="0055581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Pasy ruchu zasadnicze, dodatkowe, włączenia i wyłączenia, postojowe, </w:t>
            </w:r>
          </w:p>
          <w:p w:rsidR="00CF2F70" w:rsidRPr="00AF7513" w:rsidRDefault="00CF2F70" w:rsidP="0003635F">
            <w:pPr>
              <w:pStyle w:val="Bezodstpw"/>
              <w:rPr>
                <w:sz w:val="22"/>
              </w:rPr>
            </w:pPr>
            <w:r w:rsidRPr="00AF7513">
              <w:rPr>
                <w:sz w:val="22"/>
              </w:rPr>
              <w:t xml:space="preserve">jezdnie łącznic, utwardzone </w:t>
            </w:r>
          </w:p>
          <w:p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9 </w:t>
            </w:r>
          </w:p>
        </w:tc>
      </w:tr>
      <w:tr w:rsidR="00CF2F70" w:rsidRPr="0055581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2F70" w:rsidRPr="00AF7513" w:rsidRDefault="00CF2F70" w:rsidP="0003635F">
            <w:pPr>
              <w:pStyle w:val="Bezodstpw"/>
              <w:rPr>
                <w:sz w:val="22"/>
              </w:rPr>
            </w:pPr>
            <w:r w:rsidRPr="00AF7513">
              <w:rPr>
                <w:sz w:val="22"/>
              </w:rPr>
              <w:t xml:space="preserve">12 </w:t>
            </w:r>
          </w:p>
        </w:tc>
      </w:tr>
    </w:tbl>
    <w:p w:rsidR="00CF2F70" w:rsidRPr="00555817" w:rsidRDefault="00CF2F70" w:rsidP="00CF2F70">
      <w:pPr>
        <w:ind w:firstLine="0"/>
      </w:pPr>
      <w:r w:rsidRPr="00555817">
        <w:t xml:space="preserve"> </w:t>
      </w:r>
    </w:p>
    <w:p w:rsidR="00CF2F70" w:rsidRPr="00555817" w:rsidRDefault="00CF2F70" w:rsidP="00CF2F70">
      <w:pPr>
        <w:ind w:firstLine="0"/>
        <w:rPr>
          <w:b/>
        </w:rPr>
      </w:pPr>
      <w:r w:rsidRPr="00555817">
        <w:rPr>
          <w:b/>
        </w:rPr>
        <w:t xml:space="preserve">Pomiar równości poprzecznej warstw nawierzchni z użyciem łaty i klina </w:t>
      </w:r>
    </w:p>
    <w:p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rsidR="00CF2F70" w:rsidRPr="00555817" w:rsidRDefault="00CF2F70" w:rsidP="00CF2F70">
      <w:pPr>
        <w:pStyle w:val="Nagwek3"/>
      </w:pPr>
      <w:r w:rsidRPr="00555817">
        <w:lastRenderedPageBreak/>
        <w:t xml:space="preserve">6.8.4. Spadki poprzeczne </w:t>
      </w:r>
    </w:p>
    <w:p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rsidR="00CF2F70" w:rsidRPr="00555817" w:rsidRDefault="00CF2F70" w:rsidP="00CF2F70">
      <w:pPr>
        <w:pStyle w:val="Nagwek3"/>
      </w:pPr>
      <w:r w:rsidRPr="00555817">
        <w:t xml:space="preserve">6.8.5. Ukształtowanie osi w planie </w:t>
      </w:r>
    </w:p>
    <w:p w:rsidR="00CF2F70" w:rsidRPr="00555817" w:rsidRDefault="00C356B8" w:rsidP="00CF2F70">
      <w:r>
        <w:t>Nie dotyczy.</w:t>
      </w:r>
    </w:p>
    <w:p w:rsidR="00CF2F70" w:rsidRPr="00555817" w:rsidRDefault="00CF2F70" w:rsidP="00CF2F70">
      <w:pPr>
        <w:pStyle w:val="Nagwek3"/>
      </w:pPr>
      <w:r w:rsidRPr="00555817">
        <w:t xml:space="preserve">6.8.6. Rzędne wysokościowe nawierzchni </w:t>
      </w:r>
    </w:p>
    <w:p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rsidR="00CF2F70" w:rsidRPr="00555817" w:rsidRDefault="00CF2F70" w:rsidP="00CF2F70">
      <w:pPr>
        <w:pStyle w:val="Nagwek3"/>
      </w:pPr>
      <w:r w:rsidRPr="00555817">
        <w:t xml:space="preserve">6.8.7. Złącza podłużne i poprzeczne </w:t>
      </w:r>
    </w:p>
    <w:p w:rsidR="00CF2F70" w:rsidRPr="00555817" w:rsidRDefault="00CF2F70" w:rsidP="00CF2F70">
      <w:r w:rsidRPr="00555817">
        <w:t xml:space="preserve">Złącza w nawierzchni powinny być wykonane w linii prostej, prostopadle do osi drogi.  </w:t>
      </w:r>
    </w:p>
    <w:p w:rsidR="00CF2F70" w:rsidRPr="00555817" w:rsidRDefault="00CF2F70" w:rsidP="00CF2F70">
      <w:pPr>
        <w:ind w:firstLine="0"/>
      </w:pPr>
      <w:r w:rsidRPr="00555817">
        <w:t xml:space="preserve">W konstrukcji wielowarstwowej: </w:t>
      </w:r>
    </w:p>
    <w:p w:rsidR="00CF2F70" w:rsidRPr="00555817" w:rsidRDefault="00CF2F70" w:rsidP="00CF2F70">
      <w:pPr>
        <w:pStyle w:val="Nagwek8"/>
      </w:pPr>
      <w:r w:rsidRPr="00555817">
        <w:t xml:space="preserve">złącza poprzeczne powinny być przesunięte względem siebie co najmniej o 3 m, </w:t>
      </w:r>
    </w:p>
    <w:p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rsidR="00CF2F70" w:rsidRPr="00555817" w:rsidRDefault="00CF2F70" w:rsidP="00CF2F70">
      <w:pPr>
        <w:pStyle w:val="Nagwek3"/>
      </w:pPr>
      <w:r w:rsidRPr="00555817">
        <w:t xml:space="preserve">6.8.8. Wygląd warstwy </w:t>
      </w:r>
    </w:p>
    <w:p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rsidR="00CF2F70" w:rsidRPr="00555817" w:rsidRDefault="00CF2F70" w:rsidP="00CF2F70">
      <w:pPr>
        <w:pStyle w:val="Nagwek1"/>
      </w:pPr>
      <w:r w:rsidRPr="00555817">
        <w:t xml:space="preserve">7. OBMIAR ROBÓT </w:t>
      </w:r>
    </w:p>
    <w:p w:rsidR="00CF2F70" w:rsidRPr="00555817" w:rsidRDefault="00CF2F70" w:rsidP="00CF2F70">
      <w:pPr>
        <w:pStyle w:val="Nagwek2"/>
      </w:pPr>
      <w:r w:rsidRPr="00555817">
        <w:t xml:space="preserve">7.1. Ogólne zasady obmiaru robót </w:t>
      </w:r>
    </w:p>
    <w:p w:rsidR="00CF2F70" w:rsidRPr="00555817" w:rsidRDefault="00CF2F70" w:rsidP="00CF2F70">
      <w:pPr>
        <w:ind w:firstLine="0"/>
      </w:pPr>
      <w:r w:rsidRPr="00555817">
        <w:t xml:space="preserve">Ogólne zasady obmiaru robót podano w D-M-00.00.00 „Wymagania ogólne”. </w:t>
      </w:r>
    </w:p>
    <w:p w:rsidR="00CF2F70" w:rsidRPr="00555817" w:rsidRDefault="00CF2F70" w:rsidP="00CF2F70">
      <w:pPr>
        <w:ind w:firstLine="0"/>
        <w:rPr>
          <w:b/>
        </w:rPr>
      </w:pPr>
      <w:r w:rsidRPr="00555817">
        <w:rPr>
          <w:b/>
        </w:rPr>
        <w:t xml:space="preserve">7.2. Jednostka obmiarowa </w:t>
      </w:r>
    </w:p>
    <w:p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rsidR="00CF2F70" w:rsidRPr="00555817" w:rsidRDefault="00CF2F70" w:rsidP="00CF2F70">
      <w:pPr>
        <w:pStyle w:val="Nagwek2"/>
      </w:pPr>
      <w:r w:rsidRPr="00555817">
        <w:t xml:space="preserve">8. ODBIÓR ROBÓT </w:t>
      </w:r>
    </w:p>
    <w:p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rsidR="00CF2F70" w:rsidRPr="00555817" w:rsidRDefault="00CF2F70" w:rsidP="00CF2F70">
      <w:pPr>
        <w:pStyle w:val="Nagwek2"/>
      </w:pPr>
      <w:r w:rsidRPr="00555817">
        <w:t xml:space="preserve">8.1. Zasady postępowania z wadliwie wykonanymi robotami </w:t>
      </w:r>
    </w:p>
    <w:p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rsidR="00CF2F70" w:rsidRPr="00555817" w:rsidRDefault="00CF2F70" w:rsidP="00CF2F70">
      <w:pPr>
        <w:pStyle w:val="Nagwek1"/>
      </w:pPr>
      <w:r w:rsidRPr="00555817">
        <w:t xml:space="preserve">9. PODSTAWA PŁATNOŚCI </w:t>
      </w:r>
    </w:p>
    <w:p w:rsidR="00CF2F70" w:rsidRPr="00555817" w:rsidRDefault="00CF2F70" w:rsidP="00CF2F70">
      <w:pPr>
        <w:pStyle w:val="Nagwek2"/>
      </w:pPr>
      <w:r w:rsidRPr="00555817">
        <w:t xml:space="preserve">9.1. Ogólne ustalenia dotyczące podstawy płatności </w:t>
      </w:r>
    </w:p>
    <w:p w:rsidR="00CF2F70" w:rsidRPr="00555817" w:rsidRDefault="00CF2F70" w:rsidP="00CF2F70">
      <w:r w:rsidRPr="00555817">
        <w:t xml:space="preserve">Ogólne ustalenia dotyczące podstawy płatności podano w D-M-00.00.00 „Wymagania ogólne”. </w:t>
      </w:r>
    </w:p>
    <w:p w:rsidR="00CF2F70" w:rsidRPr="00555817" w:rsidRDefault="00CF2F70" w:rsidP="00CF2F70">
      <w:pPr>
        <w:pStyle w:val="Nagwek2"/>
      </w:pPr>
      <w:r w:rsidRPr="00555817">
        <w:t xml:space="preserve">9.2. Cena jednostki obmiarowej </w:t>
      </w:r>
    </w:p>
    <w:p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rsidR="00CF2F70" w:rsidRPr="00555817" w:rsidRDefault="00CF2F70" w:rsidP="00CF2F70">
      <w:pPr>
        <w:pStyle w:val="Nagwek8"/>
      </w:pPr>
      <w:r w:rsidRPr="00555817">
        <w:t xml:space="preserve">prace pomiarowe i roboty przygotowawcze,  </w:t>
      </w:r>
    </w:p>
    <w:p w:rsidR="00CF2F70" w:rsidRPr="00555817" w:rsidRDefault="00CF2F70" w:rsidP="00CF2F70">
      <w:pPr>
        <w:pStyle w:val="Nagwek8"/>
      </w:pPr>
      <w:r w:rsidRPr="00555817">
        <w:t xml:space="preserve">oznakowanie robót, </w:t>
      </w:r>
    </w:p>
    <w:p w:rsidR="00CF2F70" w:rsidRPr="00555817" w:rsidRDefault="00CF2F70" w:rsidP="00CF2F70">
      <w:pPr>
        <w:pStyle w:val="Nagwek8"/>
      </w:pPr>
      <w:r w:rsidRPr="00555817">
        <w:t xml:space="preserve">dostarczenie materiałów i sprzętu, </w:t>
      </w:r>
    </w:p>
    <w:p w:rsidR="00CF2F70" w:rsidRPr="00555817" w:rsidRDefault="00CF2F70" w:rsidP="00CF2F70">
      <w:pPr>
        <w:pStyle w:val="Nagwek8"/>
      </w:pPr>
      <w:r w:rsidRPr="00555817">
        <w:t xml:space="preserve">opracowanie recepty laboratoryjnej, </w:t>
      </w:r>
    </w:p>
    <w:p w:rsidR="00CF2F70" w:rsidRPr="00555817" w:rsidRDefault="00CF2F70" w:rsidP="00CF2F70">
      <w:pPr>
        <w:pStyle w:val="Nagwek8"/>
      </w:pPr>
      <w:r w:rsidRPr="00555817">
        <w:t xml:space="preserve">wyprodukowanie mieszanki betonu asfaltowego i jej transport na miejsce wbudowania, </w:t>
      </w:r>
    </w:p>
    <w:p w:rsidR="00CF2F70" w:rsidRPr="00555817" w:rsidRDefault="00CF2F70" w:rsidP="00CF2F70">
      <w:pPr>
        <w:pStyle w:val="Nagwek8"/>
      </w:pPr>
      <w:r w:rsidRPr="00555817">
        <w:t xml:space="preserve">posmarowanie lepiszczem lub pokrycie taśmą asfaltową krawędzi urządzeń obcych i krawężników, </w:t>
      </w:r>
    </w:p>
    <w:p w:rsidR="00CF2F70" w:rsidRPr="00555817" w:rsidRDefault="00CF2F70" w:rsidP="00CF2F70">
      <w:pPr>
        <w:pStyle w:val="Nagwek8"/>
      </w:pPr>
      <w:r w:rsidRPr="00555817">
        <w:lastRenderedPageBreak/>
        <w:t xml:space="preserve">rozłożenie i zagęszczenie mieszanki betonu asfaltowego, </w:t>
      </w:r>
    </w:p>
    <w:p w:rsidR="00CF2F70" w:rsidRPr="00555817" w:rsidRDefault="00CF2F70" w:rsidP="00CF2F70">
      <w:pPr>
        <w:pStyle w:val="Nagwek8"/>
      </w:pPr>
      <w:r w:rsidRPr="00555817">
        <w:t xml:space="preserve">uformowanie złączy, zagruntowanie środkiem gruntującym i przymocowanie taśm bitumicznych, </w:t>
      </w:r>
    </w:p>
    <w:p w:rsidR="00CF2F70" w:rsidRPr="00555817" w:rsidRDefault="00CF2F70" w:rsidP="00CF2F70">
      <w:pPr>
        <w:pStyle w:val="Nagwek8"/>
      </w:pPr>
      <w:r w:rsidRPr="00555817">
        <w:t xml:space="preserve">posmarowanie krawędzi bocznych asfaltem, </w:t>
      </w:r>
    </w:p>
    <w:p w:rsidR="00CF2F70" w:rsidRPr="00555817" w:rsidRDefault="00CF2F70" w:rsidP="00CF2F70">
      <w:pPr>
        <w:pStyle w:val="Nagwek8"/>
      </w:pPr>
      <w:r w:rsidRPr="00555817">
        <w:t xml:space="preserve">przeprowadzenie pomiarów i badań  wymaganych w specyfikacji technicznej, </w:t>
      </w:r>
    </w:p>
    <w:p w:rsidR="00CF2F70" w:rsidRPr="00555817" w:rsidRDefault="00CF2F70" w:rsidP="00CF2F70">
      <w:pPr>
        <w:pStyle w:val="Nagwek8"/>
      </w:pPr>
      <w:r w:rsidRPr="00555817">
        <w:t xml:space="preserve">odwiezienie sprzętu, </w:t>
      </w:r>
    </w:p>
    <w:p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rsidR="00CF2F70" w:rsidRPr="00555817" w:rsidRDefault="00CF2F70" w:rsidP="00CF2F70">
      <w:pPr>
        <w:pStyle w:val="Nagwek2"/>
      </w:pPr>
      <w:r w:rsidRPr="00555817">
        <w:t xml:space="preserve">9.3. Sposób rozliczenia robót tymczasowych i prac towarzyszących </w:t>
      </w:r>
    </w:p>
    <w:p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rsidR="009B7F3B" w:rsidRPr="00555817" w:rsidRDefault="009B7F3B" w:rsidP="009B7F3B">
      <w:pPr>
        <w:pStyle w:val="Nagwek1"/>
      </w:pPr>
      <w:r w:rsidRPr="00555817">
        <w:t xml:space="preserve">10. PRZEPISY ZWIĄZANE </w:t>
      </w:r>
    </w:p>
    <w:p w:rsidR="009B7F3B" w:rsidRPr="00555817" w:rsidRDefault="009B7F3B" w:rsidP="009B7F3B">
      <w:pPr>
        <w:pStyle w:val="Nagwek2"/>
      </w:pPr>
      <w:r w:rsidRPr="00555817">
        <w:t xml:space="preserve">10.1. </w:t>
      </w:r>
      <w:r w:rsidRPr="00555817">
        <w:tab/>
        <w:t xml:space="preserve">Normy </w:t>
      </w:r>
    </w:p>
    <w:p w:rsidR="009B7F3B" w:rsidRPr="00555817" w:rsidRDefault="009B7F3B" w:rsidP="009B7F3B">
      <w:pPr>
        <w:pStyle w:val="Tytu"/>
        <w:ind w:left="357" w:firstLine="0"/>
      </w:pPr>
      <w:r w:rsidRPr="00555817">
        <w:t xml:space="preserve">PN-EN 12591 Asfalty i produkty asfaltowe - Wymagania dla asfaltów drogowych </w:t>
      </w:r>
    </w:p>
    <w:p w:rsidR="009B7F3B" w:rsidRPr="00555817" w:rsidRDefault="009B7F3B" w:rsidP="009B7F3B">
      <w:pPr>
        <w:pStyle w:val="Tytu"/>
        <w:ind w:left="357" w:firstLine="0"/>
      </w:pPr>
      <w:r w:rsidRPr="00555817">
        <w:t xml:space="preserve">PN-EN 12597 Asfalty i produkty asfaltowe - Terminologia </w:t>
      </w:r>
    </w:p>
    <w:p w:rsidR="009B7F3B" w:rsidRPr="00555817" w:rsidRDefault="009B7F3B" w:rsidP="009B7F3B">
      <w:pPr>
        <w:pStyle w:val="Tytu"/>
        <w:ind w:left="357" w:firstLine="0"/>
      </w:pPr>
      <w:r w:rsidRPr="00555817">
        <w:t xml:space="preserve">PN-EN 13808 Asfalty i lepiszcza asfaltowe - Zasady klasyfikacji kationowych emulsji asfaltowych </w:t>
      </w:r>
    </w:p>
    <w:p w:rsidR="009B7F3B" w:rsidRPr="00555817" w:rsidRDefault="009B7F3B" w:rsidP="009B7F3B">
      <w:pPr>
        <w:pStyle w:val="Tytu"/>
        <w:ind w:left="357" w:firstLine="0"/>
      </w:pPr>
      <w:r w:rsidRPr="00555817">
        <w:t xml:space="preserve">PN-EN 14023 Asfalty i lepiszcza asfaltowe - Zasady klasyfikacji asfaltów modyfikowanych polimerami </w:t>
      </w:r>
    </w:p>
    <w:p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rsidR="009B7F3B" w:rsidRPr="00555817" w:rsidRDefault="009B7F3B" w:rsidP="009B7F3B">
      <w:pPr>
        <w:pStyle w:val="Tytu"/>
        <w:ind w:left="357" w:firstLine="0"/>
      </w:pPr>
      <w:r w:rsidRPr="00555817">
        <w:t xml:space="preserve">PN-EN 932-5 Badania podstawowych właściwości kruszyw – Część 5: Wyposażenie podstawowe i wzorcowanie </w:t>
      </w:r>
    </w:p>
    <w:p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rsidR="009B7F3B" w:rsidRPr="00555817" w:rsidRDefault="009B7F3B" w:rsidP="009B7F3B">
      <w:pPr>
        <w:pStyle w:val="Tytu"/>
        <w:ind w:left="357" w:firstLine="0"/>
      </w:pPr>
      <w:r w:rsidRPr="00555817">
        <w:t xml:space="preserve">PN-EN 1097-4 Badania mechanicznych i fizycznych właściwości kruszyw – Część 4: </w:t>
      </w:r>
    </w:p>
    <w:p w:rsidR="009B7F3B" w:rsidRDefault="009B7F3B" w:rsidP="009B7F3B">
      <w:pPr>
        <w:pStyle w:val="Tytu"/>
        <w:ind w:left="357" w:firstLine="0"/>
      </w:pPr>
      <w:r w:rsidRPr="00555817">
        <w:t xml:space="preserve">Oznaczanie pustych przestrzeni suchego, zagęszczonego wypełniacza </w:t>
      </w:r>
    </w:p>
    <w:p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rsidR="009B7F3B" w:rsidRPr="00555817" w:rsidRDefault="009B7F3B" w:rsidP="009B7F3B">
      <w:pPr>
        <w:pStyle w:val="Tytu"/>
        <w:ind w:left="357" w:firstLine="0"/>
      </w:pPr>
      <w:r w:rsidRPr="00555817">
        <w:t xml:space="preserve">PN-EN 1097-6 Badania mechanicznych i fizycznych właściwości kruszyw – Część 6: </w:t>
      </w:r>
    </w:p>
    <w:p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rsidR="009B7F3B" w:rsidRPr="00555817" w:rsidRDefault="009B7F3B" w:rsidP="009B7F3B">
      <w:pPr>
        <w:pStyle w:val="Tytu"/>
        <w:ind w:left="357" w:firstLine="0"/>
      </w:pPr>
      <w:r w:rsidRPr="00555817">
        <w:lastRenderedPageBreak/>
        <w:t xml:space="preserve">PN-EN 12697-12 Mieszanki mineralno-asfaltowe - Metody badania mieszanek mineralno-asfaltowych na gorąco – Część 12: Określanie wrażliwości na wodę </w:t>
      </w:r>
    </w:p>
    <w:p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rsidR="009B7F3B" w:rsidRPr="00555817" w:rsidRDefault="009B7F3B" w:rsidP="009B7F3B">
      <w:pPr>
        <w:pStyle w:val="Tytu"/>
        <w:ind w:left="357" w:firstLine="0"/>
      </w:pPr>
      <w:r w:rsidRPr="00555817">
        <w:t xml:space="preserve">PN-EN 13108-1 Mieszanki mineralno-asfaltowe - Wymagania - Część 1: Beton asfaltowy </w:t>
      </w:r>
    </w:p>
    <w:p w:rsidR="009B7F3B" w:rsidRPr="00555817" w:rsidRDefault="009B7F3B" w:rsidP="009B7F3B">
      <w:pPr>
        <w:pStyle w:val="Tytu"/>
        <w:ind w:left="357" w:firstLine="0"/>
      </w:pPr>
      <w:r w:rsidRPr="00555817">
        <w:t xml:space="preserve">PN-EN 13108-8 Mieszanki mineralno-asfaltowe - Wymagania - Część 8: Destrukt asfaltowy </w:t>
      </w:r>
    </w:p>
    <w:p w:rsidR="009B7F3B" w:rsidRPr="00555817" w:rsidRDefault="009B7F3B" w:rsidP="009B7F3B">
      <w:pPr>
        <w:pStyle w:val="Tytu"/>
        <w:ind w:left="357" w:firstLine="0"/>
      </w:pPr>
      <w:r w:rsidRPr="00555817">
        <w:t xml:space="preserve">PN-EN 13108-20 Mieszanki mineralno-asfaltowe - Wymagania - Część 20: Badanie typu </w:t>
      </w:r>
    </w:p>
    <w:p w:rsidR="009B7F3B" w:rsidRPr="00555817" w:rsidRDefault="009B7F3B" w:rsidP="009B7F3B">
      <w:pPr>
        <w:pStyle w:val="Tytu"/>
        <w:ind w:left="357" w:firstLine="0"/>
      </w:pPr>
      <w:r w:rsidRPr="00555817">
        <w:t xml:space="preserve">EN 13108-21 Mieszanki mineralno-asfaltowe - Wymagania - Część 21: Zakładowa Kontrola Produkcji </w:t>
      </w:r>
    </w:p>
    <w:p w:rsidR="009B7F3B" w:rsidRPr="00555817" w:rsidRDefault="009B7F3B" w:rsidP="009B7F3B">
      <w:pPr>
        <w:pStyle w:val="Nagwek2"/>
      </w:pPr>
      <w:r w:rsidRPr="00555817">
        <w:t xml:space="preserve">10.2. </w:t>
      </w:r>
      <w:r w:rsidRPr="00555817">
        <w:tab/>
        <w:t xml:space="preserve">Inne dokumenty </w:t>
      </w:r>
    </w:p>
    <w:p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rsidR="009B7F3B" w:rsidRPr="00555817" w:rsidRDefault="009B7F3B" w:rsidP="009B7F3B">
      <w:pPr>
        <w:pStyle w:val="Tytu"/>
        <w:ind w:left="357" w:firstLine="0"/>
      </w:pPr>
      <w:r w:rsidRPr="00555817">
        <w:t xml:space="preserve">WT-1  2014 Kruszywa do nawierzchni drogowych i powierzchniowych utrwaleń na drogach krajowych  </w:t>
      </w:r>
    </w:p>
    <w:p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rsidR="009B7F3B" w:rsidRPr="00555817" w:rsidRDefault="009B7F3B" w:rsidP="009B7F3B">
      <w:pPr>
        <w:pStyle w:val="Tytu"/>
        <w:ind w:left="357" w:firstLine="0"/>
      </w:pPr>
      <w:r w:rsidRPr="00555817">
        <w:t xml:space="preserve">WT-2  2016 – część II Wykonanie warstw nawierzchni asfaltowych. Wymagania techniczne. </w:t>
      </w:r>
    </w:p>
    <w:p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rsidR="009B7F3B" w:rsidRPr="00555817" w:rsidRDefault="009B7F3B" w:rsidP="009B7F3B">
      <w:pPr>
        <w:pStyle w:val="Tytu"/>
        <w:ind w:left="357" w:firstLine="0"/>
      </w:pPr>
      <w:r w:rsidRPr="00555817">
        <w:t xml:space="preserve">Instrukcja DP-T14 Ocena jakości na drogach krajowych. Część I-Roboty drogowe.. </w:t>
      </w:r>
    </w:p>
    <w:p w:rsidR="009B7F3B" w:rsidRPr="00555817" w:rsidRDefault="009B7F3B" w:rsidP="009B7F3B">
      <w:pPr>
        <w:pStyle w:val="Tytu"/>
        <w:ind w:left="357" w:firstLine="0"/>
      </w:pPr>
      <w:r w:rsidRPr="00555817">
        <w:t xml:space="preserve">Projekt RIB I/6 Wykorzystanie materiałów pochodzących z recyklingu. Zadanie 2. </w:t>
      </w:r>
    </w:p>
    <w:p w:rsidR="009B7F3B" w:rsidRPr="00555817" w:rsidRDefault="009B7F3B" w:rsidP="009B7F3B">
      <w:pPr>
        <w:pStyle w:val="Tytu"/>
        <w:ind w:left="357" w:firstLine="0"/>
      </w:pPr>
      <w:r w:rsidRPr="00555817">
        <w:t xml:space="preserve">Recykling na gorąco. Załącznik nr 9.2.1, Załącznik nr 9.2.2, Załącznik nr 9.2.3 </w:t>
      </w:r>
    </w:p>
    <w:p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449" w:rsidRDefault="00775449">
      <w:r>
        <w:separator/>
      </w:r>
    </w:p>
  </w:endnote>
  <w:endnote w:type="continuationSeparator" w:id="0">
    <w:p w:rsidR="00775449" w:rsidRDefault="007754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6BC" w:rsidRDefault="003B46BC">
    <w:pPr>
      <w:pStyle w:val="Stopka"/>
      <w:ind w:right="360"/>
    </w:pPr>
  </w:p>
  <w:p w:rsidR="003B46BC" w:rsidRDefault="003B46B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6BC" w:rsidRDefault="003B46BC" w:rsidP="00D72220">
    <w:pPr>
      <w:pStyle w:val="Stopka"/>
      <w:pBdr>
        <w:top w:val="single" w:sz="4" w:space="1" w:color="auto"/>
      </w:pBdr>
      <w:ind w:firstLine="0"/>
    </w:pPr>
    <w:r>
      <w:tab/>
    </w:r>
    <w:r>
      <w:tab/>
    </w:r>
    <w:r>
      <w:tab/>
    </w:r>
    <w:r w:rsidR="00DF0B1B">
      <w:fldChar w:fldCharType="begin"/>
    </w:r>
    <w:r>
      <w:instrText>PAGE   \* MERGEFORMAT</w:instrText>
    </w:r>
    <w:r w:rsidR="00DF0B1B">
      <w:fldChar w:fldCharType="separate"/>
    </w:r>
    <w:r w:rsidR="005273BF">
      <w:rPr>
        <w:noProof/>
      </w:rPr>
      <w:t>1</w:t>
    </w:r>
    <w:r w:rsidR="00DF0B1B">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449" w:rsidRDefault="00775449">
      <w:r>
        <w:separator/>
      </w:r>
    </w:p>
  </w:footnote>
  <w:footnote w:type="continuationSeparator" w:id="0">
    <w:p w:rsidR="00775449" w:rsidRDefault="007754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rsidR="003B46BC" w:rsidRDefault="003B46B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nsid w:val="FFFFFFFE"/>
    <w:multiLevelType w:val="singleLevel"/>
    <w:tmpl w:val="9A8A1574"/>
    <w:lvl w:ilvl="0">
      <w:numFmt w:val="bullet"/>
      <w:lvlText w:val="*"/>
      <w:lvlJc w:val="left"/>
    </w:lvl>
  </w:abstractNum>
  <w:abstractNum w:abstractNumId="6">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4"/>
  </w:num>
  <w:num w:numId="4">
    <w:abstractNumId w:val="3"/>
  </w:num>
  <w:num w:numId="5">
    <w:abstractNumId w:val="2"/>
  </w:num>
  <w:num w:numId="6">
    <w:abstractNumId w:val="1"/>
  </w:num>
  <w:num w:numId="7">
    <w:abstractNumId w:val="10"/>
  </w:num>
  <w:num w:numId="8">
    <w:abstractNumId w:val="0"/>
  </w:num>
  <w:num w:numId="9">
    <w:abstractNumId w:val="16"/>
  </w:num>
  <w:num w:numId="10">
    <w:abstractNumId w:val="22"/>
  </w:num>
  <w:num w:numId="11">
    <w:abstractNumId w:val="8"/>
  </w:num>
  <w:num w:numId="12">
    <w:abstractNumId w:val="18"/>
  </w:num>
  <w:num w:numId="13">
    <w:abstractNumId w:val="12"/>
    <w:lvlOverride w:ilvl="0">
      <w:startOverride w:val="1"/>
    </w:lvlOverride>
  </w:num>
  <w:num w:numId="14">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20"/>
  </w:num>
  <w:num w:numId="16">
    <w:abstractNumId w:val="17"/>
  </w:num>
  <w:num w:numId="17">
    <w:abstractNumId w:val="14"/>
  </w:num>
  <w:num w:numId="18">
    <w:abstractNumId w:val="19"/>
  </w:num>
  <w:num w:numId="19">
    <w:abstractNumId w:val="21"/>
  </w:num>
  <w:num w:numId="20">
    <w:abstractNumId w:val="9"/>
  </w:num>
  <w:num w:numId="21">
    <w:abstractNumId w:val="11"/>
  </w:num>
  <w:num w:numId="22">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21A4"/>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273BF"/>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5449"/>
    <w:rsid w:val="00777DEA"/>
    <w:rsid w:val="00783FB5"/>
    <w:rsid w:val="007848DE"/>
    <w:rsid w:val="0079209B"/>
    <w:rsid w:val="00792D1B"/>
    <w:rsid w:val="007933C5"/>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19A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0B1B"/>
    <w:rsid w:val="00DF5283"/>
    <w:rsid w:val="00DF6EDD"/>
    <w:rsid w:val="00E0003B"/>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F0B1B"/>
    <w:pPr>
      <w:tabs>
        <w:tab w:val="center" w:pos="4536"/>
        <w:tab w:val="right" w:pos="9072"/>
      </w:tabs>
    </w:pPr>
  </w:style>
  <w:style w:type="character" w:styleId="Numerstrony">
    <w:name w:val="page number"/>
    <w:basedOn w:val="Domylnaczcionkaakapitu"/>
    <w:rsid w:val="00DF0B1B"/>
  </w:style>
  <w:style w:type="paragraph" w:styleId="Tytu">
    <w:name w:val="Title"/>
    <w:aliases w:val="Numerator"/>
    <w:basedOn w:val="Normalny"/>
    <w:link w:val="TytuZnak"/>
    <w:qFormat/>
    <w:rsid w:val="007D5684"/>
    <w:pPr>
      <w:numPr>
        <w:numId w:val="2"/>
      </w:numPr>
      <w:jc w:val="left"/>
    </w:pPr>
    <w:rPr>
      <w:lang/>
    </w:rPr>
  </w:style>
  <w:style w:type="paragraph" w:customStyle="1" w:styleId="tekstost">
    <w:name w:val="tekst ost"/>
    <w:basedOn w:val="Normalny"/>
    <w:rsid w:val="00DF0B1B"/>
  </w:style>
  <w:style w:type="paragraph" w:customStyle="1" w:styleId="Standardowy1">
    <w:name w:val="Standardowy1"/>
    <w:rsid w:val="00DF0B1B"/>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rPr>
  </w:style>
  <w:style w:type="character" w:customStyle="1" w:styleId="Nagwek2Znak">
    <w:name w:val="Nagłówek 2 Znak"/>
    <w:link w:val="Nagwek2"/>
    <w:rsid w:val="00ED067F"/>
    <w:rPr>
      <w:rFonts w:ascii="Arial Narrow" w:hAnsi="Arial Narrow"/>
      <w:b/>
      <w:sz w:val="28"/>
      <w:shd w:val="clear" w:color="auto" w:fill="BFBFBF"/>
      <w:lang/>
    </w:rPr>
  </w:style>
  <w:style w:type="character" w:customStyle="1" w:styleId="Nagwek3Znak">
    <w:name w:val="Nagłówek 3 Znak"/>
    <w:link w:val="Nagwek3"/>
    <w:rsid w:val="00ED067F"/>
    <w:rPr>
      <w:rFonts w:ascii="Arial Narrow" w:hAnsi="Arial Narrow"/>
      <w:b/>
      <w:sz w:val="24"/>
      <w:shd w:val="clear" w:color="auto" w:fill="D9D9D9"/>
      <w:lang/>
    </w:rPr>
  </w:style>
  <w:style w:type="character" w:customStyle="1" w:styleId="Nagwek8Znak">
    <w:name w:val="Nagłówek 8 Znak"/>
    <w:aliases w:val="Punktor Znak"/>
    <w:link w:val="Nagwek8"/>
    <w:rsid w:val="00D31B70"/>
    <w:rPr>
      <w:rFonts w:ascii="Arial Narrow" w:hAnsi="Arial Narrow"/>
      <w:lang/>
    </w:rPr>
  </w:style>
  <w:style w:type="character" w:customStyle="1" w:styleId="TytuZnak">
    <w:name w:val="Tytuł Znak"/>
    <w:aliases w:val="Numerator Znak"/>
    <w:link w:val="Tytu"/>
    <w:rsid w:val="007D5684"/>
    <w:rPr>
      <w:rFonts w:ascii="Arial Narrow" w:hAnsi="Arial Narrow"/>
      <w:lang/>
    </w:rPr>
  </w:style>
  <w:style w:type="paragraph" w:styleId="Podtytu">
    <w:name w:val="Subtitle"/>
    <w:aliases w:val="Nazwa CPV"/>
    <w:basedOn w:val="Normalny"/>
    <w:next w:val="Normalny"/>
    <w:link w:val="PodtytuZnak"/>
    <w:qFormat/>
    <w:rsid w:val="003410F6"/>
    <w:pPr>
      <w:spacing w:after="60"/>
      <w:jc w:val="left"/>
    </w:pPr>
    <w:rPr>
      <w:szCs w:val="24"/>
      <w:lang/>
    </w:rPr>
  </w:style>
  <w:style w:type="character" w:customStyle="1" w:styleId="PodtytuZnak">
    <w:name w:val="Podtytuł Znak"/>
    <w:aliases w:val="Nazwa CPV Znak"/>
    <w:link w:val="Podtytu"/>
    <w:rsid w:val="003410F6"/>
    <w:rPr>
      <w:rFonts w:ascii="Arial Narrow" w:hAnsi="Arial Narrow"/>
      <w:szCs w:val="24"/>
      <w:lang/>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rPr>
  </w:style>
  <w:style w:type="character" w:customStyle="1" w:styleId="Nagwek5Znak">
    <w:name w:val="Nagłówek 5 Znak"/>
    <w:link w:val="Nagwek5"/>
    <w:rsid w:val="00415151"/>
    <w:rPr>
      <w:rFonts w:ascii="Arial" w:hAnsi="Arial"/>
      <w:bCs/>
      <w:sz w:val="24"/>
      <w:lang/>
    </w:rPr>
  </w:style>
  <w:style w:type="character" w:customStyle="1" w:styleId="Nagwek6Znak">
    <w:name w:val="Nagłówek 6 Znak"/>
    <w:link w:val="Nagwek6"/>
    <w:rsid w:val="00415151"/>
    <w:rPr>
      <w:b/>
      <w:sz w:val="18"/>
      <w:lang/>
    </w:rPr>
  </w:style>
  <w:style w:type="character" w:customStyle="1" w:styleId="Nagwek7Znak">
    <w:name w:val="Nagłówek 7 Znak"/>
    <w:link w:val="Nagwek7"/>
    <w:rsid w:val="00415151"/>
    <w:rPr>
      <w:b/>
      <w:bCs/>
      <w:lang/>
    </w:rPr>
  </w:style>
  <w:style w:type="character" w:customStyle="1" w:styleId="Nagwek9Znak">
    <w:name w:val="Nagłówek 9 Znak"/>
    <w:link w:val="Nagwek9"/>
    <w:rsid w:val="00415151"/>
    <w:rPr>
      <w:b/>
      <w:snapToGrid w:val="0"/>
      <w:color w:val="000000"/>
      <w:sz w:val="22"/>
      <w:szCs w:val="24"/>
      <w:lang/>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rPr>
  </w:style>
  <w:style w:type="character" w:customStyle="1" w:styleId="TekstprzypisudolnegoZnak">
    <w:name w:val="Tekst przypisu dolnego Znak"/>
    <w:aliases w:val="Tekst przypisu Znak"/>
    <w:link w:val="Tekstprzypisudolnego"/>
    <w:rsid w:val="00415151"/>
    <w:rPr>
      <w:rFonts w:ascii="Arial Narrow" w:hAnsi="Arial Narrow"/>
      <w:lang/>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rPr>
  </w:style>
  <w:style w:type="character" w:customStyle="1" w:styleId="TekstpodstawowyZnak">
    <w:name w:val="Tekst podstawowy Znak"/>
    <w:link w:val="Tekstpodstawowy"/>
    <w:rsid w:val="00415151"/>
    <w:rPr>
      <w:sz w:val="16"/>
      <w:lang/>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rPr>
  </w:style>
  <w:style w:type="character" w:customStyle="1" w:styleId="Tekstpodstawowywcity3Znak">
    <w:name w:val="Tekst podstawowy wcięty 3 Znak"/>
    <w:link w:val="Tekstpodstawowywcity3"/>
    <w:rsid w:val="00415151"/>
    <w:rPr>
      <w:szCs w:val="24"/>
      <w:lang/>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rPr>
  </w:style>
  <w:style w:type="character" w:customStyle="1" w:styleId="TekstpodstawowywcityZnak">
    <w:name w:val="Tekst podstawowy wcięty Znak"/>
    <w:link w:val="Tekstpodstawowywcity"/>
    <w:uiPriority w:val="99"/>
    <w:rsid w:val="00415151"/>
    <w:rPr>
      <w:szCs w:val="22"/>
      <w:lang/>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rPr>
  </w:style>
  <w:style w:type="character" w:customStyle="1" w:styleId="Tekstpodstawowywcity2Znak">
    <w:name w:val="Tekst podstawowy wcięty 2 Znak"/>
    <w:link w:val="Tekstpodstawowywcity2"/>
    <w:rsid w:val="00415151"/>
    <w:rPr>
      <w:b/>
      <w:bCs/>
      <w:lang/>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rPr>
  </w:style>
  <w:style w:type="character" w:customStyle="1" w:styleId="Tekstpodstawowy3Znak">
    <w:name w:val="Tekst podstawowy 3 Znak"/>
    <w:link w:val="Tekstpodstawowy3"/>
    <w:rsid w:val="00415151"/>
    <w:rPr>
      <w:sz w:val="24"/>
      <w:lang/>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rPr>
  </w:style>
  <w:style w:type="character" w:customStyle="1" w:styleId="ZwykytekstZnak">
    <w:name w:val="Zwykły tekst Znak"/>
    <w:link w:val="Zwykytekst"/>
    <w:uiPriority w:val="99"/>
    <w:rsid w:val="00415151"/>
    <w:rPr>
      <w:rFonts w:ascii="Courier New" w:hAnsi="Courier New"/>
      <w:lang/>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r="http://schemas.openxmlformats.org/officeDocument/2006/relationships" xmlns:w="http://schemas.openxmlformats.org/wordprocessingml/2006/main">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E667A-84F0-4C22-9611-6C5D5EA0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7366</Words>
  <Characters>49798</Characters>
  <Application>Microsoft Office Word</Application>
  <DocSecurity>0</DocSecurity>
  <Lines>414</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User</cp:lastModifiedBy>
  <cp:revision>10</cp:revision>
  <cp:lastPrinted>2013-04-12T07:52:00Z</cp:lastPrinted>
  <dcterms:created xsi:type="dcterms:W3CDTF">2025-01-20T10:49:00Z</dcterms:created>
  <dcterms:modified xsi:type="dcterms:W3CDTF">2025-02-06T16:39:00Z</dcterms:modified>
</cp:coreProperties>
</file>