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4114C" w14:textId="77777777" w:rsidR="00F372E9" w:rsidRDefault="00F372E9" w:rsidP="00F372E9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inline distT="0" distB="0" distL="0" distR="0" wp14:anchorId="6205EF89" wp14:editId="18C33E5A">
            <wp:extent cx="5760720" cy="775970"/>
            <wp:effectExtent l="0" t="0" r="0" b="5080"/>
            <wp:docPr id="1367795886" name="Obraz 2" descr="Obraz zawierający tekst, zrzut ekranu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95886" name="Obraz 2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872C5" w14:textId="77777777" w:rsidR="002C7622" w:rsidRPr="009A19ED" w:rsidRDefault="00322E3A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ZAŁĄCZNIK NR 4E</w:t>
      </w:r>
      <w:r w:rsidR="002C7622"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14:paraId="4F77A118" w14:textId="77777777" w:rsidR="002C7622" w:rsidRPr="009A19ED" w:rsidRDefault="002C7622" w:rsidP="002C7622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14:paraId="3B6BF208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622" w14:paraId="6B34DD8A" w14:textId="77777777" w:rsidTr="00676DDE">
        <w:trPr>
          <w:trHeight w:val="373"/>
        </w:trPr>
        <w:tc>
          <w:tcPr>
            <w:tcW w:w="9065" w:type="dxa"/>
          </w:tcPr>
          <w:p w14:paraId="3730EE5B" w14:textId="77777777" w:rsidR="002C7622" w:rsidRDefault="002C7622" w:rsidP="00676DDE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14:paraId="6623F815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14:paraId="0CF12EB3" w14:textId="77777777" w:rsidR="002C7622" w:rsidRPr="00DB425F" w:rsidRDefault="002C7622" w:rsidP="002C7622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14:paraId="1B99402D" w14:textId="271DFF5C" w:rsidR="002C7622" w:rsidRDefault="002C7622" w:rsidP="002C7622">
      <w:pPr>
        <w:spacing w:line="276" w:lineRule="auto"/>
        <w:jc w:val="center"/>
        <w:rPr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</w:t>
      </w:r>
      <w:r w:rsidRPr="000A2968">
        <w:rPr>
          <w:b/>
          <w:color w:val="000000" w:themeColor="text1"/>
          <w:spacing w:val="20"/>
          <w:sz w:val="24"/>
          <w:szCs w:val="24"/>
        </w:rPr>
        <w:t>technicznych oferowanego sprzętu komputerowego z minimalnymi wymagania Zamawiającego</w:t>
      </w:r>
      <w:r>
        <w:rPr>
          <w:b/>
          <w:bCs/>
          <w:spacing w:val="20"/>
          <w:sz w:val="24"/>
          <w:szCs w:val="24"/>
        </w:rPr>
        <w:t xml:space="preserve">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 w:rsidR="00DC6F69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 w:rsidR="00DC6F69"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="00DC6F69"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="00DC6F69"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="00DC6F69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 w:rsidR="00DC6F69"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="00DC6F69"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 w:rsidR="00712435">
        <w:rPr>
          <w:b/>
          <w:color w:val="000000"/>
          <w:spacing w:val="20"/>
          <w:sz w:val="24"/>
          <w:szCs w:val="24"/>
        </w:rPr>
        <w:t>.</w:t>
      </w:r>
    </w:p>
    <w:p w14:paraId="613FCC32" w14:textId="77777777" w:rsidR="00712435" w:rsidRDefault="00712435" w:rsidP="002C7622">
      <w:pPr>
        <w:spacing w:line="276" w:lineRule="auto"/>
        <w:jc w:val="center"/>
        <w:rPr>
          <w:spacing w:val="20"/>
          <w:sz w:val="24"/>
          <w:szCs w:val="24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551"/>
        <w:gridCol w:w="4394"/>
        <w:gridCol w:w="2835"/>
      </w:tblGrid>
      <w:tr w:rsidR="00AA6DE4" w:rsidRPr="00C916BA" w14:paraId="235E8C0F" w14:textId="77777777" w:rsidTr="00AA6DE4">
        <w:trPr>
          <w:trHeight w:val="528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898FCD" w14:textId="4558C95A" w:rsidR="00AA6DE4" w:rsidRPr="00C916BA" w:rsidRDefault="00AA6DE4" w:rsidP="00C916BA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C916BA">
              <w:rPr>
                <w:b/>
                <w:spacing w:val="20"/>
                <w:sz w:val="24"/>
                <w:szCs w:val="24"/>
              </w:rPr>
              <w:t>TABELA E1 – przełącznik</w:t>
            </w:r>
            <w:r>
              <w:rPr>
                <w:b/>
                <w:spacing w:val="20"/>
                <w:sz w:val="24"/>
                <w:szCs w:val="24"/>
              </w:rPr>
              <w:t xml:space="preserve"> </w:t>
            </w:r>
            <w:r w:rsidRPr="00C916BA">
              <w:rPr>
                <w:b/>
                <w:spacing w:val="20"/>
              </w:rPr>
              <w:t>– 1</w:t>
            </w:r>
            <w:r>
              <w:rPr>
                <w:b/>
                <w:spacing w:val="20"/>
              </w:rPr>
              <w:t xml:space="preserve"> </w:t>
            </w:r>
            <w:r w:rsidRPr="00C916BA">
              <w:rPr>
                <w:b/>
                <w:spacing w:val="20"/>
              </w:rPr>
              <w:t>szt.</w:t>
            </w:r>
          </w:p>
        </w:tc>
      </w:tr>
      <w:tr w:rsidR="00AA6DE4" w:rsidRPr="00C916BA" w14:paraId="545E0F89" w14:textId="77777777" w:rsidTr="00AA6DE4">
        <w:trPr>
          <w:trHeight w:val="528"/>
        </w:trPr>
        <w:tc>
          <w:tcPr>
            <w:tcW w:w="852" w:type="dxa"/>
            <w:shd w:val="pct15" w:color="auto" w:fill="auto"/>
          </w:tcPr>
          <w:p w14:paraId="740386E4" w14:textId="54C92A1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Lp.</w:t>
            </w:r>
          </w:p>
        </w:tc>
        <w:tc>
          <w:tcPr>
            <w:tcW w:w="2551" w:type="dxa"/>
            <w:shd w:val="pct15" w:color="auto" w:fill="auto"/>
          </w:tcPr>
          <w:p w14:paraId="7D2FD417" w14:textId="6F06D418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Nazwa komponentu</w:t>
            </w:r>
          </w:p>
        </w:tc>
        <w:tc>
          <w:tcPr>
            <w:tcW w:w="4394" w:type="dxa"/>
            <w:shd w:val="pct15" w:color="auto" w:fill="auto"/>
          </w:tcPr>
          <w:p w14:paraId="2EE882D9" w14:textId="41949591" w:rsidR="00AA6DE4" w:rsidRPr="00C916BA" w:rsidRDefault="00AA6DE4" w:rsidP="00AA6DE4">
            <w:pPr>
              <w:spacing w:after="0" w:line="276" w:lineRule="auto"/>
              <w:rPr>
                <w:b/>
                <w:spacing w:val="20"/>
              </w:rPr>
            </w:pPr>
            <w:r w:rsidRPr="00C916BA">
              <w:rPr>
                <w:b/>
                <w:spacing w:val="20"/>
              </w:rPr>
              <w:t xml:space="preserve">Wymagania minimalne przełącznika </w:t>
            </w:r>
          </w:p>
        </w:tc>
        <w:tc>
          <w:tcPr>
            <w:tcW w:w="2835" w:type="dxa"/>
            <w:shd w:val="pct15" w:color="auto" w:fill="auto"/>
          </w:tcPr>
          <w:p w14:paraId="28F0887D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Oferowane parametry przez Wykonawcę</w:t>
            </w:r>
          </w:p>
          <w:p w14:paraId="2EB0EC18" w14:textId="77777777" w:rsidR="00AA6DE4" w:rsidRPr="00C916BA" w:rsidRDefault="00AA6DE4" w:rsidP="00C916BA">
            <w:pPr>
              <w:spacing w:after="0" w:line="276" w:lineRule="auto"/>
              <w:rPr>
                <w:b/>
                <w:spacing w:val="20"/>
              </w:rPr>
            </w:pPr>
            <w:r w:rsidRPr="00C916BA">
              <w:rPr>
                <w:spacing w:val="20"/>
              </w:rPr>
              <w:t>(*niepotrzebne skreślić lub usunąć)</w:t>
            </w:r>
          </w:p>
        </w:tc>
      </w:tr>
      <w:tr w:rsidR="00AA6DE4" w:rsidRPr="00C916BA" w14:paraId="2F378FAE" w14:textId="77777777" w:rsidTr="00AA6DE4">
        <w:trPr>
          <w:trHeight w:val="528"/>
        </w:trPr>
        <w:tc>
          <w:tcPr>
            <w:tcW w:w="852" w:type="dxa"/>
            <w:shd w:val="pct15" w:color="auto" w:fill="auto"/>
          </w:tcPr>
          <w:p w14:paraId="53C5C2FA" w14:textId="3E2DC42F" w:rsidR="00AA6DE4" w:rsidRPr="00C916BA" w:rsidRDefault="00AA6DE4" w:rsidP="00C916BA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2551" w:type="dxa"/>
            <w:shd w:val="pct15" w:color="auto" w:fill="auto"/>
          </w:tcPr>
          <w:p w14:paraId="3786EB2A" w14:textId="13C5BAA8" w:rsidR="00AA6DE4" w:rsidRPr="00C916BA" w:rsidRDefault="00AA6DE4" w:rsidP="00C916BA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</w:p>
        </w:tc>
        <w:tc>
          <w:tcPr>
            <w:tcW w:w="4394" w:type="dxa"/>
            <w:shd w:val="pct15" w:color="auto" w:fill="auto"/>
          </w:tcPr>
          <w:p w14:paraId="4DF86F6B" w14:textId="4CA8A5A5" w:rsidR="00AA6DE4" w:rsidRPr="00C916BA" w:rsidRDefault="00AA6DE4" w:rsidP="00C916BA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</w:t>
            </w:r>
          </w:p>
        </w:tc>
        <w:tc>
          <w:tcPr>
            <w:tcW w:w="2835" w:type="dxa"/>
            <w:shd w:val="pct15" w:color="auto" w:fill="auto"/>
          </w:tcPr>
          <w:p w14:paraId="4ED72872" w14:textId="78EA3260" w:rsidR="00AA6DE4" w:rsidRPr="00C916BA" w:rsidRDefault="00AA6DE4" w:rsidP="00C916BA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4</w:t>
            </w:r>
          </w:p>
        </w:tc>
      </w:tr>
      <w:tr w:rsidR="00AA6DE4" w:rsidRPr="00C916BA" w14:paraId="758CAE29" w14:textId="77777777" w:rsidTr="00AA6DE4">
        <w:tc>
          <w:tcPr>
            <w:tcW w:w="852" w:type="dxa"/>
          </w:tcPr>
          <w:p w14:paraId="618469A3" w14:textId="4B9B904D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</w:t>
            </w:r>
          </w:p>
        </w:tc>
        <w:tc>
          <w:tcPr>
            <w:tcW w:w="2551" w:type="dxa"/>
          </w:tcPr>
          <w:p w14:paraId="018FE021" w14:textId="3B69B653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Typ</w:t>
            </w:r>
          </w:p>
        </w:tc>
        <w:tc>
          <w:tcPr>
            <w:tcW w:w="4394" w:type="dxa"/>
          </w:tcPr>
          <w:p w14:paraId="07960445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Przełącznik 1U</w:t>
            </w:r>
          </w:p>
        </w:tc>
        <w:tc>
          <w:tcPr>
            <w:tcW w:w="2835" w:type="dxa"/>
          </w:tcPr>
          <w:p w14:paraId="212E79FA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Producent:</w:t>
            </w:r>
          </w:p>
          <w:p w14:paraId="0F0A1F90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Model:</w:t>
            </w:r>
          </w:p>
          <w:p w14:paraId="126987D5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</w:p>
        </w:tc>
      </w:tr>
      <w:tr w:rsidR="00AA6DE4" w:rsidRPr="00C916BA" w14:paraId="15A5AC28" w14:textId="77777777" w:rsidTr="00AA6DE4">
        <w:tc>
          <w:tcPr>
            <w:tcW w:w="852" w:type="dxa"/>
          </w:tcPr>
          <w:p w14:paraId="63D6E92E" w14:textId="29FBA487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2</w:t>
            </w:r>
          </w:p>
        </w:tc>
        <w:tc>
          <w:tcPr>
            <w:tcW w:w="2551" w:type="dxa"/>
          </w:tcPr>
          <w:p w14:paraId="310250CC" w14:textId="15EA9806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 xml:space="preserve">Porty </w:t>
            </w:r>
            <w:r w:rsidRPr="00B54D25">
              <w:rPr>
                <w:color w:val="000000"/>
                <w:spacing w:val="20"/>
                <w:lang w:val="en-US"/>
              </w:rPr>
              <w:t>10 Gigabit Ethernet SFP+</w:t>
            </w:r>
          </w:p>
        </w:tc>
        <w:tc>
          <w:tcPr>
            <w:tcW w:w="4394" w:type="dxa"/>
          </w:tcPr>
          <w:p w14:paraId="40E26193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en-US"/>
              </w:rPr>
              <w:t xml:space="preserve"> 12 </w:t>
            </w:r>
          </w:p>
        </w:tc>
        <w:tc>
          <w:tcPr>
            <w:tcW w:w="2835" w:type="dxa"/>
          </w:tcPr>
          <w:p w14:paraId="47C6187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Ilość:</w:t>
            </w:r>
          </w:p>
        </w:tc>
      </w:tr>
      <w:tr w:rsidR="00AA6DE4" w:rsidRPr="00C916BA" w14:paraId="535D5C9B" w14:textId="77777777" w:rsidTr="00AA6DE4">
        <w:tc>
          <w:tcPr>
            <w:tcW w:w="852" w:type="dxa"/>
          </w:tcPr>
          <w:p w14:paraId="7B583AB7" w14:textId="35E39E9E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  <w:lang w:val="en-US"/>
              </w:rPr>
            </w:pPr>
            <w:r w:rsidRPr="00AA6DE4">
              <w:rPr>
                <w:bCs/>
                <w:color w:val="000000"/>
                <w:spacing w:val="20"/>
                <w:lang w:val="en-US"/>
              </w:rPr>
              <w:t>3</w:t>
            </w:r>
          </w:p>
        </w:tc>
        <w:tc>
          <w:tcPr>
            <w:tcW w:w="2551" w:type="dxa"/>
          </w:tcPr>
          <w:p w14:paraId="0FCA37FA" w14:textId="563CF38D" w:rsidR="00AA6DE4" w:rsidRPr="00B54D25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proofErr w:type="spellStart"/>
            <w:r w:rsidRPr="00B54D25">
              <w:rPr>
                <w:bCs/>
                <w:color w:val="000000"/>
                <w:spacing w:val="20"/>
                <w:lang w:val="en-US"/>
              </w:rPr>
              <w:t>Porty</w:t>
            </w:r>
            <w:proofErr w:type="spellEnd"/>
            <w:r w:rsidRPr="00B54D25">
              <w:rPr>
                <w:color w:val="000000"/>
                <w:spacing w:val="20"/>
                <w:lang w:val="en-US"/>
              </w:rPr>
              <w:t xml:space="preserve"> 100 Gigabit Ethernet QSFP28</w:t>
            </w:r>
          </w:p>
        </w:tc>
        <w:tc>
          <w:tcPr>
            <w:tcW w:w="4394" w:type="dxa"/>
          </w:tcPr>
          <w:p w14:paraId="5BD22332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en-US"/>
              </w:rPr>
              <w:t xml:space="preserve">3 </w:t>
            </w:r>
          </w:p>
        </w:tc>
        <w:tc>
          <w:tcPr>
            <w:tcW w:w="2835" w:type="dxa"/>
          </w:tcPr>
          <w:p w14:paraId="279D29E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Ilość:</w:t>
            </w:r>
          </w:p>
        </w:tc>
      </w:tr>
      <w:tr w:rsidR="00AA6DE4" w:rsidRPr="00C916BA" w14:paraId="57F8C6DE" w14:textId="77777777" w:rsidTr="00AA6DE4">
        <w:tc>
          <w:tcPr>
            <w:tcW w:w="852" w:type="dxa"/>
          </w:tcPr>
          <w:p w14:paraId="1664529B" w14:textId="7848E97D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4</w:t>
            </w:r>
          </w:p>
        </w:tc>
        <w:tc>
          <w:tcPr>
            <w:tcW w:w="2551" w:type="dxa"/>
          </w:tcPr>
          <w:p w14:paraId="3FB69068" w14:textId="227C520C" w:rsidR="00AA6DE4" w:rsidRPr="00B54D25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 xml:space="preserve">Pozostałe porty </w:t>
            </w:r>
          </w:p>
        </w:tc>
        <w:tc>
          <w:tcPr>
            <w:tcW w:w="4394" w:type="dxa"/>
          </w:tcPr>
          <w:p w14:paraId="59CEC769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en-US"/>
              </w:rPr>
            </w:pPr>
            <w:r w:rsidRPr="00C916BA">
              <w:rPr>
                <w:color w:val="000000"/>
                <w:spacing w:val="20"/>
                <w:lang w:val="en-US"/>
              </w:rPr>
              <w:t xml:space="preserve">1 port ethernet RJ-45, out-of-band management  </w:t>
            </w:r>
          </w:p>
          <w:p w14:paraId="6CC4FAFB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en-US"/>
              </w:rPr>
            </w:pPr>
            <w:r w:rsidRPr="00C916BA">
              <w:rPr>
                <w:color w:val="000000"/>
                <w:spacing w:val="20"/>
              </w:rPr>
              <w:t>1 port USB</w:t>
            </w:r>
          </w:p>
        </w:tc>
        <w:tc>
          <w:tcPr>
            <w:tcW w:w="2835" w:type="dxa"/>
          </w:tcPr>
          <w:p w14:paraId="5BDD685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56707731" w14:textId="77777777" w:rsidTr="00AA6DE4">
        <w:tc>
          <w:tcPr>
            <w:tcW w:w="852" w:type="dxa"/>
          </w:tcPr>
          <w:p w14:paraId="7F2C1E94" w14:textId="2032554D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5</w:t>
            </w:r>
          </w:p>
        </w:tc>
        <w:tc>
          <w:tcPr>
            <w:tcW w:w="2551" w:type="dxa"/>
          </w:tcPr>
          <w:p w14:paraId="7DF216C0" w14:textId="05148482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>System operacyjny</w:t>
            </w:r>
          </w:p>
        </w:tc>
        <w:tc>
          <w:tcPr>
            <w:tcW w:w="4394" w:type="dxa"/>
          </w:tcPr>
          <w:p w14:paraId="4B5FB75D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Modularny system operacyjny,</w:t>
            </w:r>
          </w:p>
          <w:p w14:paraId="320A4F1E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 xml:space="preserve">Musi być zgodny ze standardem ONIE i umożliwiać instalacje systemów operacyjnych innych </w:t>
            </w:r>
            <w:r w:rsidRPr="00C916BA">
              <w:rPr>
                <w:color w:val="000000"/>
                <w:spacing w:val="20"/>
                <w:lang w:val="pl-PL"/>
              </w:rPr>
              <w:lastRenderedPageBreak/>
              <w:t xml:space="preserve">producentów, w celu uzyskania dodatkowych funkcjonalności. </w:t>
            </w:r>
          </w:p>
        </w:tc>
        <w:tc>
          <w:tcPr>
            <w:tcW w:w="2835" w:type="dxa"/>
          </w:tcPr>
          <w:p w14:paraId="5089EDB1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lastRenderedPageBreak/>
              <w:t>Tak/nie*</w:t>
            </w:r>
          </w:p>
        </w:tc>
      </w:tr>
      <w:tr w:rsidR="00AA6DE4" w:rsidRPr="00C916BA" w14:paraId="5D0ED17E" w14:textId="77777777" w:rsidTr="00AA6DE4">
        <w:tc>
          <w:tcPr>
            <w:tcW w:w="852" w:type="dxa"/>
          </w:tcPr>
          <w:p w14:paraId="478B3466" w14:textId="45FF2C3C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6</w:t>
            </w:r>
          </w:p>
        </w:tc>
        <w:tc>
          <w:tcPr>
            <w:tcW w:w="2551" w:type="dxa"/>
          </w:tcPr>
          <w:p w14:paraId="33996F1D" w14:textId="22202DD6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>Zasilanie</w:t>
            </w:r>
          </w:p>
        </w:tc>
        <w:tc>
          <w:tcPr>
            <w:tcW w:w="4394" w:type="dxa"/>
          </w:tcPr>
          <w:p w14:paraId="20487CFC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</w:rPr>
              <w:t>2 redundantne zasilacze AC</w:t>
            </w:r>
          </w:p>
        </w:tc>
        <w:tc>
          <w:tcPr>
            <w:tcW w:w="2835" w:type="dxa"/>
          </w:tcPr>
          <w:p w14:paraId="17EF940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3111FD53" w14:textId="77777777" w:rsidTr="00AA6DE4">
        <w:tc>
          <w:tcPr>
            <w:tcW w:w="852" w:type="dxa"/>
          </w:tcPr>
          <w:p w14:paraId="4F0987A4" w14:textId="6950DBA7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7</w:t>
            </w:r>
          </w:p>
        </w:tc>
        <w:tc>
          <w:tcPr>
            <w:tcW w:w="2551" w:type="dxa"/>
          </w:tcPr>
          <w:p w14:paraId="1C87BFC5" w14:textId="43E54EB6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>RACK</w:t>
            </w:r>
          </w:p>
        </w:tc>
        <w:tc>
          <w:tcPr>
            <w:tcW w:w="4394" w:type="dxa"/>
          </w:tcPr>
          <w:p w14:paraId="1ED498BF" w14:textId="7777777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color w:val="000000"/>
                <w:spacing w:val="20"/>
                <w:lang w:val="pl-PL"/>
              </w:rPr>
              <w:t>Musi zapewniać instalację w szafach 19”</w:t>
            </w:r>
          </w:p>
        </w:tc>
        <w:tc>
          <w:tcPr>
            <w:tcW w:w="2835" w:type="dxa"/>
          </w:tcPr>
          <w:p w14:paraId="5CF4A95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5F56A6C4" w14:textId="77777777" w:rsidTr="00AA6DE4">
        <w:tc>
          <w:tcPr>
            <w:tcW w:w="852" w:type="dxa"/>
          </w:tcPr>
          <w:p w14:paraId="42E9B9CD" w14:textId="5E07780C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8</w:t>
            </w:r>
          </w:p>
        </w:tc>
        <w:tc>
          <w:tcPr>
            <w:tcW w:w="2551" w:type="dxa"/>
          </w:tcPr>
          <w:p w14:paraId="1A3016E5" w14:textId="04CCE13E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>Pamięć</w:t>
            </w:r>
          </w:p>
        </w:tc>
        <w:tc>
          <w:tcPr>
            <w:tcW w:w="4394" w:type="dxa"/>
          </w:tcPr>
          <w:p w14:paraId="41EB1C71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Pamięć CPU: 4GB</w:t>
            </w:r>
          </w:p>
          <w:p w14:paraId="73AEFF4D" w14:textId="77777777" w:rsidR="00AA6DE4" w:rsidRPr="00C916BA" w:rsidRDefault="00AA6DE4" w:rsidP="00C916BA">
            <w:pPr>
              <w:spacing w:after="0" w:line="276" w:lineRule="auto"/>
              <w:rPr>
                <w:b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Pojemność bufora pakietów: 12MB</w:t>
            </w:r>
          </w:p>
        </w:tc>
        <w:tc>
          <w:tcPr>
            <w:tcW w:w="2835" w:type="dxa"/>
          </w:tcPr>
          <w:p w14:paraId="1B852E8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54CB8711" w14:textId="77777777" w:rsidTr="00AA6DE4">
        <w:tc>
          <w:tcPr>
            <w:tcW w:w="852" w:type="dxa"/>
          </w:tcPr>
          <w:p w14:paraId="415583CB" w14:textId="5F955127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>
              <w:rPr>
                <w:bCs/>
                <w:color w:val="000000"/>
                <w:spacing w:val="20"/>
              </w:rPr>
              <w:t>9</w:t>
            </w:r>
          </w:p>
        </w:tc>
        <w:tc>
          <w:tcPr>
            <w:tcW w:w="2551" w:type="dxa"/>
          </w:tcPr>
          <w:p w14:paraId="1A48901C" w14:textId="2B10DF5C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 xml:space="preserve">Wydajność </w:t>
            </w:r>
          </w:p>
        </w:tc>
        <w:tc>
          <w:tcPr>
            <w:tcW w:w="4394" w:type="dxa"/>
          </w:tcPr>
          <w:p w14:paraId="6CCD5304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Musi posiadać matrycę przełączającą o wydajności min. 830Gbps</w:t>
            </w:r>
          </w:p>
          <w:p w14:paraId="1BF6C04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 xml:space="preserve">Szybkość przełączania ramki w obrębie przełącznika maksymalnie 800 </w:t>
            </w:r>
            <w:proofErr w:type="spellStart"/>
            <w:r w:rsidRPr="00C916BA">
              <w:rPr>
                <w:color w:val="000000"/>
                <w:spacing w:val="20"/>
                <w:lang w:val="pl-PL"/>
              </w:rPr>
              <w:t>nano</w:t>
            </w:r>
            <w:proofErr w:type="spellEnd"/>
            <w:r w:rsidRPr="00C916BA">
              <w:rPr>
                <w:color w:val="000000"/>
                <w:spacing w:val="20"/>
                <w:lang w:val="pl-PL"/>
              </w:rPr>
              <w:t xml:space="preserve"> sekund;</w:t>
            </w:r>
          </w:p>
        </w:tc>
        <w:tc>
          <w:tcPr>
            <w:tcW w:w="2835" w:type="dxa"/>
          </w:tcPr>
          <w:p w14:paraId="643B5F7F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057CF2E2" w14:textId="77777777" w:rsidTr="00AA6DE4">
        <w:tc>
          <w:tcPr>
            <w:tcW w:w="852" w:type="dxa"/>
          </w:tcPr>
          <w:p w14:paraId="360302A9" w14:textId="7391B040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>
              <w:rPr>
                <w:bCs/>
                <w:color w:val="000000"/>
                <w:spacing w:val="20"/>
              </w:rPr>
              <w:t>10</w:t>
            </w:r>
          </w:p>
        </w:tc>
        <w:tc>
          <w:tcPr>
            <w:tcW w:w="2551" w:type="dxa"/>
          </w:tcPr>
          <w:p w14:paraId="1F0981A7" w14:textId="46D6B5A3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>Chłodzenie</w:t>
            </w:r>
          </w:p>
        </w:tc>
        <w:tc>
          <w:tcPr>
            <w:tcW w:w="4394" w:type="dxa"/>
          </w:tcPr>
          <w:p w14:paraId="4ABF9B6A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Musi posiadać możliwość chłodzenia urządzenia w trybie przód-do-tyłu lub tył-do-przodu (ustawienia fabryczne).</w:t>
            </w:r>
          </w:p>
          <w:p w14:paraId="33BA10BE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Temperatura pracy w przedziale 0-40</w:t>
            </w:r>
            <w:r w:rsidRPr="00C916BA">
              <w:rPr>
                <w:color w:val="000000"/>
                <w:spacing w:val="20"/>
                <w:vertAlign w:val="superscript"/>
                <w:lang w:val="pl-PL"/>
              </w:rPr>
              <w:t>o</w:t>
            </w:r>
            <w:r w:rsidRPr="00C916BA">
              <w:rPr>
                <w:color w:val="000000"/>
                <w:spacing w:val="20"/>
                <w:lang w:val="pl-PL"/>
              </w:rPr>
              <w:t xml:space="preserve"> C </w:t>
            </w:r>
          </w:p>
        </w:tc>
        <w:tc>
          <w:tcPr>
            <w:tcW w:w="2835" w:type="dxa"/>
          </w:tcPr>
          <w:p w14:paraId="04211DB2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19E06223" w14:textId="77777777" w:rsidTr="00AA6DE4">
        <w:tc>
          <w:tcPr>
            <w:tcW w:w="852" w:type="dxa"/>
          </w:tcPr>
          <w:p w14:paraId="6C8EF18F" w14:textId="6A0D3381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>
              <w:rPr>
                <w:bCs/>
                <w:color w:val="000000"/>
                <w:spacing w:val="20"/>
              </w:rPr>
              <w:t>11</w:t>
            </w:r>
          </w:p>
        </w:tc>
        <w:tc>
          <w:tcPr>
            <w:tcW w:w="2551" w:type="dxa"/>
          </w:tcPr>
          <w:p w14:paraId="257E8AF1" w14:textId="209AC547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 xml:space="preserve">Funkcjonalności warstwy II </w:t>
            </w:r>
          </w:p>
        </w:tc>
        <w:tc>
          <w:tcPr>
            <w:tcW w:w="4394" w:type="dxa"/>
          </w:tcPr>
          <w:p w14:paraId="02A4F3EE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Musi obsługiwać ramki „Jumbo” o długości min. 9400 B.</w:t>
            </w:r>
          </w:p>
          <w:p w14:paraId="0D2EA3AB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 xml:space="preserve">Musi obsługiwać, co najmniej 4000 VLAN. </w:t>
            </w:r>
          </w:p>
          <w:p w14:paraId="51497F0F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Pamięć, dla co najmniej 160 000 adresów MAC.</w:t>
            </w:r>
          </w:p>
          <w:p w14:paraId="0B9C4C2B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Musi obsługiwać, co najmniej protokoły: STP, RSTP, PVST+, MSTP</w:t>
            </w:r>
          </w:p>
          <w:p w14:paraId="0622BD21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Musi wspierać funkcjonalność wirtualnej agregacji portów umożliwiającą:</w:t>
            </w:r>
            <w:r w:rsidRPr="00C916BA">
              <w:rPr>
                <w:color w:val="000000"/>
                <w:spacing w:val="20"/>
                <w:lang w:val="pl-PL"/>
              </w:rPr>
              <w:br/>
              <w:t xml:space="preserve">- terminowanie pojedynczej wiązki </w:t>
            </w:r>
            <w:proofErr w:type="spellStart"/>
            <w:r w:rsidRPr="00C916BA">
              <w:rPr>
                <w:color w:val="000000"/>
                <w:spacing w:val="20"/>
                <w:lang w:val="pl-PL"/>
              </w:rPr>
              <w:t>EtherChannel</w:t>
            </w:r>
            <w:proofErr w:type="spellEnd"/>
            <w:r w:rsidRPr="00C916BA">
              <w:rPr>
                <w:color w:val="000000"/>
                <w:spacing w:val="20"/>
                <w:lang w:val="pl-PL"/>
              </w:rPr>
              <w:t xml:space="preserve">/LACP wyprowadzonej z urządzenia zewnętrznego (serwera, przełącznika) na 2 niezależnych opisywanych urządzeniach </w:t>
            </w:r>
            <w:r w:rsidRPr="00C916BA">
              <w:rPr>
                <w:color w:val="000000"/>
                <w:spacing w:val="20"/>
                <w:lang w:val="pl-PL"/>
              </w:rPr>
              <w:br/>
              <w:t xml:space="preserve">- budowę topologii sieci bez pętli z pełnym wykorzystaniem agregowanych łączy </w:t>
            </w:r>
            <w:r w:rsidRPr="00C916BA">
              <w:rPr>
                <w:color w:val="000000"/>
                <w:spacing w:val="20"/>
                <w:lang w:val="pl-PL"/>
              </w:rPr>
              <w:br/>
              <w:t xml:space="preserve">- umożliwiać wysokodostępny mechanizm kontroli dla 2 niezależnych opisywanych urządzeń </w:t>
            </w:r>
          </w:p>
          <w:p w14:paraId="7DBE549B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 xml:space="preserve">Urządzenie musi posiadać możliwość definiowana łączy w </w:t>
            </w:r>
            <w:r w:rsidRPr="00C916BA">
              <w:rPr>
                <w:color w:val="000000"/>
                <w:spacing w:val="20"/>
                <w:lang w:val="pl-PL"/>
              </w:rPr>
              <w:lastRenderedPageBreak/>
              <w:t>grupy LAG (802.3ad). Obsługa min. 16 łączy w grupie LAG</w:t>
            </w:r>
          </w:p>
          <w:p w14:paraId="09C0B24D" w14:textId="77777777" w:rsidR="00AA6DE4" w:rsidRPr="00C916BA" w:rsidRDefault="00AA6DE4" w:rsidP="00C916BA">
            <w:pPr>
              <w:autoSpaceDE w:val="0"/>
              <w:autoSpaceDN w:val="0"/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 xml:space="preserve">Musi obsługiwać DCB (Data Center </w:t>
            </w:r>
            <w:proofErr w:type="spellStart"/>
            <w:r w:rsidRPr="00C916BA">
              <w:rPr>
                <w:color w:val="000000"/>
                <w:spacing w:val="20"/>
                <w:lang w:val="pl-PL"/>
              </w:rPr>
              <w:t>Bridging</w:t>
            </w:r>
            <w:proofErr w:type="spellEnd"/>
            <w:r w:rsidRPr="00C916BA">
              <w:rPr>
                <w:color w:val="000000"/>
                <w:spacing w:val="20"/>
                <w:lang w:val="pl-PL"/>
              </w:rPr>
              <w:t xml:space="preserve">), 802.1Qbb </w:t>
            </w:r>
            <w:proofErr w:type="spellStart"/>
            <w:r w:rsidRPr="00C916BA">
              <w:rPr>
                <w:color w:val="000000"/>
                <w:spacing w:val="20"/>
                <w:lang w:val="pl-PL"/>
              </w:rPr>
              <w:t>Priority-Based</w:t>
            </w:r>
            <w:proofErr w:type="spellEnd"/>
            <w:r w:rsidRPr="00C916BA">
              <w:rPr>
                <w:color w:val="000000"/>
                <w:spacing w:val="20"/>
                <w:lang w:val="pl-PL"/>
              </w:rPr>
              <w:t xml:space="preserve"> </w:t>
            </w:r>
            <w:proofErr w:type="spellStart"/>
            <w:r w:rsidRPr="00C916BA">
              <w:rPr>
                <w:color w:val="000000"/>
                <w:spacing w:val="20"/>
                <w:lang w:val="pl-PL"/>
              </w:rPr>
              <w:t>Flow</w:t>
            </w:r>
            <w:proofErr w:type="spellEnd"/>
            <w:r w:rsidRPr="00C916BA">
              <w:rPr>
                <w:color w:val="000000"/>
                <w:spacing w:val="20"/>
                <w:lang w:val="pl-PL"/>
              </w:rPr>
              <w:t xml:space="preserve"> Control, funkcjonalność DCB oraz PFC i ECN</w:t>
            </w:r>
          </w:p>
          <w:p w14:paraId="4084EE58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 xml:space="preserve">Musi zapewniać sprzętowe wsparcie dla L3 VXLAN routing </w:t>
            </w:r>
          </w:p>
          <w:p w14:paraId="46B86C8D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Musi być zgodny z następującymi standardami IEEE:</w:t>
            </w:r>
          </w:p>
          <w:p w14:paraId="2C293B1C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</w:rPr>
              <w:t xml:space="preserve">802.1AB LLDP </w:t>
            </w:r>
          </w:p>
          <w:p w14:paraId="44CD6B80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</w:rPr>
              <w:t xml:space="preserve">TIA-1057 LLDP-MED </w:t>
            </w:r>
          </w:p>
          <w:p w14:paraId="17A1EE89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</w:rPr>
              <w:t xml:space="preserve">802.1s MSTP </w:t>
            </w:r>
          </w:p>
          <w:p w14:paraId="3A48B9DD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</w:rPr>
              <w:t xml:space="preserve">802.1w RSTP </w:t>
            </w:r>
          </w:p>
          <w:p w14:paraId="130F20B0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802.3ab Gigabit Ethernet (1000Base-T) </w:t>
            </w:r>
          </w:p>
          <w:p w14:paraId="4665CBC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802.3ad Link Aggregation with LACP </w:t>
            </w:r>
          </w:p>
          <w:p w14:paraId="4A46F126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802.3ae 10 Gigabit Ethernet (10GBase-X) </w:t>
            </w:r>
          </w:p>
          <w:p w14:paraId="1E9E1B91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802.3ba 40 Gigabit Ethernet (40GBase-X) </w:t>
            </w:r>
          </w:p>
          <w:p w14:paraId="32945E9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802.3i Ethernet (10Base-T) </w:t>
            </w:r>
          </w:p>
          <w:p w14:paraId="00FCD92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802.3u Fast Ethernet (100Base-TX) </w:t>
            </w:r>
          </w:p>
          <w:p w14:paraId="7F23D6B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802.3z Gigabit Ethernet (1000BaseX) </w:t>
            </w:r>
          </w:p>
          <w:p w14:paraId="1CF19FCD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802.1D Bridging, STP </w:t>
            </w:r>
          </w:p>
          <w:p w14:paraId="7C8C2EA5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802.1p L2 Prioritization </w:t>
            </w:r>
          </w:p>
          <w:p w14:paraId="28E67278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802.1Q VLAN Tagging, Double VLAN Tagging, GVRP </w:t>
            </w:r>
          </w:p>
          <w:p w14:paraId="2BC22941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802.1Qbb PFC </w:t>
            </w:r>
          </w:p>
          <w:p w14:paraId="52B57D47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802.1Qaz ETS </w:t>
            </w:r>
          </w:p>
          <w:p w14:paraId="1793DE65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802.1s MSTP </w:t>
            </w:r>
          </w:p>
          <w:p w14:paraId="1EC774C0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802.1w RSTP PVST+ </w:t>
            </w:r>
          </w:p>
          <w:p w14:paraId="64D6BC18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802.1X Network Access Control </w:t>
            </w:r>
          </w:p>
          <w:p w14:paraId="1CFAD676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802.3ab Gigabit Ethernet (1000BASE-T) or breakout </w:t>
            </w:r>
          </w:p>
          <w:p w14:paraId="5E023C5D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802.3ac Frame Extensions for VLAN Tagging </w:t>
            </w:r>
          </w:p>
          <w:p w14:paraId="16D2B147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802.3ad Link Aggregation with LACP </w:t>
            </w:r>
          </w:p>
          <w:p w14:paraId="2BE79D1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802.3ae 10 Gigabit Ethernet (10GBase-X) </w:t>
            </w:r>
          </w:p>
          <w:p w14:paraId="6F81C927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802.3ba 40 Gigabit Ethernet (40GBase- SR4, 40GBase-CR4, 40GBase-LR4, 100GBase-SR10, 100GBase-LR4, 100GBase-ER4) on optical ports </w:t>
            </w:r>
          </w:p>
          <w:p w14:paraId="610EC28B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</w:rPr>
              <w:lastRenderedPageBreak/>
              <w:t xml:space="preserve">802.3bj 100 Gigabit Ethernet </w:t>
            </w:r>
          </w:p>
          <w:p w14:paraId="0E4A458F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</w:rPr>
              <w:t xml:space="preserve">802.3u Fast Ethernet (100Base-TX) na porcie zarządzania </w:t>
            </w:r>
          </w:p>
          <w:p w14:paraId="525B4A7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802.3x Flow Control </w:t>
            </w:r>
          </w:p>
          <w:p w14:paraId="134507C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802.3z Gigabit Ethernet (1000Base-X) z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>adapterem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  <w:sz w:val="22"/>
                <w:szCs w:val="22"/>
                <w:lang w:val="en-US"/>
              </w:rPr>
              <w:t xml:space="preserve"> QSA </w:t>
            </w:r>
          </w:p>
          <w:p w14:paraId="5A47645C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en-US"/>
              </w:rPr>
              <w:t xml:space="preserve">ANSI/TIA-1057 LLDP-MED </w:t>
            </w:r>
          </w:p>
        </w:tc>
        <w:tc>
          <w:tcPr>
            <w:tcW w:w="2835" w:type="dxa"/>
          </w:tcPr>
          <w:p w14:paraId="7FE1F0D0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lastRenderedPageBreak/>
              <w:t>Tak/nie*</w:t>
            </w:r>
          </w:p>
        </w:tc>
      </w:tr>
      <w:tr w:rsidR="00AA6DE4" w:rsidRPr="00C916BA" w14:paraId="3BEFC86E" w14:textId="77777777" w:rsidTr="00AA6DE4">
        <w:tc>
          <w:tcPr>
            <w:tcW w:w="852" w:type="dxa"/>
          </w:tcPr>
          <w:p w14:paraId="7608D790" w14:textId="50CF7C99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lastRenderedPageBreak/>
              <w:t>12</w:t>
            </w:r>
          </w:p>
        </w:tc>
        <w:tc>
          <w:tcPr>
            <w:tcW w:w="2551" w:type="dxa"/>
          </w:tcPr>
          <w:p w14:paraId="502194E2" w14:textId="604945D5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>Funkcjonalności warstwy III</w:t>
            </w:r>
          </w:p>
        </w:tc>
        <w:tc>
          <w:tcPr>
            <w:tcW w:w="4394" w:type="dxa"/>
          </w:tcPr>
          <w:p w14:paraId="3359767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Musi obsługiwać protokoły dynamicznego routing dla IPv4 i dla IPv6: OSPF, BGP</w:t>
            </w:r>
          </w:p>
          <w:p w14:paraId="0A22C7A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Musi obsługiwać protokół BFD, przynajmniej dla </w:t>
            </w:r>
            <w:proofErr w:type="spellStart"/>
            <w:r w:rsidRPr="00C916BA">
              <w:rPr>
                <w:spacing w:val="20"/>
                <w:lang w:val="pl-PL"/>
              </w:rPr>
              <w:t>protokłu</w:t>
            </w:r>
            <w:proofErr w:type="spellEnd"/>
            <w:r w:rsidRPr="00C916BA">
              <w:rPr>
                <w:spacing w:val="20"/>
                <w:lang w:val="pl-PL"/>
              </w:rPr>
              <w:t xml:space="preserve"> OSPF i OSFP v3</w:t>
            </w:r>
          </w:p>
          <w:p w14:paraId="73529813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Musi przechowywać minimum 200 000 wpisów </w:t>
            </w:r>
            <w:proofErr w:type="spellStart"/>
            <w:r w:rsidRPr="00C916BA">
              <w:rPr>
                <w:spacing w:val="20"/>
                <w:lang w:val="pl-PL"/>
              </w:rPr>
              <w:t>rotingu</w:t>
            </w:r>
            <w:proofErr w:type="spellEnd"/>
            <w:r w:rsidRPr="00C916BA">
              <w:rPr>
                <w:spacing w:val="20"/>
                <w:lang w:val="pl-PL"/>
              </w:rPr>
              <w:t xml:space="preserve"> IPv4 i minimum 160 000 wpisów </w:t>
            </w:r>
            <w:proofErr w:type="spellStart"/>
            <w:r w:rsidRPr="00C916BA">
              <w:rPr>
                <w:spacing w:val="20"/>
                <w:lang w:val="pl-PL"/>
              </w:rPr>
              <w:t>routigu</w:t>
            </w:r>
            <w:proofErr w:type="spellEnd"/>
            <w:r w:rsidRPr="00C916BA">
              <w:rPr>
                <w:spacing w:val="20"/>
                <w:lang w:val="pl-PL"/>
              </w:rPr>
              <w:t xml:space="preserve"> IPv6</w:t>
            </w:r>
          </w:p>
          <w:p w14:paraId="42A11081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Musi wspierać mechanizm L3 ECMP </w:t>
            </w:r>
            <w:proofErr w:type="spellStart"/>
            <w:r w:rsidRPr="00C916BA">
              <w:rPr>
                <w:spacing w:val="20"/>
                <w:lang w:val="pl-PL"/>
              </w:rPr>
              <w:t>Load</w:t>
            </w:r>
            <w:proofErr w:type="spellEnd"/>
            <w:r w:rsidRPr="00C916BA">
              <w:rPr>
                <w:spacing w:val="20"/>
                <w:lang w:val="pl-PL"/>
              </w:rPr>
              <w:t xml:space="preserve"> </w:t>
            </w:r>
            <w:proofErr w:type="spellStart"/>
            <w:r w:rsidRPr="00C916BA">
              <w:rPr>
                <w:spacing w:val="20"/>
                <w:lang w:val="pl-PL"/>
              </w:rPr>
              <w:t>Balancing</w:t>
            </w:r>
            <w:proofErr w:type="spellEnd"/>
          </w:p>
          <w:p w14:paraId="38030B9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Musi wspierać protokół redundancji VRRP</w:t>
            </w:r>
          </w:p>
          <w:p w14:paraId="67E07AD1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Wsparcie dla DHCP </w:t>
            </w:r>
            <w:proofErr w:type="spellStart"/>
            <w:r w:rsidRPr="00C916BA">
              <w:rPr>
                <w:spacing w:val="20"/>
                <w:lang w:val="pl-PL"/>
              </w:rPr>
              <w:t>server</w:t>
            </w:r>
            <w:proofErr w:type="spellEnd"/>
            <w:r w:rsidRPr="00C916BA">
              <w:rPr>
                <w:spacing w:val="20"/>
                <w:lang w:val="pl-PL"/>
              </w:rPr>
              <w:t xml:space="preserve"> i DHCP </w:t>
            </w:r>
            <w:proofErr w:type="spellStart"/>
            <w:r w:rsidRPr="00C916BA">
              <w:rPr>
                <w:spacing w:val="20"/>
                <w:lang w:val="pl-PL"/>
              </w:rPr>
              <w:t>Relay</w:t>
            </w:r>
            <w:proofErr w:type="spellEnd"/>
          </w:p>
          <w:p w14:paraId="29D49166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Obsługa Policy </w:t>
            </w:r>
            <w:proofErr w:type="spellStart"/>
            <w:r w:rsidRPr="00C916BA">
              <w:rPr>
                <w:spacing w:val="20"/>
                <w:lang w:val="pl-PL"/>
              </w:rPr>
              <w:t>Based</w:t>
            </w:r>
            <w:proofErr w:type="spellEnd"/>
            <w:r w:rsidRPr="00C916BA">
              <w:rPr>
                <w:spacing w:val="20"/>
                <w:lang w:val="pl-PL"/>
              </w:rPr>
              <w:t xml:space="preserve"> Routing </w:t>
            </w:r>
          </w:p>
          <w:p w14:paraId="5ADAB7FE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Musi obsługiwać funkcjonalność </w:t>
            </w:r>
            <w:proofErr w:type="spellStart"/>
            <w:r w:rsidRPr="00C916BA">
              <w:rPr>
                <w:spacing w:val="20"/>
                <w:lang w:val="pl-PL"/>
              </w:rPr>
              <w:t>VxLAN</w:t>
            </w:r>
            <w:proofErr w:type="spellEnd"/>
            <w:r w:rsidRPr="00C916BA">
              <w:rPr>
                <w:spacing w:val="20"/>
                <w:lang w:val="pl-PL"/>
              </w:rPr>
              <w:t xml:space="preserve">, </w:t>
            </w:r>
            <w:proofErr w:type="spellStart"/>
            <w:r w:rsidRPr="00C916BA">
              <w:rPr>
                <w:spacing w:val="20"/>
                <w:lang w:val="pl-PL"/>
              </w:rPr>
              <w:t>Static</w:t>
            </w:r>
            <w:proofErr w:type="spellEnd"/>
            <w:r w:rsidRPr="00C916BA">
              <w:rPr>
                <w:spacing w:val="20"/>
                <w:lang w:val="pl-PL"/>
              </w:rPr>
              <w:t xml:space="preserve"> </w:t>
            </w:r>
            <w:proofErr w:type="spellStart"/>
            <w:r w:rsidRPr="00C916BA">
              <w:rPr>
                <w:spacing w:val="20"/>
                <w:lang w:val="pl-PL"/>
              </w:rPr>
              <w:t>VxLan</w:t>
            </w:r>
            <w:proofErr w:type="spellEnd"/>
            <w:r w:rsidRPr="00C916BA">
              <w:rPr>
                <w:spacing w:val="20"/>
                <w:lang w:val="pl-PL"/>
              </w:rPr>
              <w:t xml:space="preserve">, BGP </w:t>
            </w:r>
            <w:proofErr w:type="spellStart"/>
            <w:r w:rsidRPr="00C916BA">
              <w:rPr>
                <w:spacing w:val="20"/>
                <w:lang w:val="pl-PL"/>
              </w:rPr>
              <w:t>eVPN</w:t>
            </w:r>
            <w:proofErr w:type="spellEnd"/>
            <w:r w:rsidRPr="00C916BA">
              <w:rPr>
                <w:spacing w:val="20"/>
                <w:lang w:val="pl-PL"/>
              </w:rPr>
              <w:t xml:space="preserve"> oraz BGP </w:t>
            </w:r>
            <w:proofErr w:type="spellStart"/>
            <w:r w:rsidRPr="00C916BA">
              <w:rPr>
                <w:spacing w:val="20"/>
                <w:lang w:val="pl-PL"/>
              </w:rPr>
              <w:t>eVPN</w:t>
            </w:r>
            <w:proofErr w:type="spellEnd"/>
            <w:r w:rsidRPr="00C916BA">
              <w:rPr>
                <w:spacing w:val="20"/>
                <w:lang w:val="pl-PL"/>
              </w:rPr>
              <w:t xml:space="preserve"> Layer2 </w:t>
            </w:r>
            <w:proofErr w:type="spellStart"/>
            <w:r w:rsidRPr="00C916BA">
              <w:rPr>
                <w:spacing w:val="20"/>
                <w:lang w:val="pl-PL"/>
              </w:rPr>
              <w:t>Vxlan</w:t>
            </w:r>
            <w:proofErr w:type="spellEnd"/>
            <w:r w:rsidRPr="00C916BA">
              <w:rPr>
                <w:spacing w:val="20"/>
                <w:lang w:val="pl-PL"/>
              </w:rPr>
              <w:t xml:space="preserve"> </w:t>
            </w:r>
            <w:proofErr w:type="spellStart"/>
            <w:r w:rsidRPr="00C916BA">
              <w:rPr>
                <w:spacing w:val="20"/>
                <w:lang w:val="pl-PL"/>
              </w:rPr>
              <w:t>gateway</w:t>
            </w:r>
            <w:proofErr w:type="spellEnd"/>
          </w:p>
          <w:p w14:paraId="13D15F1F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Musi obsługiwać poniższe standardy w zakresie protokołów routingu :</w:t>
            </w:r>
          </w:p>
          <w:p w14:paraId="623AE58D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791 IPv4 </w:t>
            </w:r>
          </w:p>
          <w:p w14:paraId="08854265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792 ICMP </w:t>
            </w:r>
          </w:p>
          <w:p w14:paraId="7B50CCF1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826 ARP </w:t>
            </w:r>
          </w:p>
          <w:p w14:paraId="65D338D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1027 Proxy ARP </w:t>
            </w:r>
          </w:p>
          <w:p w14:paraId="7338F469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1035 DNS (client) </w:t>
            </w:r>
          </w:p>
          <w:p w14:paraId="6B054B97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1042 Ethernet Transmission </w:t>
            </w:r>
          </w:p>
          <w:p w14:paraId="4531CBF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1191 Path MTU Discovery </w:t>
            </w:r>
          </w:p>
          <w:p w14:paraId="226B13DC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1305 NTPv4 </w:t>
            </w:r>
          </w:p>
          <w:p w14:paraId="00E590D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1519 CIDR </w:t>
            </w:r>
          </w:p>
          <w:p w14:paraId="01F1C77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1812 Routers </w:t>
            </w:r>
          </w:p>
          <w:p w14:paraId="337D1D4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1858 IP Fragment Filtering </w:t>
            </w:r>
          </w:p>
          <w:p w14:paraId="61D83ED5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2131 DHCP (server and relay) </w:t>
            </w:r>
          </w:p>
          <w:p w14:paraId="3FEF585E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5798 VRRP </w:t>
            </w:r>
          </w:p>
          <w:p w14:paraId="5C1DEE5B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3021 31-bit Prefixes </w:t>
            </w:r>
          </w:p>
          <w:p w14:paraId="034DFB98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3046 DHCP Option 82 (Relay) </w:t>
            </w:r>
          </w:p>
          <w:p w14:paraId="61B9A439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1812 Requirements for IPv4 Routers </w:t>
            </w:r>
          </w:p>
          <w:p w14:paraId="29DE0CC8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lastRenderedPageBreak/>
              <w:t xml:space="preserve">1918 Address Allocation for Private Internets </w:t>
            </w:r>
          </w:p>
          <w:p w14:paraId="469D189E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2474 </w:t>
            </w:r>
            <w:proofErr w:type="spellStart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>Diffserv</w:t>
            </w:r>
            <w:proofErr w:type="spellEnd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 Field in IPv4 and Ipv6 Headers </w:t>
            </w:r>
          </w:p>
          <w:p w14:paraId="13C63593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2596 Assured Forwarding PHB Group </w:t>
            </w:r>
          </w:p>
          <w:p w14:paraId="3602098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3195 Reliable Delivery for Syslog </w:t>
            </w:r>
          </w:p>
          <w:p w14:paraId="0733E0E0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3246 Expedited Assured Forwarding </w:t>
            </w:r>
          </w:p>
          <w:p w14:paraId="6C46B5A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COPP: Control Plane Policing </w:t>
            </w:r>
          </w:p>
          <w:p w14:paraId="6FB2F3E5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Policy Based Routing </w:t>
            </w:r>
          </w:p>
          <w:p w14:paraId="3F4395B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2460 IPv6 </w:t>
            </w:r>
          </w:p>
          <w:p w14:paraId="1ED2B119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2462 Stateless Address </w:t>
            </w:r>
            <w:proofErr w:type="spellStart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>AutoConfig</w:t>
            </w:r>
            <w:proofErr w:type="spellEnd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 </w:t>
            </w:r>
          </w:p>
          <w:p w14:paraId="13E0C0FC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2463 ICMPv6 </w:t>
            </w:r>
          </w:p>
          <w:p w14:paraId="3058402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2464 Ethernet Transmission </w:t>
            </w:r>
          </w:p>
          <w:p w14:paraId="44A26313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2675 Jumbo grams </w:t>
            </w:r>
          </w:p>
          <w:p w14:paraId="24BFA53F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3587 Global Unicast Address Format </w:t>
            </w:r>
          </w:p>
          <w:p w14:paraId="6733377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4291 IPv6 Addressing </w:t>
            </w:r>
          </w:p>
          <w:p w14:paraId="32E3479D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2464 Transmission of IPv6 Packets over Ethernet Networks </w:t>
            </w:r>
          </w:p>
          <w:p w14:paraId="543F3025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2711 IPv6 Router Alert Option </w:t>
            </w:r>
          </w:p>
          <w:p w14:paraId="1726DAAE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4007 IPv6 Scoped Address Architecture </w:t>
            </w:r>
          </w:p>
          <w:p w14:paraId="489FF38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4213 Basic Transition Mechanisms for IPv6 Hosts and Routers </w:t>
            </w:r>
          </w:p>
          <w:p w14:paraId="3B4DF289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</w:rPr>
              <w:t xml:space="preserve">Dla protokołu OSPF </w:t>
            </w:r>
          </w:p>
          <w:p w14:paraId="385E349B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</w:rPr>
              <w:t xml:space="preserve">1587 NSSA </w:t>
            </w:r>
          </w:p>
          <w:p w14:paraId="1114F90D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</w:rPr>
              <w:t xml:space="preserve">1745 OSPF/BGP </w:t>
            </w:r>
            <w:proofErr w:type="spellStart"/>
            <w:r w:rsidRPr="00C916BA">
              <w:rPr>
                <w:rFonts w:ascii="Arial" w:hAnsi="Arial" w:cs="Arial"/>
                <w:spacing w:val="20"/>
                <w:sz w:val="22"/>
                <w:szCs w:val="22"/>
              </w:rPr>
              <w:t>interaction</w:t>
            </w:r>
            <w:proofErr w:type="spellEnd"/>
            <w:r w:rsidRPr="00C916BA">
              <w:rPr>
                <w:rFonts w:ascii="Arial" w:hAnsi="Arial" w:cs="Arial"/>
                <w:spacing w:val="20"/>
                <w:sz w:val="22"/>
                <w:szCs w:val="22"/>
              </w:rPr>
              <w:t xml:space="preserve"> </w:t>
            </w:r>
          </w:p>
          <w:p w14:paraId="6CA319EC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1765 OSPF Database overflow </w:t>
            </w:r>
          </w:p>
          <w:p w14:paraId="48266766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2154 MD5 </w:t>
            </w:r>
          </w:p>
          <w:p w14:paraId="045986DB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2328 OSPFv2 </w:t>
            </w:r>
          </w:p>
          <w:p w14:paraId="7997280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2370 Opaque LSA </w:t>
            </w:r>
          </w:p>
          <w:p w14:paraId="36E724F4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3101 OSPF NSSA </w:t>
            </w:r>
          </w:p>
          <w:p w14:paraId="5C817616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proofErr w:type="spellStart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>Dla</w:t>
            </w:r>
            <w:proofErr w:type="spellEnd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>protokołu</w:t>
            </w:r>
            <w:proofErr w:type="spellEnd"/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 BGP</w:t>
            </w:r>
          </w:p>
          <w:p w14:paraId="6D9C14D6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1997 BGP Communities </w:t>
            </w:r>
          </w:p>
          <w:p w14:paraId="17D856B2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2385 MD5 </w:t>
            </w:r>
          </w:p>
          <w:p w14:paraId="6182B55E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2439 Route Flap Damping </w:t>
            </w:r>
          </w:p>
          <w:p w14:paraId="6E74B4A8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2796 Route Reflection </w:t>
            </w:r>
          </w:p>
          <w:p w14:paraId="0E438540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2842 Capabilities </w:t>
            </w:r>
          </w:p>
          <w:p w14:paraId="4F5B913C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2918 Route Refresh </w:t>
            </w:r>
          </w:p>
          <w:p w14:paraId="06DF925A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3065 Confederations </w:t>
            </w:r>
          </w:p>
          <w:p w14:paraId="49FE3B38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4271 BGP-4 </w:t>
            </w:r>
          </w:p>
          <w:p w14:paraId="3932B9D9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4360 Extended Communities </w:t>
            </w:r>
          </w:p>
          <w:p w14:paraId="6A107FE3" w14:textId="77777777" w:rsidR="00AA6DE4" w:rsidRPr="00C916BA" w:rsidRDefault="00AA6DE4" w:rsidP="00C916BA">
            <w:pPr>
              <w:pStyle w:val="Pa3"/>
              <w:spacing w:line="276" w:lineRule="auto"/>
              <w:rPr>
                <w:rFonts w:ascii="Arial" w:hAnsi="Arial" w:cs="Arial"/>
                <w:spacing w:val="20"/>
                <w:sz w:val="22"/>
                <w:szCs w:val="22"/>
                <w:lang w:val="en-US" w:eastAsia="zh-CN"/>
              </w:rPr>
            </w:pPr>
            <w:r w:rsidRPr="00C916BA">
              <w:rPr>
                <w:rFonts w:ascii="Arial" w:hAnsi="Arial" w:cs="Arial"/>
                <w:spacing w:val="20"/>
                <w:sz w:val="22"/>
                <w:szCs w:val="22"/>
                <w:lang w:val="en-US"/>
              </w:rPr>
              <w:t xml:space="preserve">4893 4-byte ASN </w:t>
            </w:r>
          </w:p>
          <w:p w14:paraId="1607214D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 xml:space="preserve">5396 4-byte ASN Representation </w:t>
            </w:r>
          </w:p>
        </w:tc>
        <w:tc>
          <w:tcPr>
            <w:tcW w:w="2835" w:type="dxa"/>
          </w:tcPr>
          <w:p w14:paraId="2A9547CA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</w:rPr>
              <w:lastRenderedPageBreak/>
              <w:t>Tak/nie*</w:t>
            </w:r>
          </w:p>
        </w:tc>
      </w:tr>
      <w:tr w:rsidR="00AA6DE4" w:rsidRPr="00C916BA" w14:paraId="591C0D7D" w14:textId="77777777" w:rsidTr="00AA6DE4">
        <w:tc>
          <w:tcPr>
            <w:tcW w:w="852" w:type="dxa"/>
          </w:tcPr>
          <w:p w14:paraId="260ADF0F" w14:textId="6F596287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lastRenderedPageBreak/>
              <w:t>13</w:t>
            </w:r>
          </w:p>
        </w:tc>
        <w:tc>
          <w:tcPr>
            <w:tcW w:w="2551" w:type="dxa"/>
          </w:tcPr>
          <w:p w14:paraId="78E8F8B4" w14:textId="773ACE57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r w:rsidRPr="00B54D25">
              <w:rPr>
                <w:bCs/>
                <w:color w:val="000000"/>
                <w:spacing w:val="20"/>
              </w:rPr>
              <w:t xml:space="preserve">Mechanizmy bezpieczeństwa i </w:t>
            </w:r>
            <w:proofErr w:type="spellStart"/>
            <w:r w:rsidRPr="00B54D25">
              <w:rPr>
                <w:bCs/>
                <w:color w:val="000000"/>
                <w:spacing w:val="20"/>
              </w:rPr>
              <w:t>QoS</w:t>
            </w:r>
            <w:proofErr w:type="spellEnd"/>
          </w:p>
        </w:tc>
        <w:tc>
          <w:tcPr>
            <w:tcW w:w="4394" w:type="dxa"/>
          </w:tcPr>
          <w:p w14:paraId="1C99FBF1" w14:textId="77777777" w:rsidR="00AA6DE4" w:rsidRPr="00C916BA" w:rsidRDefault="00AA6DE4" w:rsidP="00C916BA">
            <w:pPr>
              <w:spacing w:after="0" w:line="276" w:lineRule="auto"/>
              <w:rPr>
                <w:b/>
                <w:bCs/>
                <w:color w:val="000000"/>
                <w:spacing w:val="20"/>
                <w:lang w:val="pl-PL"/>
              </w:rPr>
            </w:pPr>
            <w:r w:rsidRPr="00C916BA">
              <w:rPr>
                <w:b/>
                <w:bCs/>
                <w:color w:val="000000"/>
                <w:spacing w:val="20"/>
                <w:lang w:val="pl-PL"/>
              </w:rPr>
              <w:t>Musi wspierać następujące mechanizmy związane z zapewnieniem, jakości obsługi (</w:t>
            </w:r>
            <w:proofErr w:type="spellStart"/>
            <w:r w:rsidRPr="00C916BA">
              <w:rPr>
                <w:b/>
                <w:bCs/>
                <w:color w:val="000000"/>
                <w:spacing w:val="20"/>
                <w:lang w:val="pl-PL"/>
              </w:rPr>
              <w:t>QoS</w:t>
            </w:r>
            <w:proofErr w:type="spellEnd"/>
            <w:r w:rsidRPr="00C916BA">
              <w:rPr>
                <w:b/>
                <w:bCs/>
                <w:color w:val="000000"/>
                <w:spacing w:val="20"/>
                <w:lang w:val="pl-PL"/>
              </w:rPr>
              <w:t>) w sieci:</w:t>
            </w:r>
          </w:p>
          <w:p w14:paraId="5A630B6A" w14:textId="77777777" w:rsidR="00AA6DE4" w:rsidRPr="00C916BA" w:rsidRDefault="00AA6DE4" w:rsidP="00C916B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Klasyfikacja ruchu dla klas różnej, jakości obsługi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QoS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poprzez wykorzystanie, co najmniej następujących paramentów: źródłowy/docelowy adres MAC, źródłowy/docelowy adres IP,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vlan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>, wartość DSCP</w:t>
            </w:r>
          </w:p>
          <w:p w14:paraId="24B9CA8F" w14:textId="77777777" w:rsidR="00AA6DE4" w:rsidRPr="00C916BA" w:rsidRDefault="00AA6DE4" w:rsidP="00C916B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Implementacja, co najmniej 8 kolejek sprzętowych na każdym porcie wyjściowym dla obsługi ruchu o różnej klasie obsługi. </w:t>
            </w:r>
          </w:p>
          <w:p w14:paraId="069C9CC1" w14:textId="77777777" w:rsidR="00AA6DE4" w:rsidRPr="00C916BA" w:rsidRDefault="00AA6DE4" w:rsidP="00C916B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Możliwość obsługi jednej z powyższych kolejek z bezwzględnym priorytetem w stosunku do innych (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Strict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Priority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). </w:t>
            </w:r>
          </w:p>
          <w:p w14:paraId="4136528F" w14:textId="77777777" w:rsidR="00AA6DE4" w:rsidRPr="00C916BA" w:rsidRDefault="00AA6DE4" w:rsidP="00C916B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  <w:lang w:val="en-US"/>
              </w:rPr>
            </w:pPr>
            <w:proofErr w:type="spellStart"/>
            <w:r w:rsidRPr="00C916BA">
              <w:rPr>
                <w:rFonts w:ascii="Arial" w:hAnsi="Arial" w:cs="Arial"/>
                <w:color w:val="000000"/>
                <w:spacing w:val="20"/>
                <w:lang w:val="en-US"/>
              </w:rPr>
              <w:t>Implementacja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  <w:lang w:val="en-US"/>
              </w:rPr>
              <w:t>mechanizmu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  <w:lang w:val="en-US"/>
              </w:rPr>
              <w:t xml:space="preserve"> Weighted Random Early Detection (WRED)</w:t>
            </w:r>
          </w:p>
          <w:p w14:paraId="5C0A0580" w14:textId="77777777" w:rsidR="00AA6DE4" w:rsidRPr="00C916BA" w:rsidRDefault="00AA6DE4" w:rsidP="00C916B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Obsługa IP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Precedence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i DSCP</w:t>
            </w:r>
          </w:p>
          <w:p w14:paraId="0781D945" w14:textId="77777777" w:rsidR="00AA6DE4" w:rsidRPr="00C916BA" w:rsidRDefault="00AA6DE4" w:rsidP="00C916BA">
            <w:pPr>
              <w:pStyle w:val="Akapitzlist"/>
              <w:numPr>
                <w:ilvl w:val="0"/>
                <w:numId w:val="17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Obsługa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Control-Plane-Policing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(ochrona systemu operacyjnego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przd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atakami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DoS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>)</w:t>
            </w:r>
          </w:p>
          <w:p w14:paraId="1B78D069" w14:textId="77777777" w:rsidR="00AA6DE4" w:rsidRPr="00C916BA" w:rsidRDefault="00AA6DE4" w:rsidP="00C916BA">
            <w:pPr>
              <w:spacing w:after="0" w:line="276" w:lineRule="auto"/>
              <w:rPr>
                <w:rFonts w:eastAsiaTheme="minorEastAsia"/>
                <w:b/>
                <w:bCs/>
                <w:color w:val="000000"/>
                <w:spacing w:val="20"/>
                <w:lang w:val="pl-PL"/>
              </w:rPr>
            </w:pPr>
            <w:r w:rsidRPr="00C916BA">
              <w:rPr>
                <w:b/>
                <w:bCs/>
                <w:color w:val="000000"/>
                <w:spacing w:val="20"/>
                <w:lang w:val="pl-PL"/>
              </w:rPr>
              <w:t>Musi wspierać następujące mechanizmy związane z zarządzaniem i zapewnieniem bezpieczeństwa w sieci:</w:t>
            </w:r>
          </w:p>
          <w:p w14:paraId="04E0034C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Co najmniej 3 poziomy dostępu administracyjnego przez konsole:</w:t>
            </w:r>
          </w:p>
          <w:p w14:paraId="20EB2219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Autoryzacja użytkowników/portów w oparciu o 802.1x </w:t>
            </w:r>
          </w:p>
          <w:p w14:paraId="7787E85A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Obsługa List dostępu ACL dla adresów MAC i adresów IPv4 i IPv6</w:t>
            </w:r>
          </w:p>
          <w:p w14:paraId="33E9CBA4" w14:textId="7777777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</w:p>
        </w:tc>
        <w:tc>
          <w:tcPr>
            <w:tcW w:w="2835" w:type="dxa"/>
          </w:tcPr>
          <w:p w14:paraId="2B3631AA" w14:textId="7777777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Tak/nie*</w:t>
            </w:r>
          </w:p>
        </w:tc>
      </w:tr>
      <w:tr w:rsidR="00AA6DE4" w:rsidRPr="00C916BA" w14:paraId="57E7E4C3" w14:textId="77777777" w:rsidTr="00AA6DE4">
        <w:tc>
          <w:tcPr>
            <w:tcW w:w="852" w:type="dxa"/>
          </w:tcPr>
          <w:p w14:paraId="19A53649" w14:textId="6D1F4775" w:rsidR="00AA6DE4" w:rsidRPr="00AA6DE4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AA6DE4">
              <w:rPr>
                <w:bCs/>
                <w:color w:val="000000"/>
                <w:spacing w:val="20"/>
              </w:rPr>
              <w:t>14</w:t>
            </w:r>
          </w:p>
        </w:tc>
        <w:tc>
          <w:tcPr>
            <w:tcW w:w="2551" w:type="dxa"/>
          </w:tcPr>
          <w:p w14:paraId="243E603C" w14:textId="0C259A82" w:rsidR="00AA6DE4" w:rsidRPr="00B54D25" w:rsidRDefault="00AA6DE4" w:rsidP="00C916BA">
            <w:pPr>
              <w:spacing w:after="0" w:line="276" w:lineRule="auto"/>
              <w:rPr>
                <w:spacing w:val="20"/>
              </w:rPr>
            </w:pPr>
            <w:bookmarkStart w:id="0" w:name="_GoBack"/>
            <w:r w:rsidRPr="00B54D25">
              <w:rPr>
                <w:bCs/>
                <w:color w:val="000000"/>
                <w:spacing w:val="20"/>
              </w:rPr>
              <w:t xml:space="preserve">Mechanizmy zarządzania </w:t>
            </w:r>
            <w:bookmarkEnd w:id="0"/>
          </w:p>
        </w:tc>
        <w:tc>
          <w:tcPr>
            <w:tcW w:w="4394" w:type="dxa"/>
          </w:tcPr>
          <w:p w14:paraId="07FE9FE3" w14:textId="77777777" w:rsidR="00AA6DE4" w:rsidRPr="00C916BA" w:rsidRDefault="00AA6DE4" w:rsidP="00C916BA">
            <w:pPr>
              <w:spacing w:after="0" w:line="276" w:lineRule="auto"/>
              <w:rPr>
                <w:b/>
                <w:bCs/>
                <w:color w:val="000000"/>
                <w:spacing w:val="20"/>
              </w:rPr>
            </w:pPr>
            <w:r w:rsidRPr="00C916BA">
              <w:rPr>
                <w:b/>
                <w:bCs/>
                <w:color w:val="000000"/>
                <w:spacing w:val="20"/>
              </w:rPr>
              <w:t>Musi wspierać następujące mechanizmy zarządzania</w:t>
            </w:r>
          </w:p>
          <w:p w14:paraId="4E4882E2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lastRenderedPageBreak/>
              <w:t>Możliwość uzyskania dostępu do urządzenia przez SNMPv1/2/3  i SSHv2</w:t>
            </w:r>
          </w:p>
          <w:p w14:paraId="4ED1F383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Obsługa monitorowania ruchu na porcie (Port Monitoring), ACL-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Based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Monitoring oraz RSPAN </w:t>
            </w:r>
          </w:p>
          <w:p w14:paraId="6777D981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Urządzenie musi posiadać dedykowany port konsolowy do zarządzania typu RJ45 (konsola) oraz drugi wydzielony 10/100/1000BaseT</w:t>
            </w:r>
          </w:p>
          <w:p w14:paraId="7BE01FCC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Plik konfiguracyjny urządzenia musi być możliwy do edycji ‘off-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line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>’. Tzn. konieczna jest możliwość przeglądania zmian konfiguracji w pliku tekstowym na dowolnym PC. Po zapisaniu konfiguracji w pamięci nieulotnej musi być możliwe uruchomienie urządzenia z nową konfiguracją. Zmiany aktywnej konfiguracji muszą być widoczne bez częściowych restartów urządzania po dokonaniu zmian.</w:t>
            </w:r>
          </w:p>
          <w:p w14:paraId="6030D190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Wsparcie dla mechanizmu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Beacon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LED </w:t>
            </w:r>
            <w:proofErr w:type="spellStart"/>
            <w:r w:rsidRPr="00C916BA">
              <w:rPr>
                <w:rFonts w:ascii="Arial" w:hAnsi="Arial" w:cs="Arial"/>
                <w:color w:val="000000"/>
                <w:spacing w:val="20"/>
              </w:rPr>
              <w:t>control</w:t>
            </w:r>
            <w:proofErr w:type="spellEnd"/>
            <w:r w:rsidRPr="00C916BA">
              <w:rPr>
                <w:rFonts w:ascii="Arial" w:hAnsi="Arial" w:cs="Arial"/>
                <w:color w:val="000000"/>
                <w:spacing w:val="20"/>
              </w:rPr>
              <w:t xml:space="preserve"> – włączenie diody danego interfejsu celem identyfikacji</w:t>
            </w:r>
          </w:p>
          <w:p w14:paraId="4BE47646" w14:textId="77777777" w:rsidR="00AA6DE4" w:rsidRPr="00C916BA" w:rsidRDefault="00AA6DE4" w:rsidP="00C916B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C916BA">
              <w:rPr>
                <w:rFonts w:ascii="Arial" w:hAnsi="Arial" w:cs="Arial"/>
                <w:color w:val="000000"/>
                <w:spacing w:val="20"/>
              </w:rPr>
              <w:t>Urządzenie musi posiadać funkcjonalność automatycznej instalacji oprogramowania poprzez ściągnięcie z serwera TFTP pliku z oprogramowaniem (firmware), w trakcie pierwszego podłączenia do sieci Ethernet</w:t>
            </w:r>
          </w:p>
          <w:p w14:paraId="169A4A0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 xml:space="preserve">Urządzenie musi mieć możliwość utworzenia skryptów systemu </w:t>
            </w:r>
            <w:proofErr w:type="spellStart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>linux</w:t>
            </w:r>
            <w:proofErr w:type="spellEnd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 xml:space="preserve"> oraz uruchomienia skryptów utworzonych w języku </w:t>
            </w:r>
            <w:proofErr w:type="spellStart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>Python</w:t>
            </w:r>
            <w:proofErr w:type="spellEnd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 xml:space="preserve"> oraz </w:t>
            </w:r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lastRenderedPageBreak/>
              <w:t xml:space="preserve">umożliwiać jego konfigurację przez narzędzia </w:t>
            </w:r>
            <w:proofErr w:type="spellStart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>Ansible</w:t>
            </w:r>
            <w:proofErr w:type="spellEnd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 xml:space="preserve">, </w:t>
            </w:r>
            <w:proofErr w:type="spellStart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>Chef</w:t>
            </w:r>
            <w:proofErr w:type="spellEnd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 xml:space="preserve"> i </w:t>
            </w:r>
            <w:proofErr w:type="spellStart"/>
            <w:r w:rsidRPr="00C916BA">
              <w:rPr>
                <w:rFonts w:eastAsia="Times New Roman"/>
                <w:color w:val="000000"/>
                <w:spacing w:val="20"/>
                <w:lang w:val="pl-PL"/>
              </w:rPr>
              <w:t>Puppet</w:t>
            </w:r>
            <w:proofErr w:type="spellEnd"/>
          </w:p>
        </w:tc>
        <w:tc>
          <w:tcPr>
            <w:tcW w:w="2835" w:type="dxa"/>
          </w:tcPr>
          <w:p w14:paraId="3816A5EA" w14:textId="6660D3E3" w:rsidR="00AA6DE4" w:rsidRPr="00C916BA" w:rsidRDefault="003F57B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lastRenderedPageBreak/>
              <w:t>Tak/nie*</w:t>
            </w:r>
          </w:p>
        </w:tc>
      </w:tr>
      <w:tr w:rsidR="00AA6DE4" w:rsidRPr="00C916BA" w14:paraId="3232D39A" w14:textId="77777777" w:rsidTr="00AA6DE4">
        <w:tc>
          <w:tcPr>
            <w:tcW w:w="852" w:type="dxa"/>
          </w:tcPr>
          <w:p w14:paraId="45C197CB" w14:textId="38585BE2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>
              <w:rPr>
                <w:spacing w:val="20"/>
                <w:lang w:val="pl-PL"/>
              </w:rPr>
              <w:lastRenderedPageBreak/>
              <w:t>15</w:t>
            </w:r>
          </w:p>
        </w:tc>
        <w:tc>
          <w:tcPr>
            <w:tcW w:w="2551" w:type="dxa"/>
          </w:tcPr>
          <w:p w14:paraId="763FF61C" w14:textId="7229B996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Gwarancja</w:t>
            </w:r>
          </w:p>
          <w:p w14:paraId="0ED1983F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</w:p>
        </w:tc>
        <w:tc>
          <w:tcPr>
            <w:tcW w:w="4394" w:type="dxa"/>
          </w:tcPr>
          <w:p w14:paraId="19CA56F8" w14:textId="77777777" w:rsidR="00AA6DE4" w:rsidRPr="00C916BA" w:rsidRDefault="00AA6DE4" w:rsidP="00C916BA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  <w:lang w:eastAsia="zh-CN"/>
              </w:rPr>
            </w:pPr>
            <w:r w:rsidRPr="00C916BA">
              <w:rPr>
                <w:rFonts w:ascii="Arial" w:hAnsi="Arial" w:cs="Arial"/>
                <w:spacing w:val="20"/>
              </w:rPr>
              <w:t>Zamawiający wymaga zapewnienia gwarancji Producenta z zakresu wdrażanej technologii na okres 3 lat.</w:t>
            </w:r>
          </w:p>
          <w:p w14:paraId="027736C6" w14:textId="77777777" w:rsidR="00AA6DE4" w:rsidRPr="00C916BA" w:rsidRDefault="00AA6DE4" w:rsidP="00C916BA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327CF2C4" w14:textId="77777777" w:rsidR="00AA6DE4" w:rsidRPr="00C916BA" w:rsidRDefault="00AA6DE4" w:rsidP="00C916BA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 xml:space="preserve">Zamawiający wymaga pojedynczego punktu kontaktu dla całego rozwiązania Producenta, w tym także sprzedanego oprogramowania. </w:t>
            </w:r>
          </w:p>
          <w:p w14:paraId="7E7A22D1" w14:textId="77777777" w:rsidR="00AA6DE4" w:rsidRPr="00C916BA" w:rsidRDefault="00AA6DE4" w:rsidP="00C916BA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Zamawiający oczekuje możliwości samodzielnego kwalifikowania poziomu ważności naprawy.</w:t>
            </w:r>
          </w:p>
          <w:p w14:paraId="2E96A60F" w14:textId="77777777" w:rsidR="00AA6DE4" w:rsidRPr="00C916BA" w:rsidRDefault="00AA6DE4" w:rsidP="00C916BA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646D6A49" w14:textId="77777777" w:rsidR="00AA6DE4" w:rsidRPr="00C916BA" w:rsidRDefault="00AA6DE4" w:rsidP="00C916BA">
            <w:pPr>
              <w:pStyle w:val="Akapitzlist"/>
              <w:numPr>
                <w:ilvl w:val="0"/>
                <w:numId w:val="7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Naprawa ma się odbyć w siedzibie zamawiającego, chyba, że zamawiający dla danej naprawy zgodzi się na inną formę. </w:t>
            </w:r>
          </w:p>
        </w:tc>
        <w:tc>
          <w:tcPr>
            <w:tcW w:w="2835" w:type="dxa"/>
          </w:tcPr>
          <w:p w14:paraId="54934E61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Tak/nie*</w:t>
            </w:r>
          </w:p>
        </w:tc>
      </w:tr>
    </w:tbl>
    <w:p w14:paraId="62EC9828" w14:textId="0FE969BB" w:rsidR="00AA6DE4" w:rsidRDefault="00AA6DE4" w:rsidP="00C916BA">
      <w:pPr>
        <w:spacing w:line="276" w:lineRule="auto"/>
        <w:rPr>
          <w:spacing w:val="20"/>
          <w:lang w:val="pl-PL"/>
        </w:rPr>
      </w:pPr>
    </w:p>
    <w:p w14:paraId="3AEC2237" w14:textId="4A8CAECD" w:rsidR="00C916BA" w:rsidRPr="00C916BA" w:rsidRDefault="00AA6DE4" w:rsidP="00AA6DE4">
      <w:pPr>
        <w:spacing w:after="160" w:line="259" w:lineRule="auto"/>
        <w:rPr>
          <w:spacing w:val="20"/>
          <w:lang w:val="pl-PL"/>
        </w:rPr>
      </w:pPr>
      <w:r>
        <w:rPr>
          <w:spacing w:val="20"/>
          <w:lang w:val="pl-PL"/>
        </w:rPr>
        <w:br w:type="page"/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551"/>
        <w:gridCol w:w="4394"/>
        <w:gridCol w:w="2835"/>
      </w:tblGrid>
      <w:tr w:rsidR="00AA6DE4" w:rsidRPr="00C916BA" w14:paraId="7CC560C4" w14:textId="77777777" w:rsidTr="002E29B5">
        <w:trPr>
          <w:trHeight w:val="528"/>
        </w:trPr>
        <w:tc>
          <w:tcPr>
            <w:tcW w:w="1063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9960EE0" w14:textId="4D0FE091" w:rsidR="00AA6DE4" w:rsidRPr="00C916BA" w:rsidRDefault="00AA6DE4" w:rsidP="00C916BA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C916BA">
              <w:rPr>
                <w:b/>
                <w:spacing w:val="20"/>
                <w:sz w:val="24"/>
                <w:szCs w:val="24"/>
              </w:rPr>
              <w:lastRenderedPageBreak/>
              <w:t>TABELA E2 – przełącznik</w:t>
            </w:r>
          </w:p>
        </w:tc>
      </w:tr>
      <w:tr w:rsidR="00AA6DE4" w:rsidRPr="00C916BA" w14:paraId="43D01EA3" w14:textId="77777777" w:rsidTr="00AA6DE4">
        <w:trPr>
          <w:trHeight w:val="528"/>
        </w:trPr>
        <w:tc>
          <w:tcPr>
            <w:tcW w:w="852" w:type="dxa"/>
            <w:shd w:val="pct15" w:color="auto" w:fill="auto"/>
          </w:tcPr>
          <w:p w14:paraId="1C36A5C8" w14:textId="7777777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</w:p>
        </w:tc>
        <w:tc>
          <w:tcPr>
            <w:tcW w:w="2551" w:type="dxa"/>
            <w:shd w:val="pct15" w:color="auto" w:fill="auto"/>
          </w:tcPr>
          <w:p w14:paraId="3B1E44A7" w14:textId="01B51D6E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Nazwa komponentu</w:t>
            </w:r>
          </w:p>
        </w:tc>
        <w:tc>
          <w:tcPr>
            <w:tcW w:w="4394" w:type="dxa"/>
            <w:shd w:val="pct15" w:color="auto" w:fill="auto"/>
          </w:tcPr>
          <w:p w14:paraId="4E0EE5F8" w14:textId="77777777" w:rsidR="00AA6DE4" w:rsidRDefault="00AA6DE4" w:rsidP="00C916BA">
            <w:pPr>
              <w:spacing w:after="0" w:line="276" w:lineRule="auto"/>
              <w:rPr>
                <w:b/>
                <w:spacing w:val="20"/>
              </w:rPr>
            </w:pPr>
            <w:r w:rsidRPr="00C916BA">
              <w:rPr>
                <w:b/>
                <w:spacing w:val="20"/>
              </w:rPr>
              <w:t xml:space="preserve">Wymagania minimalne przełącznika – </w:t>
            </w:r>
          </w:p>
          <w:p w14:paraId="133C817A" w14:textId="2140CD40" w:rsidR="00AA6DE4" w:rsidRPr="00C916BA" w:rsidRDefault="00AA6DE4" w:rsidP="00C916BA">
            <w:pPr>
              <w:spacing w:after="0" w:line="276" w:lineRule="auto"/>
              <w:rPr>
                <w:b/>
                <w:spacing w:val="20"/>
              </w:rPr>
            </w:pPr>
            <w:r w:rsidRPr="00C916BA">
              <w:rPr>
                <w:b/>
                <w:spacing w:val="20"/>
              </w:rPr>
              <w:t>1 szt.</w:t>
            </w:r>
          </w:p>
        </w:tc>
        <w:tc>
          <w:tcPr>
            <w:tcW w:w="2835" w:type="dxa"/>
            <w:shd w:val="pct15" w:color="auto" w:fill="auto"/>
          </w:tcPr>
          <w:p w14:paraId="133FF1C0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Oferowane parametry przez Wykonawcę</w:t>
            </w:r>
          </w:p>
          <w:p w14:paraId="172A10B8" w14:textId="77777777" w:rsidR="00AA6DE4" w:rsidRPr="00C916BA" w:rsidRDefault="00AA6DE4" w:rsidP="00C916BA">
            <w:pPr>
              <w:spacing w:after="0" w:line="276" w:lineRule="auto"/>
              <w:rPr>
                <w:b/>
                <w:spacing w:val="20"/>
              </w:rPr>
            </w:pPr>
            <w:r w:rsidRPr="00C916BA">
              <w:rPr>
                <w:spacing w:val="20"/>
              </w:rPr>
              <w:t>(*niepotrzebne skreślić lub usunąć)</w:t>
            </w:r>
          </w:p>
        </w:tc>
      </w:tr>
      <w:tr w:rsidR="00AA6DE4" w:rsidRPr="00C916BA" w14:paraId="392EE79A" w14:textId="77777777" w:rsidTr="00AA6DE4">
        <w:trPr>
          <w:trHeight w:val="528"/>
        </w:trPr>
        <w:tc>
          <w:tcPr>
            <w:tcW w:w="852" w:type="dxa"/>
            <w:shd w:val="pct15" w:color="auto" w:fill="auto"/>
          </w:tcPr>
          <w:p w14:paraId="3F3853A3" w14:textId="121ADD4B" w:rsidR="00AA6DE4" w:rsidRPr="00C916BA" w:rsidRDefault="00AA6DE4" w:rsidP="00C916BA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2551" w:type="dxa"/>
            <w:shd w:val="pct15" w:color="auto" w:fill="auto"/>
          </w:tcPr>
          <w:p w14:paraId="22342B1C" w14:textId="12995DF1" w:rsidR="00AA6DE4" w:rsidRPr="00C916BA" w:rsidRDefault="00AA6DE4" w:rsidP="00C916BA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</w:p>
        </w:tc>
        <w:tc>
          <w:tcPr>
            <w:tcW w:w="4394" w:type="dxa"/>
            <w:shd w:val="pct15" w:color="auto" w:fill="auto"/>
          </w:tcPr>
          <w:p w14:paraId="4666871F" w14:textId="2373C34F" w:rsidR="00AA6DE4" w:rsidRPr="00C916BA" w:rsidRDefault="00AA6DE4" w:rsidP="00C916BA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</w:t>
            </w:r>
          </w:p>
        </w:tc>
        <w:tc>
          <w:tcPr>
            <w:tcW w:w="2835" w:type="dxa"/>
            <w:shd w:val="pct15" w:color="auto" w:fill="auto"/>
          </w:tcPr>
          <w:p w14:paraId="665A81B5" w14:textId="3A3FB2BF" w:rsidR="00AA6DE4" w:rsidRPr="00C916BA" w:rsidRDefault="00AA6DE4" w:rsidP="00C916BA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4</w:t>
            </w:r>
          </w:p>
        </w:tc>
      </w:tr>
      <w:tr w:rsidR="00AA6DE4" w:rsidRPr="00C916BA" w14:paraId="10259FE5" w14:textId="77777777" w:rsidTr="00AA6DE4">
        <w:tc>
          <w:tcPr>
            <w:tcW w:w="852" w:type="dxa"/>
          </w:tcPr>
          <w:p w14:paraId="3D9428C4" w14:textId="38B90D92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</w:t>
            </w:r>
          </w:p>
        </w:tc>
        <w:tc>
          <w:tcPr>
            <w:tcW w:w="2551" w:type="dxa"/>
          </w:tcPr>
          <w:p w14:paraId="5777D988" w14:textId="0FA810AB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Typ</w:t>
            </w:r>
          </w:p>
        </w:tc>
        <w:tc>
          <w:tcPr>
            <w:tcW w:w="4394" w:type="dxa"/>
          </w:tcPr>
          <w:p w14:paraId="2BE12766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 xml:space="preserve">Przełącznik </w:t>
            </w:r>
            <w:proofErr w:type="spellStart"/>
            <w:r w:rsidRPr="00C916BA">
              <w:rPr>
                <w:spacing w:val="20"/>
              </w:rPr>
              <w:t>Rack</w:t>
            </w:r>
            <w:proofErr w:type="spellEnd"/>
            <w:r w:rsidRPr="00C916BA">
              <w:rPr>
                <w:spacing w:val="20"/>
              </w:rPr>
              <w:t xml:space="preserve"> 19 cali lub desktop</w:t>
            </w:r>
          </w:p>
        </w:tc>
        <w:tc>
          <w:tcPr>
            <w:tcW w:w="2835" w:type="dxa"/>
          </w:tcPr>
          <w:p w14:paraId="77B14A98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Producent:</w:t>
            </w:r>
          </w:p>
          <w:p w14:paraId="6787A18D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Model:</w:t>
            </w:r>
          </w:p>
          <w:p w14:paraId="594D93A2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</w:p>
        </w:tc>
      </w:tr>
      <w:tr w:rsidR="00AA6DE4" w:rsidRPr="00C916BA" w14:paraId="6414FAA5" w14:textId="77777777" w:rsidTr="00AA6DE4">
        <w:tc>
          <w:tcPr>
            <w:tcW w:w="852" w:type="dxa"/>
          </w:tcPr>
          <w:p w14:paraId="6197B9CF" w14:textId="2E4A7F1E" w:rsidR="00AA6DE4" w:rsidRPr="00537763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537763">
              <w:rPr>
                <w:bCs/>
                <w:color w:val="000000"/>
                <w:spacing w:val="20"/>
              </w:rPr>
              <w:t>2</w:t>
            </w:r>
          </w:p>
        </w:tc>
        <w:tc>
          <w:tcPr>
            <w:tcW w:w="2551" w:type="dxa"/>
          </w:tcPr>
          <w:p w14:paraId="0E73D934" w14:textId="2C8E13BB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b/>
                <w:bCs/>
                <w:color w:val="000000"/>
                <w:spacing w:val="20"/>
              </w:rPr>
              <w:t xml:space="preserve">Porty </w:t>
            </w:r>
            <w:proofErr w:type="spellStart"/>
            <w:r w:rsidRPr="00C916BA">
              <w:rPr>
                <w:b/>
                <w:bCs/>
                <w:color w:val="000000"/>
                <w:spacing w:val="20"/>
              </w:rPr>
              <w:t>combo</w:t>
            </w:r>
            <w:proofErr w:type="spellEnd"/>
            <w:r w:rsidRPr="00C916BA">
              <w:rPr>
                <w:b/>
                <w:bCs/>
                <w:color w:val="000000"/>
                <w:spacing w:val="20"/>
              </w:rPr>
              <w:t xml:space="preserve">  SFP+/RJ45</w:t>
            </w:r>
          </w:p>
        </w:tc>
        <w:tc>
          <w:tcPr>
            <w:tcW w:w="4394" w:type="dxa"/>
          </w:tcPr>
          <w:p w14:paraId="0D605E8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4</w:t>
            </w:r>
          </w:p>
          <w:p w14:paraId="45175B8D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</w:p>
        </w:tc>
        <w:tc>
          <w:tcPr>
            <w:tcW w:w="2835" w:type="dxa"/>
          </w:tcPr>
          <w:p w14:paraId="2C200964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Ilość:</w:t>
            </w:r>
          </w:p>
        </w:tc>
      </w:tr>
      <w:tr w:rsidR="00AA6DE4" w:rsidRPr="00C916BA" w14:paraId="19B0ABA9" w14:textId="77777777" w:rsidTr="00AA6DE4">
        <w:tc>
          <w:tcPr>
            <w:tcW w:w="852" w:type="dxa"/>
          </w:tcPr>
          <w:p w14:paraId="2F45B583" w14:textId="7AFB7D02" w:rsidR="00AA6DE4" w:rsidRPr="00537763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537763">
              <w:rPr>
                <w:bCs/>
                <w:color w:val="000000"/>
                <w:spacing w:val="20"/>
              </w:rPr>
              <w:t>3</w:t>
            </w:r>
          </w:p>
        </w:tc>
        <w:tc>
          <w:tcPr>
            <w:tcW w:w="2551" w:type="dxa"/>
          </w:tcPr>
          <w:p w14:paraId="13E08A6C" w14:textId="340E9A64" w:rsidR="00AA6DE4" w:rsidRPr="00C916BA" w:rsidRDefault="00AA6DE4" w:rsidP="00C916BA">
            <w:pPr>
              <w:spacing w:after="0" w:line="276" w:lineRule="auto"/>
              <w:rPr>
                <w:b/>
                <w:bCs/>
                <w:color w:val="000000"/>
                <w:spacing w:val="20"/>
              </w:rPr>
            </w:pPr>
            <w:r w:rsidRPr="00C916BA">
              <w:rPr>
                <w:b/>
                <w:bCs/>
                <w:color w:val="000000"/>
                <w:spacing w:val="20"/>
              </w:rPr>
              <w:t xml:space="preserve">Porty SFP+ kompatybilność wsteczna </w:t>
            </w:r>
          </w:p>
        </w:tc>
        <w:tc>
          <w:tcPr>
            <w:tcW w:w="4394" w:type="dxa"/>
          </w:tcPr>
          <w:p w14:paraId="282B1C17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The 10GbE SFP+ porty wstecznie kompatybilne z 1GbE SFP</w:t>
            </w:r>
          </w:p>
        </w:tc>
        <w:tc>
          <w:tcPr>
            <w:tcW w:w="2835" w:type="dxa"/>
          </w:tcPr>
          <w:p w14:paraId="18E16371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07B28E37" w14:textId="77777777" w:rsidTr="00AA6DE4">
        <w:tc>
          <w:tcPr>
            <w:tcW w:w="852" w:type="dxa"/>
          </w:tcPr>
          <w:p w14:paraId="7C448BEC" w14:textId="1CF7B123" w:rsidR="00AA6DE4" w:rsidRPr="00537763" w:rsidRDefault="00AA6DE4" w:rsidP="00C916BA">
            <w:pPr>
              <w:spacing w:after="0" w:line="276" w:lineRule="auto"/>
              <w:rPr>
                <w:bCs/>
                <w:color w:val="000000"/>
                <w:spacing w:val="20"/>
              </w:rPr>
            </w:pPr>
            <w:r w:rsidRPr="00537763">
              <w:rPr>
                <w:bCs/>
                <w:color w:val="000000"/>
                <w:spacing w:val="20"/>
              </w:rPr>
              <w:t>4</w:t>
            </w:r>
          </w:p>
        </w:tc>
        <w:tc>
          <w:tcPr>
            <w:tcW w:w="2551" w:type="dxa"/>
          </w:tcPr>
          <w:p w14:paraId="29B6426B" w14:textId="1122B9F4" w:rsidR="00AA6DE4" w:rsidRPr="00C916BA" w:rsidRDefault="00AA6DE4" w:rsidP="00C916BA">
            <w:pPr>
              <w:spacing w:after="0" w:line="276" w:lineRule="auto"/>
              <w:rPr>
                <w:b/>
                <w:bCs/>
                <w:color w:val="000000"/>
                <w:spacing w:val="20"/>
              </w:rPr>
            </w:pPr>
            <w:r w:rsidRPr="00C916BA">
              <w:rPr>
                <w:b/>
                <w:bCs/>
                <w:color w:val="000000"/>
                <w:spacing w:val="20"/>
              </w:rPr>
              <w:t xml:space="preserve">Porty </w:t>
            </w:r>
            <w:proofErr w:type="spellStart"/>
            <w:r w:rsidRPr="00C916BA">
              <w:rPr>
                <w:b/>
                <w:bCs/>
                <w:color w:val="000000"/>
                <w:spacing w:val="20"/>
              </w:rPr>
              <w:t>combo</w:t>
            </w:r>
            <w:proofErr w:type="spellEnd"/>
            <w:r w:rsidRPr="00C916BA">
              <w:rPr>
                <w:b/>
                <w:bCs/>
                <w:color w:val="000000"/>
                <w:spacing w:val="20"/>
              </w:rPr>
              <w:t xml:space="preserve"> RJ45 kompatybilność wsteczna</w:t>
            </w:r>
          </w:p>
        </w:tc>
        <w:tc>
          <w:tcPr>
            <w:tcW w:w="4394" w:type="dxa"/>
          </w:tcPr>
          <w:p w14:paraId="501EDC69" w14:textId="77777777" w:rsidR="00AA6DE4" w:rsidRPr="000204A6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0204A6">
              <w:rPr>
                <w:spacing w:val="20"/>
                <w:lang w:val="pl-PL"/>
              </w:rPr>
              <w:t xml:space="preserve">RJ45  </w:t>
            </w:r>
            <w:proofErr w:type="spellStart"/>
            <w:r w:rsidRPr="000204A6">
              <w:rPr>
                <w:spacing w:val="20"/>
                <w:lang w:val="pl-PL"/>
              </w:rPr>
              <w:t>combo</w:t>
            </w:r>
            <w:proofErr w:type="spellEnd"/>
            <w:r w:rsidRPr="000204A6">
              <w:rPr>
                <w:spacing w:val="20"/>
                <w:lang w:val="pl-PL"/>
              </w:rPr>
              <w:t xml:space="preserve"> porty </w:t>
            </w:r>
            <w:r w:rsidRPr="00C916BA">
              <w:rPr>
                <w:spacing w:val="20"/>
                <w:lang w:val="pl-PL"/>
              </w:rPr>
              <w:t>wstecznie kompatybilne</w:t>
            </w:r>
            <w:r w:rsidRPr="000204A6">
              <w:rPr>
                <w:spacing w:val="20"/>
                <w:lang w:val="pl-PL"/>
              </w:rPr>
              <w:t xml:space="preserve"> 10G/5G/2.5G/1G/100M</w:t>
            </w:r>
          </w:p>
        </w:tc>
        <w:tc>
          <w:tcPr>
            <w:tcW w:w="2835" w:type="dxa"/>
          </w:tcPr>
          <w:p w14:paraId="4AFA844E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58657566" w14:textId="77777777" w:rsidTr="00AA6DE4">
        <w:tc>
          <w:tcPr>
            <w:tcW w:w="852" w:type="dxa"/>
          </w:tcPr>
          <w:p w14:paraId="11B2B593" w14:textId="6553457C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5</w:t>
            </w:r>
          </w:p>
        </w:tc>
        <w:tc>
          <w:tcPr>
            <w:tcW w:w="2551" w:type="dxa"/>
          </w:tcPr>
          <w:p w14:paraId="68067A57" w14:textId="39B28C07" w:rsidR="00AA6DE4" w:rsidRPr="00C916BA" w:rsidRDefault="00AA6DE4" w:rsidP="00C916BA">
            <w:pPr>
              <w:spacing w:after="0" w:line="276" w:lineRule="auto"/>
              <w:rPr>
                <w:b/>
                <w:bCs/>
                <w:color w:val="000000"/>
                <w:spacing w:val="20"/>
              </w:rPr>
            </w:pPr>
            <w:proofErr w:type="spellStart"/>
            <w:r w:rsidRPr="00C916BA">
              <w:rPr>
                <w:spacing w:val="20"/>
                <w:lang w:val="en-US"/>
              </w:rPr>
              <w:t>Porty</w:t>
            </w:r>
            <w:proofErr w:type="spellEnd"/>
            <w:r w:rsidRPr="00C916BA">
              <w:rPr>
                <w:spacing w:val="20"/>
                <w:lang w:val="en-US"/>
              </w:rPr>
              <w:t xml:space="preserve"> </w:t>
            </w:r>
            <w:proofErr w:type="spellStart"/>
            <w:r w:rsidRPr="00C916BA">
              <w:rPr>
                <w:spacing w:val="20"/>
                <w:lang w:val="en-US"/>
              </w:rPr>
              <w:t>miedziane</w:t>
            </w:r>
            <w:proofErr w:type="spellEnd"/>
            <w:r w:rsidRPr="00C916BA">
              <w:rPr>
                <w:spacing w:val="20"/>
                <w:lang w:val="en-US"/>
              </w:rPr>
              <w:t xml:space="preserve">  </w:t>
            </w:r>
            <w:r w:rsidRPr="00C916BA">
              <w:rPr>
                <w:spacing w:val="20"/>
              </w:rPr>
              <w:t>1GbE (RJ45)</w:t>
            </w:r>
          </w:p>
        </w:tc>
        <w:tc>
          <w:tcPr>
            <w:tcW w:w="4394" w:type="dxa"/>
          </w:tcPr>
          <w:p w14:paraId="5B905BCE" w14:textId="77777777" w:rsidR="00AA6DE4" w:rsidRPr="00C916BA" w:rsidRDefault="00AA6DE4" w:rsidP="00C916BA">
            <w:pPr>
              <w:spacing w:after="0" w:line="276" w:lineRule="auto"/>
              <w:rPr>
                <w:color w:val="000000"/>
                <w:spacing w:val="20"/>
                <w:lang w:val="pl-PL"/>
              </w:rPr>
            </w:pPr>
            <w:r w:rsidRPr="00C916BA">
              <w:rPr>
                <w:color w:val="000000"/>
                <w:spacing w:val="20"/>
                <w:lang w:val="pl-PL"/>
              </w:rPr>
              <w:t>8</w:t>
            </w:r>
          </w:p>
        </w:tc>
        <w:tc>
          <w:tcPr>
            <w:tcW w:w="2835" w:type="dxa"/>
          </w:tcPr>
          <w:p w14:paraId="4C1EE5DF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Ilość:</w:t>
            </w:r>
          </w:p>
        </w:tc>
      </w:tr>
      <w:tr w:rsidR="00AA6DE4" w:rsidRPr="00C916BA" w14:paraId="0E0F2F77" w14:textId="77777777" w:rsidTr="00537763">
        <w:trPr>
          <w:trHeight w:val="501"/>
        </w:trPr>
        <w:tc>
          <w:tcPr>
            <w:tcW w:w="852" w:type="dxa"/>
          </w:tcPr>
          <w:p w14:paraId="3F4A92AF" w14:textId="469D819C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6</w:t>
            </w:r>
          </w:p>
        </w:tc>
        <w:tc>
          <w:tcPr>
            <w:tcW w:w="2551" w:type="dxa"/>
          </w:tcPr>
          <w:p w14:paraId="4755BEA5" w14:textId="715404D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proofErr w:type="spellStart"/>
            <w:r w:rsidRPr="00C916BA">
              <w:rPr>
                <w:spacing w:val="20"/>
                <w:lang w:val="en-US"/>
              </w:rPr>
              <w:t>Zasilanie</w:t>
            </w:r>
            <w:proofErr w:type="spellEnd"/>
            <w:r w:rsidRPr="00C916BA">
              <w:rPr>
                <w:spacing w:val="20"/>
                <w:lang w:val="en-US"/>
              </w:rPr>
              <w:t xml:space="preserve"> </w:t>
            </w:r>
          </w:p>
        </w:tc>
        <w:tc>
          <w:tcPr>
            <w:tcW w:w="4394" w:type="dxa"/>
          </w:tcPr>
          <w:p w14:paraId="3F7F8BB2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 xml:space="preserve">240 VAC, 50/60 </w:t>
            </w:r>
            <w:proofErr w:type="spellStart"/>
            <w:r w:rsidRPr="00C916BA">
              <w:rPr>
                <w:spacing w:val="20"/>
              </w:rPr>
              <w:t>Hz</w:t>
            </w:r>
            <w:proofErr w:type="spellEnd"/>
          </w:p>
        </w:tc>
        <w:tc>
          <w:tcPr>
            <w:tcW w:w="2835" w:type="dxa"/>
          </w:tcPr>
          <w:p w14:paraId="1B1EF7A5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6DE94F9B" w14:textId="77777777" w:rsidTr="00AA6DE4">
        <w:tc>
          <w:tcPr>
            <w:tcW w:w="852" w:type="dxa"/>
          </w:tcPr>
          <w:p w14:paraId="196B5C47" w14:textId="2382162A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7</w:t>
            </w:r>
          </w:p>
        </w:tc>
        <w:tc>
          <w:tcPr>
            <w:tcW w:w="2551" w:type="dxa"/>
          </w:tcPr>
          <w:p w14:paraId="779C9662" w14:textId="28B095B0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Maks. zużycie energii</w:t>
            </w:r>
          </w:p>
        </w:tc>
        <w:tc>
          <w:tcPr>
            <w:tcW w:w="4394" w:type="dxa"/>
          </w:tcPr>
          <w:p w14:paraId="4D42299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en-US"/>
              </w:rPr>
              <w:t>40 W</w:t>
            </w:r>
          </w:p>
        </w:tc>
        <w:tc>
          <w:tcPr>
            <w:tcW w:w="2835" w:type="dxa"/>
          </w:tcPr>
          <w:p w14:paraId="7E4310D2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414225EB" w14:textId="77777777" w:rsidTr="00AA6DE4">
        <w:tc>
          <w:tcPr>
            <w:tcW w:w="852" w:type="dxa"/>
          </w:tcPr>
          <w:p w14:paraId="7B704F8A" w14:textId="5099109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8</w:t>
            </w:r>
          </w:p>
        </w:tc>
        <w:tc>
          <w:tcPr>
            <w:tcW w:w="2551" w:type="dxa"/>
          </w:tcPr>
          <w:p w14:paraId="2A9FEF50" w14:textId="1C2CBD8B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 xml:space="preserve">Wydajność energetyczna </w:t>
            </w:r>
          </w:p>
        </w:tc>
        <w:tc>
          <w:tcPr>
            <w:tcW w:w="4394" w:type="dxa"/>
          </w:tcPr>
          <w:p w14:paraId="54AC893B" w14:textId="7777777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  <w:lang w:val="en-US"/>
              </w:rPr>
              <w:t>IEEE 802.3az</w:t>
            </w:r>
          </w:p>
        </w:tc>
        <w:tc>
          <w:tcPr>
            <w:tcW w:w="2835" w:type="dxa"/>
          </w:tcPr>
          <w:p w14:paraId="7A198CF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77B35CA9" w14:textId="77777777" w:rsidTr="00AA6DE4">
        <w:tc>
          <w:tcPr>
            <w:tcW w:w="852" w:type="dxa"/>
          </w:tcPr>
          <w:p w14:paraId="6B248B50" w14:textId="1B1E47B3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9</w:t>
            </w:r>
          </w:p>
        </w:tc>
        <w:tc>
          <w:tcPr>
            <w:tcW w:w="2551" w:type="dxa"/>
          </w:tcPr>
          <w:p w14:paraId="21B56CC8" w14:textId="30814AEF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 xml:space="preserve">Zdolność </w:t>
            </w:r>
            <w:proofErr w:type="spellStart"/>
            <w:r w:rsidRPr="00C916BA">
              <w:rPr>
                <w:spacing w:val="20"/>
              </w:rPr>
              <w:t>przełącznia</w:t>
            </w:r>
            <w:proofErr w:type="spellEnd"/>
          </w:p>
        </w:tc>
        <w:tc>
          <w:tcPr>
            <w:tcW w:w="4394" w:type="dxa"/>
          </w:tcPr>
          <w:p w14:paraId="481B0847" w14:textId="77777777" w:rsidR="00AA6DE4" w:rsidRPr="00C916BA" w:rsidRDefault="00AA6DE4" w:rsidP="00C916BA">
            <w:pPr>
              <w:spacing w:after="0" w:line="276" w:lineRule="auto"/>
              <w:rPr>
                <w:b/>
                <w:spacing w:val="20"/>
                <w:lang w:val="pl-PL"/>
              </w:rPr>
            </w:pPr>
            <w:r w:rsidRPr="00C916BA">
              <w:rPr>
                <w:spacing w:val="20"/>
              </w:rPr>
              <w:t>96Gbps</w:t>
            </w:r>
          </w:p>
        </w:tc>
        <w:tc>
          <w:tcPr>
            <w:tcW w:w="2835" w:type="dxa"/>
          </w:tcPr>
          <w:p w14:paraId="50195A8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74C5BFB7" w14:textId="77777777" w:rsidTr="00AA6DE4">
        <w:tc>
          <w:tcPr>
            <w:tcW w:w="852" w:type="dxa"/>
          </w:tcPr>
          <w:p w14:paraId="30B746CB" w14:textId="77901101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10</w:t>
            </w:r>
          </w:p>
        </w:tc>
        <w:tc>
          <w:tcPr>
            <w:tcW w:w="2551" w:type="dxa"/>
          </w:tcPr>
          <w:p w14:paraId="36F6BB40" w14:textId="28892759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Łączna przepustowość nieblokująca</w:t>
            </w:r>
          </w:p>
        </w:tc>
        <w:tc>
          <w:tcPr>
            <w:tcW w:w="4394" w:type="dxa"/>
          </w:tcPr>
          <w:p w14:paraId="327A69D5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</w:rPr>
              <w:t>48Gbps</w:t>
            </w:r>
          </w:p>
        </w:tc>
        <w:tc>
          <w:tcPr>
            <w:tcW w:w="2835" w:type="dxa"/>
          </w:tcPr>
          <w:p w14:paraId="1D3AD338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24E2825B" w14:textId="77777777" w:rsidTr="00AA6DE4">
        <w:tc>
          <w:tcPr>
            <w:tcW w:w="852" w:type="dxa"/>
          </w:tcPr>
          <w:p w14:paraId="3C4FB442" w14:textId="4A3E2134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11</w:t>
            </w:r>
          </w:p>
        </w:tc>
        <w:tc>
          <w:tcPr>
            <w:tcW w:w="2551" w:type="dxa"/>
          </w:tcPr>
          <w:p w14:paraId="6158CE68" w14:textId="3D2B2C4F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proofErr w:type="spellStart"/>
            <w:r w:rsidRPr="00C916BA">
              <w:rPr>
                <w:spacing w:val="20"/>
                <w:lang w:val="en-US"/>
              </w:rPr>
              <w:t>Interfejs</w:t>
            </w:r>
            <w:proofErr w:type="spellEnd"/>
            <w:r w:rsidRPr="00C916BA">
              <w:rPr>
                <w:spacing w:val="20"/>
                <w:lang w:val="en-US"/>
              </w:rPr>
              <w:t xml:space="preserve"> </w:t>
            </w:r>
            <w:proofErr w:type="spellStart"/>
            <w:r w:rsidRPr="00C916BA">
              <w:rPr>
                <w:spacing w:val="20"/>
                <w:lang w:val="en-US"/>
              </w:rPr>
              <w:t>zarządzania</w:t>
            </w:r>
            <w:proofErr w:type="spellEnd"/>
          </w:p>
        </w:tc>
        <w:tc>
          <w:tcPr>
            <w:tcW w:w="4394" w:type="dxa"/>
          </w:tcPr>
          <w:p w14:paraId="26F3609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proofErr w:type="spellStart"/>
            <w:r w:rsidRPr="00C916BA">
              <w:rPr>
                <w:spacing w:val="20"/>
                <w:lang w:val="en-US"/>
              </w:rPr>
              <w:t>Strona</w:t>
            </w:r>
            <w:proofErr w:type="spellEnd"/>
            <w:r w:rsidRPr="00C916BA">
              <w:rPr>
                <w:spacing w:val="20"/>
                <w:lang w:val="en-US"/>
              </w:rPr>
              <w:t xml:space="preserve"> web</w:t>
            </w:r>
          </w:p>
        </w:tc>
        <w:tc>
          <w:tcPr>
            <w:tcW w:w="2835" w:type="dxa"/>
          </w:tcPr>
          <w:p w14:paraId="61CD87E0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16EF3C61" w14:textId="77777777" w:rsidTr="00537763">
        <w:trPr>
          <w:trHeight w:val="570"/>
        </w:trPr>
        <w:tc>
          <w:tcPr>
            <w:tcW w:w="852" w:type="dxa"/>
          </w:tcPr>
          <w:p w14:paraId="5CC2585E" w14:textId="4B4A876A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12</w:t>
            </w:r>
          </w:p>
        </w:tc>
        <w:tc>
          <w:tcPr>
            <w:tcW w:w="2551" w:type="dxa"/>
          </w:tcPr>
          <w:p w14:paraId="20AF98B4" w14:textId="43F9AF2E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Konsola</w:t>
            </w:r>
          </w:p>
        </w:tc>
        <w:tc>
          <w:tcPr>
            <w:tcW w:w="4394" w:type="dxa"/>
          </w:tcPr>
          <w:p w14:paraId="0B81FB5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en-US"/>
              </w:rPr>
              <w:t>RJ45</w:t>
            </w:r>
          </w:p>
        </w:tc>
        <w:tc>
          <w:tcPr>
            <w:tcW w:w="2835" w:type="dxa"/>
          </w:tcPr>
          <w:p w14:paraId="1494438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6120D022" w14:textId="77777777" w:rsidTr="00AA6DE4">
        <w:tc>
          <w:tcPr>
            <w:tcW w:w="852" w:type="dxa"/>
          </w:tcPr>
          <w:p w14:paraId="15152C78" w14:textId="14CF70F0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13</w:t>
            </w:r>
          </w:p>
        </w:tc>
        <w:tc>
          <w:tcPr>
            <w:tcW w:w="2551" w:type="dxa"/>
          </w:tcPr>
          <w:p w14:paraId="72EC20C3" w14:textId="75067DCE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chłodzenie</w:t>
            </w:r>
          </w:p>
        </w:tc>
        <w:tc>
          <w:tcPr>
            <w:tcW w:w="4394" w:type="dxa"/>
          </w:tcPr>
          <w:p w14:paraId="67B1DCA3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 xml:space="preserve">Dopuszczalne wentylatory </w:t>
            </w:r>
            <w:r w:rsidRPr="00C916BA">
              <w:rPr>
                <w:spacing w:val="20"/>
              </w:rPr>
              <w:t>wentylator z podwójnym łożyskiem kulkowym</w:t>
            </w:r>
          </w:p>
        </w:tc>
        <w:tc>
          <w:tcPr>
            <w:tcW w:w="2835" w:type="dxa"/>
          </w:tcPr>
          <w:p w14:paraId="2D6A468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207AC0CF" w14:textId="77777777" w:rsidTr="00AA6DE4">
        <w:tc>
          <w:tcPr>
            <w:tcW w:w="852" w:type="dxa"/>
          </w:tcPr>
          <w:p w14:paraId="5906DD46" w14:textId="432BAB95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14</w:t>
            </w:r>
          </w:p>
        </w:tc>
        <w:tc>
          <w:tcPr>
            <w:tcW w:w="2551" w:type="dxa"/>
          </w:tcPr>
          <w:p w14:paraId="42DD8470" w14:textId="68B09311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proofErr w:type="spellStart"/>
            <w:r w:rsidRPr="00C916BA">
              <w:rPr>
                <w:spacing w:val="20"/>
                <w:lang w:val="en-US"/>
              </w:rPr>
              <w:t>Obsługiwane</w:t>
            </w:r>
            <w:proofErr w:type="spellEnd"/>
            <w:r w:rsidRPr="00C916BA">
              <w:rPr>
                <w:spacing w:val="20"/>
                <w:lang w:val="en-US"/>
              </w:rPr>
              <w:t xml:space="preserve"> </w:t>
            </w:r>
            <w:proofErr w:type="spellStart"/>
            <w:r w:rsidRPr="00C916BA">
              <w:rPr>
                <w:spacing w:val="20"/>
                <w:lang w:val="en-US"/>
              </w:rPr>
              <w:t>normy</w:t>
            </w:r>
            <w:proofErr w:type="spellEnd"/>
          </w:p>
        </w:tc>
        <w:tc>
          <w:tcPr>
            <w:tcW w:w="4394" w:type="dxa"/>
          </w:tcPr>
          <w:p w14:paraId="472E9F98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 Ethernet</w:t>
            </w:r>
          </w:p>
          <w:p w14:paraId="62AD5B11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802.3u 100BASE-T</w:t>
            </w:r>
          </w:p>
          <w:p w14:paraId="2F8B74A4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802.3ab 1000BASE-T</w:t>
            </w:r>
          </w:p>
          <w:p w14:paraId="14068CC6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802.3bz 2.5G/5GBase-T</w:t>
            </w:r>
          </w:p>
          <w:p w14:paraId="5A534F8F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802.3an 10G BASE-T</w:t>
            </w:r>
          </w:p>
          <w:p w14:paraId="492013AA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lastRenderedPageBreak/>
              <w:t>IEEE 802.3z 1000BASE-SX/LX</w:t>
            </w:r>
          </w:p>
          <w:p w14:paraId="6E9F3E1E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802.3ae 10G Fiber</w:t>
            </w:r>
          </w:p>
          <w:p w14:paraId="6E1EEB2C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802.3x Full-Duplex Flow Control</w:t>
            </w:r>
          </w:p>
          <w:p w14:paraId="3330F4F1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802.1Q VLAN Tagging</w:t>
            </w:r>
          </w:p>
          <w:p w14:paraId="78318210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802.1w RSTP</w:t>
            </w:r>
          </w:p>
          <w:p w14:paraId="1E5788B7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802.3ad LACP</w:t>
            </w:r>
          </w:p>
          <w:p w14:paraId="1F249359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802.1AB LLDP</w:t>
            </w:r>
          </w:p>
          <w:p w14:paraId="59358004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802.3az Energy Efficient Ethernet</w:t>
            </w:r>
          </w:p>
          <w:p w14:paraId="747D0C9D" w14:textId="77777777" w:rsidR="00AA6DE4" w:rsidRPr="00C916BA" w:rsidRDefault="00AA6DE4" w:rsidP="00C916BA">
            <w:pPr>
              <w:spacing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IEEE 802.1p Class of Service</w:t>
            </w:r>
          </w:p>
        </w:tc>
        <w:tc>
          <w:tcPr>
            <w:tcW w:w="2835" w:type="dxa"/>
          </w:tcPr>
          <w:p w14:paraId="7C59EA34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AA6DE4" w:rsidRPr="00C916BA" w14:paraId="41176EF0" w14:textId="77777777" w:rsidTr="00AA6DE4">
        <w:tc>
          <w:tcPr>
            <w:tcW w:w="852" w:type="dxa"/>
          </w:tcPr>
          <w:p w14:paraId="2C3A99C7" w14:textId="40210CE7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15</w:t>
            </w:r>
          </w:p>
        </w:tc>
        <w:tc>
          <w:tcPr>
            <w:tcW w:w="2551" w:type="dxa"/>
          </w:tcPr>
          <w:p w14:paraId="204378AD" w14:textId="597658D4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</w:rPr>
              <w:t>Wskaźniki LED na port</w:t>
            </w:r>
          </w:p>
        </w:tc>
        <w:tc>
          <w:tcPr>
            <w:tcW w:w="4394" w:type="dxa"/>
          </w:tcPr>
          <w:p w14:paraId="57795685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Prędkość/połączenie/aktywność</w:t>
            </w:r>
          </w:p>
          <w:p w14:paraId="64F905B4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</w:p>
        </w:tc>
        <w:tc>
          <w:tcPr>
            <w:tcW w:w="2835" w:type="dxa"/>
          </w:tcPr>
          <w:p w14:paraId="405CBEF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34E5F926" w14:textId="77777777" w:rsidTr="00AA6DE4">
        <w:tc>
          <w:tcPr>
            <w:tcW w:w="852" w:type="dxa"/>
          </w:tcPr>
          <w:p w14:paraId="223C63F5" w14:textId="3AB28D38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16</w:t>
            </w:r>
          </w:p>
        </w:tc>
        <w:tc>
          <w:tcPr>
            <w:tcW w:w="2551" w:type="dxa"/>
          </w:tcPr>
          <w:p w14:paraId="3B07B92A" w14:textId="144E7DCA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proofErr w:type="spellStart"/>
            <w:r w:rsidRPr="00C916BA">
              <w:rPr>
                <w:spacing w:val="20"/>
                <w:lang w:val="en-US"/>
              </w:rPr>
              <w:t>Wskażniki</w:t>
            </w:r>
            <w:proofErr w:type="spellEnd"/>
            <w:r w:rsidRPr="00C916BA">
              <w:rPr>
                <w:spacing w:val="20"/>
                <w:lang w:val="en-US"/>
              </w:rPr>
              <w:t xml:space="preserve"> LED </w:t>
            </w:r>
            <w:proofErr w:type="spellStart"/>
            <w:r w:rsidRPr="00C916BA">
              <w:rPr>
                <w:spacing w:val="20"/>
                <w:lang w:val="en-US"/>
              </w:rPr>
              <w:t>na</w:t>
            </w:r>
            <w:proofErr w:type="spellEnd"/>
            <w:r w:rsidRPr="00C916BA">
              <w:rPr>
                <w:spacing w:val="20"/>
                <w:lang w:val="en-US"/>
              </w:rPr>
              <w:t xml:space="preserve"> system</w:t>
            </w:r>
          </w:p>
        </w:tc>
        <w:tc>
          <w:tcPr>
            <w:tcW w:w="4394" w:type="dxa"/>
          </w:tcPr>
          <w:p w14:paraId="32576124" w14:textId="77777777" w:rsidR="00AA6DE4" w:rsidRPr="00C916BA" w:rsidRDefault="00AA6DE4" w:rsidP="00C916BA">
            <w:pPr>
              <w:spacing w:line="276" w:lineRule="auto"/>
              <w:rPr>
                <w:spacing w:val="20"/>
              </w:rPr>
            </w:pPr>
            <w:r w:rsidRPr="00C916BA">
              <w:rPr>
                <w:spacing w:val="20"/>
              </w:rPr>
              <w:t>Zasilanie/stan</w:t>
            </w:r>
          </w:p>
          <w:p w14:paraId="5D367699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</w:p>
        </w:tc>
        <w:tc>
          <w:tcPr>
            <w:tcW w:w="2835" w:type="dxa"/>
          </w:tcPr>
          <w:p w14:paraId="0D70A13A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0D29C73B" w14:textId="77777777" w:rsidTr="00AA6DE4">
        <w:trPr>
          <w:trHeight w:val="499"/>
        </w:trPr>
        <w:tc>
          <w:tcPr>
            <w:tcW w:w="852" w:type="dxa"/>
          </w:tcPr>
          <w:p w14:paraId="62175CA4" w14:textId="3299EB25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17</w:t>
            </w:r>
          </w:p>
        </w:tc>
        <w:tc>
          <w:tcPr>
            <w:tcW w:w="2551" w:type="dxa"/>
          </w:tcPr>
          <w:p w14:paraId="759400CA" w14:textId="027BCA95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proofErr w:type="spellStart"/>
            <w:r w:rsidRPr="00C916BA">
              <w:rPr>
                <w:spacing w:val="20"/>
                <w:lang w:val="en-US"/>
              </w:rPr>
              <w:t>Przyciski</w:t>
            </w:r>
            <w:proofErr w:type="spellEnd"/>
            <w:r w:rsidRPr="00C916BA">
              <w:rPr>
                <w:spacing w:val="20"/>
                <w:lang w:val="en-US"/>
              </w:rPr>
              <w:t xml:space="preserve"> </w:t>
            </w:r>
            <w:proofErr w:type="spellStart"/>
            <w:r w:rsidRPr="00C916BA">
              <w:rPr>
                <w:spacing w:val="20"/>
                <w:lang w:val="en-US"/>
              </w:rPr>
              <w:t>fizyczne</w:t>
            </w:r>
            <w:proofErr w:type="spellEnd"/>
          </w:p>
        </w:tc>
        <w:tc>
          <w:tcPr>
            <w:tcW w:w="4394" w:type="dxa"/>
          </w:tcPr>
          <w:p w14:paraId="49EF4B5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reset</w:t>
            </w:r>
          </w:p>
        </w:tc>
        <w:tc>
          <w:tcPr>
            <w:tcW w:w="2835" w:type="dxa"/>
          </w:tcPr>
          <w:p w14:paraId="7C2AB334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077F2032" w14:textId="77777777" w:rsidTr="00AA6DE4">
        <w:trPr>
          <w:trHeight w:val="577"/>
        </w:trPr>
        <w:tc>
          <w:tcPr>
            <w:tcW w:w="852" w:type="dxa"/>
          </w:tcPr>
          <w:p w14:paraId="6D8E54FC" w14:textId="5EB2491A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18</w:t>
            </w:r>
          </w:p>
        </w:tc>
        <w:tc>
          <w:tcPr>
            <w:tcW w:w="2551" w:type="dxa"/>
          </w:tcPr>
          <w:p w14:paraId="16CCE74C" w14:textId="22C4A8D9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proofErr w:type="spellStart"/>
            <w:r w:rsidRPr="00C916BA">
              <w:rPr>
                <w:spacing w:val="20"/>
                <w:lang w:val="en-US"/>
              </w:rPr>
              <w:t>Waga</w:t>
            </w:r>
            <w:proofErr w:type="spellEnd"/>
          </w:p>
        </w:tc>
        <w:tc>
          <w:tcPr>
            <w:tcW w:w="4394" w:type="dxa"/>
          </w:tcPr>
          <w:p w14:paraId="4DD1FF50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Do 4 kg</w:t>
            </w:r>
          </w:p>
        </w:tc>
        <w:tc>
          <w:tcPr>
            <w:tcW w:w="2835" w:type="dxa"/>
          </w:tcPr>
          <w:p w14:paraId="0C3C7C74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en-US"/>
              </w:rPr>
              <w:t>Waga:</w:t>
            </w:r>
          </w:p>
        </w:tc>
      </w:tr>
      <w:tr w:rsidR="00AA6DE4" w:rsidRPr="00C916BA" w14:paraId="3A7556AE" w14:textId="77777777" w:rsidTr="00AA6DE4">
        <w:tc>
          <w:tcPr>
            <w:tcW w:w="852" w:type="dxa"/>
          </w:tcPr>
          <w:p w14:paraId="68AB9DD1" w14:textId="5FB79B8C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19</w:t>
            </w:r>
          </w:p>
        </w:tc>
        <w:tc>
          <w:tcPr>
            <w:tcW w:w="2551" w:type="dxa"/>
          </w:tcPr>
          <w:p w14:paraId="3302DE87" w14:textId="5F9B6CD9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proofErr w:type="spellStart"/>
            <w:r w:rsidRPr="00C916BA">
              <w:rPr>
                <w:spacing w:val="20"/>
                <w:lang w:val="en-US"/>
              </w:rPr>
              <w:t>Temperatura</w:t>
            </w:r>
            <w:proofErr w:type="spellEnd"/>
            <w:r w:rsidRPr="00C916BA">
              <w:rPr>
                <w:spacing w:val="20"/>
                <w:lang w:val="en-US"/>
              </w:rPr>
              <w:t xml:space="preserve"> </w:t>
            </w:r>
            <w:proofErr w:type="spellStart"/>
            <w:r w:rsidRPr="00C916BA">
              <w:rPr>
                <w:spacing w:val="20"/>
                <w:lang w:val="en-US"/>
              </w:rPr>
              <w:t>robocza</w:t>
            </w:r>
            <w:proofErr w:type="spellEnd"/>
          </w:p>
        </w:tc>
        <w:tc>
          <w:tcPr>
            <w:tcW w:w="4394" w:type="dxa"/>
          </w:tcPr>
          <w:p w14:paraId="101FBC02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</w:rPr>
              <w:t>0°C to 45°C</w:t>
            </w:r>
          </w:p>
        </w:tc>
        <w:tc>
          <w:tcPr>
            <w:tcW w:w="2835" w:type="dxa"/>
          </w:tcPr>
          <w:p w14:paraId="2C7C5FD6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6C652AB5" w14:textId="77777777" w:rsidTr="00AA6DE4">
        <w:trPr>
          <w:trHeight w:val="587"/>
        </w:trPr>
        <w:tc>
          <w:tcPr>
            <w:tcW w:w="852" w:type="dxa"/>
          </w:tcPr>
          <w:p w14:paraId="018C1E9F" w14:textId="5A7222CB" w:rsidR="00AA6DE4" w:rsidRPr="00C916BA" w:rsidRDefault="00AA6DE4" w:rsidP="00C916BA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20</w:t>
            </w:r>
          </w:p>
        </w:tc>
        <w:tc>
          <w:tcPr>
            <w:tcW w:w="2551" w:type="dxa"/>
          </w:tcPr>
          <w:p w14:paraId="428B250E" w14:textId="08A6C97B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</w:rPr>
              <w:t>Certyfikaty</w:t>
            </w:r>
          </w:p>
        </w:tc>
        <w:tc>
          <w:tcPr>
            <w:tcW w:w="4394" w:type="dxa"/>
          </w:tcPr>
          <w:p w14:paraId="6F196DBD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</w:rPr>
              <w:t>CE</w:t>
            </w:r>
          </w:p>
        </w:tc>
        <w:tc>
          <w:tcPr>
            <w:tcW w:w="2835" w:type="dxa"/>
          </w:tcPr>
          <w:p w14:paraId="3D93DBD4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en-US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  <w:tr w:rsidR="00AA6DE4" w:rsidRPr="00C916BA" w14:paraId="56CEC99A" w14:textId="77777777" w:rsidTr="00AA6DE4">
        <w:tc>
          <w:tcPr>
            <w:tcW w:w="852" w:type="dxa"/>
          </w:tcPr>
          <w:p w14:paraId="273F6A23" w14:textId="741400D5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>
              <w:rPr>
                <w:spacing w:val="20"/>
                <w:lang w:val="pl-PL"/>
              </w:rPr>
              <w:t>21</w:t>
            </w:r>
          </w:p>
        </w:tc>
        <w:tc>
          <w:tcPr>
            <w:tcW w:w="2551" w:type="dxa"/>
          </w:tcPr>
          <w:p w14:paraId="002441AB" w14:textId="17515BE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Gwarancja</w:t>
            </w:r>
          </w:p>
          <w:p w14:paraId="09F7DD6B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</w:p>
        </w:tc>
        <w:tc>
          <w:tcPr>
            <w:tcW w:w="4394" w:type="dxa"/>
          </w:tcPr>
          <w:p w14:paraId="04F6105E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 xml:space="preserve">24 miesiące NBD </w:t>
            </w:r>
            <w:proofErr w:type="spellStart"/>
            <w:r w:rsidRPr="00C916BA">
              <w:rPr>
                <w:rFonts w:ascii="Arial" w:hAnsi="Arial" w:cs="Arial"/>
                <w:spacing w:val="20"/>
              </w:rPr>
              <w:t>onsite</w:t>
            </w:r>
            <w:proofErr w:type="spellEnd"/>
            <w:r w:rsidRPr="00C916BA">
              <w:rPr>
                <w:rFonts w:ascii="Arial" w:hAnsi="Arial" w:cs="Arial"/>
                <w:spacing w:val="20"/>
              </w:rPr>
              <w:t xml:space="preserve"> (zagwarantowana wymiana urządzenia w przypadku potwierdzenia przez serwis do godziny 14.00 ) </w:t>
            </w:r>
          </w:p>
          <w:p w14:paraId="6EDE945E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 xml:space="preserve">Dostawa urządzenia bezpośrednio do lokalizacji w której urządzenie jest zainstalowane  </w:t>
            </w:r>
          </w:p>
          <w:p w14:paraId="6BEECDDD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Naprawa sprzętu</w:t>
            </w:r>
            <w:r w:rsidRPr="00C916BA">
              <w:rPr>
                <w:rFonts w:ascii="Arial" w:hAnsi="Arial" w:cs="Arial"/>
                <w:spacing w:val="20"/>
              </w:rPr>
              <w:tab/>
            </w:r>
          </w:p>
          <w:p w14:paraId="435C8A00" w14:textId="0DA89DD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>
              <w:rPr>
                <w:rFonts w:ascii="Arial" w:hAnsi="Arial" w:cs="Arial"/>
                <w:spacing w:val="20"/>
              </w:rPr>
              <w:t xml:space="preserve">Wsparcie przez </w:t>
            </w:r>
            <w:proofErr w:type="spellStart"/>
            <w:r>
              <w:rPr>
                <w:rFonts w:ascii="Arial" w:hAnsi="Arial" w:cs="Arial"/>
                <w:spacing w:val="20"/>
              </w:rPr>
              <w:t>HelpDesk</w:t>
            </w:r>
            <w:proofErr w:type="spellEnd"/>
          </w:p>
          <w:p w14:paraId="5026FF6F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Wsparcie przez E-mail</w:t>
            </w:r>
          </w:p>
          <w:p w14:paraId="03223293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Wsparcie przez telefon</w:t>
            </w:r>
          </w:p>
          <w:p w14:paraId="51FADE6F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Dostęp do aktualizacji</w:t>
            </w:r>
          </w:p>
          <w:p w14:paraId="20342889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Priorytetowe rozpatrzenie</w:t>
            </w:r>
          </w:p>
          <w:p w14:paraId="0C03E2F2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Wysyłka sprawnego urządzenia</w:t>
            </w:r>
          </w:p>
          <w:p w14:paraId="0C2602DB" w14:textId="77777777" w:rsidR="00AA6DE4" w:rsidRPr="00C916BA" w:rsidRDefault="00AA6DE4" w:rsidP="00C916BA">
            <w:pPr>
              <w:pStyle w:val="Akapitzlist"/>
              <w:numPr>
                <w:ilvl w:val="0"/>
                <w:numId w:val="18"/>
              </w:numPr>
              <w:spacing w:line="276" w:lineRule="auto"/>
              <w:jc w:val="left"/>
              <w:rPr>
                <w:rFonts w:ascii="Arial" w:hAnsi="Arial" w:cs="Arial"/>
                <w:spacing w:val="20"/>
              </w:rPr>
            </w:pPr>
            <w:r w:rsidRPr="00C916BA">
              <w:rPr>
                <w:rFonts w:ascii="Arial" w:hAnsi="Arial" w:cs="Arial"/>
                <w:spacing w:val="20"/>
              </w:rPr>
              <w:t>Następny dzień roboczy</w:t>
            </w:r>
          </w:p>
        </w:tc>
        <w:tc>
          <w:tcPr>
            <w:tcW w:w="2835" w:type="dxa"/>
          </w:tcPr>
          <w:p w14:paraId="29485417" w14:textId="77777777" w:rsidR="00AA6DE4" w:rsidRPr="00C916BA" w:rsidRDefault="00AA6DE4" w:rsidP="00C916BA">
            <w:pPr>
              <w:spacing w:after="0" w:line="276" w:lineRule="auto"/>
              <w:rPr>
                <w:spacing w:val="20"/>
                <w:lang w:val="pl-PL"/>
              </w:rPr>
            </w:pPr>
            <w:r w:rsidRPr="00C916BA">
              <w:rPr>
                <w:spacing w:val="20"/>
                <w:lang w:val="pl-PL"/>
              </w:rPr>
              <w:t>Tak/nie*</w:t>
            </w:r>
          </w:p>
        </w:tc>
      </w:tr>
    </w:tbl>
    <w:p w14:paraId="5618EB37" w14:textId="77777777" w:rsidR="00712435" w:rsidRDefault="00712435" w:rsidP="00322E3A">
      <w:pPr>
        <w:spacing w:line="276" w:lineRule="auto"/>
        <w:rPr>
          <w:spacing w:val="20"/>
          <w:sz w:val="24"/>
          <w:szCs w:val="24"/>
        </w:rPr>
      </w:pPr>
    </w:p>
    <w:p w14:paraId="3CC0D846" w14:textId="6A27C1EE" w:rsidR="003F57B4" w:rsidRDefault="003F57B4" w:rsidP="003F57B4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lastRenderedPageBreak/>
        <w:t>UWAGA!</w:t>
      </w:r>
      <w:r w:rsidRPr="00FD4928">
        <w:rPr>
          <w:b/>
          <w:color w:val="000000" w:themeColor="text1"/>
          <w:spacing w:val="20"/>
          <w:sz w:val="24"/>
          <w:szCs w:val="24"/>
        </w:rPr>
        <w:br/>
      </w:r>
      <w:r>
        <w:rPr>
          <w:b/>
          <w:bCs/>
          <w:color w:val="000000" w:themeColor="text1"/>
          <w:spacing w:val="20"/>
          <w:sz w:val="24"/>
          <w:szCs w:val="24"/>
        </w:rPr>
        <w:t>* Kolumna nr 4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 - do wypełnienia przez Wykonawcę. Wykonawca może zaoferować parametry wyższe od minimalnych wymaganych p</w:t>
      </w:r>
      <w:r>
        <w:rPr>
          <w:b/>
          <w:bCs/>
          <w:color w:val="000000" w:themeColor="text1"/>
          <w:spacing w:val="20"/>
          <w:sz w:val="24"/>
          <w:szCs w:val="24"/>
        </w:rPr>
        <w:t>rzez Zamawiającego (kolumna nr 3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) lub równoważne, nie gorsze niż określone przez Zamawiającego. 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br/>
      </w:r>
      <w:r w:rsidRPr="002C7622">
        <w:rPr>
          <w:color w:val="000000" w:themeColor="text1"/>
          <w:spacing w:val="20"/>
          <w:sz w:val="24"/>
          <w:szCs w:val="24"/>
        </w:rPr>
        <w:t xml:space="preserve">Zamawiający wymaga wypełnienia ww. kolumny </w:t>
      </w:r>
      <w:r>
        <w:rPr>
          <w:color w:val="000000" w:themeColor="text1"/>
          <w:spacing w:val="20"/>
          <w:sz w:val="24"/>
          <w:szCs w:val="24"/>
        </w:rPr>
        <w:t>w sposób niżej określony:</w:t>
      </w:r>
      <w:r>
        <w:rPr>
          <w:color w:val="000000" w:themeColor="text1"/>
          <w:spacing w:val="20"/>
          <w:sz w:val="24"/>
          <w:szCs w:val="24"/>
        </w:rPr>
        <w:br/>
      </w:r>
      <w:r>
        <w:rPr>
          <w:b/>
          <w:color w:val="000000" w:themeColor="text1"/>
          <w:spacing w:val="20"/>
          <w:sz w:val="24"/>
          <w:szCs w:val="24"/>
        </w:rPr>
        <w:t>TABELA E</w:t>
      </w:r>
      <w:r w:rsidRPr="00E45ABB">
        <w:rPr>
          <w:b/>
          <w:color w:val="000000" w:themeColor="text1"/>
          <w:spacing w:val="20"/>
          <w:sz w:val="24"/>
          <w:szCs w:val="24"/>
        </w:rPr>
        <w:t>1:</w:t>
      </w:r>
    </w:p>
    <w:p w14:paraId="4D35DACF" w14:textId="5B05352B" w:rsidR="003F57B4" w:rsidRPr="000C3D20" w:rsidRDefault="003F57B4" w:rsidP="003F57B4">
      <w:pPr>
        <w:pStyle w:val="Akapitzlist"/>
        <w:numPr>
          <w:ilvl w:val="0"/>
          <w:numId w:val="19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e nr od 1 do 3</w:t>
      </w:r>
      <w:r>
        <w:rPr>
          <w:color w:val="000000" w:themeColor="text1"/>
          <w:spacing w:val="20"/>
          <w:sz w:val="24"/>
          <w:szCs w:val="24"/>
        </w:rPr>
        <w:t xml:space="preserve"> 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arametry oferowanego przełącznika,</w:t>
      </w:r>
    </w:p>
    <w:p w14:paraId="261807D3" w14:textId="204581C6" w:rsidR="003F57B4" w:rsidRPr="00E45ABB" w:rsidRDefault="003F57B4" w:rsidP="003F57B4">
      <w:pPr>
        <w:pStyle w:val="Akapitzlist"/>
        <w:numPr>
          <w:ilvl w:val="0"/>
          <w:numId w:val="19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Pozycje nr od 4 do 15 – należy zaznaczyć odpowiedź „TAK lub NIE”;</w:t>
      </w:r>
    </w:p>
    <w:p w14:paraId="02F0EE37" w14:textId="0373F52B" w:rsidR="003F57B4" w:rsidRDefault="003F57B4" w:rsidP="003F57B4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TABELA E2:</w:t>
      </w:r>
    </w:p>
    <w:p w14:paraId="6FEF6F2C" w14:textId="60EFB957" w:rsidR="003F57B4" w:rsidRPr="00E45ABB" w:rsidRDefault="003F57B4" w:rsidP="003F57B4">
      <w:pPr>
        <w:pStyle w:val="Akapitzlist"/>
        <w:numPr>
          <w:ilvl w:val="0"/>
          <w:numId w:val="19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e nr 1-2, 5, 18 </w:t>
      </w:r>
      <w:r>
        <w:rPr>
          <w:color w:val="000000" w:themeColor="text1"/>
          <w:spacing w:val="20"/>
          <w:sz w:val="24"/>
          <w:szCs w:val="24"/>
        </w:rPr>
        <w:t xml:space="preserve">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arametry oferowanego przełącznika,</w:t>
      </w:r>
    </w:p>
    <w:p w14:paraId="4F88D7DB" w14:textId="3F917B27" w:rsidR="003F57B4" w:rsidRPr="00E45ABB" w:rsidRDefault="003F57B4" w:rsidP="003F57B4">
      <w:pPr>
        <w:pStyle w:val="Akapitzlist"/>
        <w:numPr>
          <w:ilvl w:val="0"/>
          <w:numId w:val="19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E45ABB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Pozycje nr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3-4, 6-17, 19-21</w:t>
      </w:r>
      <w:r w:rsidRPr="00E45ABB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– należy zaznaczyć odpowiedź „TAK lub NIE”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</w:p>
    <w:p w14:paraId="150487C2" w14:textId="4FCDDA7A" w:rsidR="002C7622" w:rsidRPr="002C7622" w:rsidRDefault="003F57B4" w:rsidP="003F57B4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>Brak w ofercie jednoznacznego wskazania wymaganego parametru lub potwierdzenia parametru</w:t>
      </w:r>
      <w:r>
        <w:rPr>
          <w:color w:val="000000" w:themeColor="text1"/>
          <w:spacing w:val="20"/>
          <w:sz w:val="24"/>
          <w:szCs w:val="24"/>
        </w:rPr>
        <w:t xml:space="preserve"> – zgodnie z ww. zapisami</w:t>
      </w:r>
      <w:r w:rsidRPr="000C3D20">
        <w:rPr>
          <w:color w:val="000000" w:themeColor="text1"/>
          <w:spacing w:val="20"/>
          <w:sz w:val="24"/>
          <w:szCs w:val="24"/>
        </w:rPr>
        <w:t xml:space="preserve"> i/lub zmiana </w:t>
      </w:r>
      <w:r w:rsidRPr="000C3D20">
        <w:rPr>
          <w:rFonts w:eastAsia="MS Sans Serif"/>
          <w:color w:val="000000" w:themeColor="text1"/>
          <w:spacing w:val="20"/>
          <w:sz w:val="24"/>
          <w:szCs w:val="24"/>
          <w:lang w:eastAsia="en-US"/>
        </w:rPr>
        <w:t>opisów pozycji,</w:t>
      </w:r>
      <w:r w:rsidRPr="000C3D20">
        <w:rPr>
          <w:color w:val="000000" w:themeColor="text1"/>
          <w:spacing w:val="20"/>
          <w:sz w:val="24"/>
          <w:szCs w:val="24"/>
        </w:rPr>
        <w:t xml:space="preserve"> spowoduje odrzucenie oferty na podstawie art. 226 ust. 1 pkt. 5) ustawy </w:t>
      </w:r>
      <w:proofErr w:type="spellStart"/>
      <w:r w:rsidRPr="000C3D20">
        <w:rPr>
          <w:color w:val="000000" w:themeColor="text1"/>
          <w:spacing w:val="20"/>
          <w:sz w:val="24"/>
          <w:szCs w:val="24"/>
        </w:rPr>
        <w:t>Pzp</w:t>
      </w:r>
      <w:proofErr w:type="spellEnd"/>
      <w:r w:rsidRPr="000C3D20">
        <w:rPr>
          <w:color w:val="000000" w:themeColor="text1"/>
          <w:spacing w:val="20"/>
          <w:sz w:val="24"/>
          <w:szCs w:val="24"/>
        </w:rPr>
        <w:t xml:space="preserve"> jako oferty, której treść jest niezgodna z warunkami zamówienia</w:t>
      </w:r>
      <w:r w:rsidR="002C7622" w:rsidRPr="002C7622">
        <w:rPr>
          <w:color w:val="000000" w:themeColor="text1"/>
          <w:spacing w:val="20"/>
          <w:sz w:val="24"/>
          <w:szCs w:val="24"/>
        </w:rPr>
        <w:t xml:space="preserve">. </w:t>
      </w:r>
    </w:p>
    <w:p w14:paraId="69D8CABB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3CE65D0C" w14:textId="77777777" w:rsidR="00D13B95" w:rsidRPr="00FD4928" w:rsidRDefault="00D13B95" w:rsidP="00D13B95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 w:rsidRPr="00FD4928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Pr="00FD4928">
        <w:rPr>
          <w:spacing w:val="20"/>
          <w:sz w:val="24"/>
          <w:szCs w:val="24"/>
        </w:rPr>
        <w:br/>
        <w:t>w formacie .pdf</w:t>
      </w:r>
    </w:p>
    <w:p w14:paraId="6C8C6B86" w14:textId="77777777" w:rsidR="00D13B95" w:rsidRPr="002C7622" w:rsidRDefault="00D13B95">
      <w:pPr>
        <w:rPr>
          <w:b/>
          <w:color w:val="000000" w:themeColor="text1"/>
          <w:spacing w:val="20"/>
          <w:sz w:val="24"/>
          <w:szCs w:val="24"/>
        </w:rPr>
      </w:pPr>
    </w:p>
    <w:sectPr w:rsidR="00D13B95" w:rsidRPr="002C7622" w:rsidSect="00AA6D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DA452" w14:textId="77777777" w:rsidR="001B7ED1" w:rsidRDefault="001B7ED1" w:rsidP="00712435">
      <w:pPr>
        <w:spacing w:after="0" w:line="240" w:lineRule="auto"/>
      </w:pPr>
      <w:r>
        <w:separator/>
      </w:r>
    </w:p>
  </w:endnote>
  <w:endnote w:type="continuationSeparator" w:id="0">
    <w:p w14:paraId="5D6FF4DD" w14:textId="77777777" w:rsidR="001B7ED1" w:rsidRDefault="001B7ED1" w:rsidP="0071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5F726" w14:textId="77777777" w:rsidR="001B7ED1" w:rsidRDefault="001B7ED1" w:rsidP="00712435">
      <w:pPr>
        <w:spacing w:after="0" w:line="240" w:lineRule="auto"/>
      </w:pPr>
      <w:r>
        <w:separator/>
      </w:r>
    </w:p>
  </w:footnote>
  <w:footnote w:type="continuationSeparator" w:id="0">
    <w:p w14:paraId="42B12EAE" w14:textId="77777777" w:rsidR="001B7ED1" w:rsidRDefault="001B7ED1" w:rsidP="00712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D7AA6" w14:textId="77777777" w:rsidR="00712435" w:rsidRPr="00712435" w:rsidRDefault="00712435">
    <w:pPr>
      <w:pStyle w:val="Nagwek"/>
      <w:rPr>
        <w:spacing w:val="20"/>
        <w:sz w:val="24"/>
        <w:szCs w:val="24"/>
      </w:rPr>
    </w:pPr>
    <w:r w:rsidRPr="00712435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373"/>
    <w:multiLevelType w:val="hybridMultilevel"/>
    <w:tmpl w:val="1538858A"/>
    <w:lvl w:ilvl="0" w:tplc="94B0C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1C037A"/>
    <w:multiLevelType w:val="hybridMultilevel"/>
    <w:tmpl w:val="37F2867A"/>
    <w:lvl w:ilvl="0" w:tplc="DA30F38E">
      <w:start w:val="24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F16C2"/>
    <w:multiLevelType w:val="hybridMultilevel"/>
    <w:tmpl w:val="601C9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B624CA0"/>
    <w:multiLevelType w:val="hybridMultilevel"/>
    <w:tmpl w:val="D1DC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1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6"/>
  </w:num>
  <w:num w:numId="17">
    <w:abstractNumId w:val="13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22"/>
    <w:rsid w:val="000204A6"/>
    <w:rsid w:val="00143F88"/>
    <w:rsid w:val="001B7ED1"/>
    <w:rsid w:val="00242CAA"/>
    <w:rsid w:val="002C7622"/>
    <w:rsid w:val="00322E3A"/>
    <w:rsid w:val="003F57B4"/>
    <w:rsid w:val="00537763"/>
    <w:rsid w:val="005773B8"/>
    <w:rsid w:val="00680EC7"/>
    <w:rsid w:val="00712435"/>
    <w:rsid w:val="009D0CD8"/>
    <w:rsid w:val="00AA6DE4"/>
    <w:rsid w:val="00B54D25"/>
    <w:rsid w:val="00B96416"/>
    <w:rsid w:val="00BC69F7"/>
    <w:rsid w:val="00C916BA"/>
    <w:rsid w:val="00D13B95"/>
    <w:rsid w:val="00D53506"/>
    <w:rsid w:val="00D95D70"/>
    <w:rsid w:val="00DC6F69"/>
    <w:rsid w:val="00E31EAA"/>
    <w:rsid w:val="00F372E9"/>
    <w:rsid w:val="00FB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A501"/>
  <w15:chartTrackingRefBased/>
  <w15:docId w15:val="{64C36255-B040-46D0-B962-AD23F3E8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762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762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622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C762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C76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C7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1243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435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435"/>
    <w:rPr>
      <w:rFonts w:ascii="Arial" w:eastAsia="Arial" w:hAnsi="Arial" w:cs="Arial"/>
      <w:lang w:val="pl" w:eastAsia="pl-PL"/>
    </w:rPr>
  </w:style>
  <w:style w:type="paragraph" w:customStyle="1" w:styleId="Pa3">
    <w:name w:val="Pa3"/>
    <w:basedOn w:val="Default"/>
    <w:next w:val="Default"/>
    <w:uiPriority w:val="99"/>
    <w:rsid w:val="00322E3A"/>
    <w:pPr>
      <w:spacing w:line="161" w:lineRule="atLeast"/>
    </w:pPr>
    <w:rPr>
      <w:rFonts w:ascii="Dell Replica" w:hAnsi="Dell Replica" w:cstheme="minorBidi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1686</Words>
  <Characters>10118</Characters>
  <Application>Microsoft Office Word</Application>
  <DocSecurity>0</DocSecurity>
  <Lines>84</Lines>
  <Paragraphs>23</Paragraphs>
  <ScaleCrop>false</ScaleCrop>
  <Company/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15</cp:revision>
  <dcterms:created xsi:type="dcterms:W3CDTF">2025-04-11T09:26:00Z</dcterms:created>
  <dcterms:modified xsi:type="dcterms:W3CDTF">2025-04-29T06:31:00Z</dcterms:modified>
</cp:coreProperties>
</file>