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6EC9E" w14:textId="77777777" w:rsidR="00602788" w:rsidRDefault="00602788" w:rsidP="00602788">
      <w:pPr>
        <w:spacing w:line="276" w:lineRule="auto"/>
        <w:jc w:val="right"/>
        <w:rPr>
          <w:b/>
          <w:color w:val="000000" w:themeColor="text1"/>
          <w:spacing w:val="20"/>
          <w:sz w:val="24"/>
          <w:szCs w:val="24"/>
        </w:rPr>
      </w:pPr>
      <w:r>
        <w:rPr>
          <w:noProof/>
          <w:lang w:val="pl-PL"/>
        </w:rPr>
        <w:drawing>
          <wp:inline distT="0" distB="0" distL="0" distR="0" wp14:anchorId="6879BB39" wp14:editId="21107305">
            <wp:extent cx="5760720" cy="775970"/>
            <wp:effectExtent l="0" t="0" r="0" b="5080"/>
            <wp:docPr id="1367795886" name="Obraz 2" descr="Obraz zawierający tekst, zrzut ekranu, Czcionka&#10;&#10;Opis wygenerowany automatycz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795886" name="Obraz 2" descr="Obraz zawierający tekst, zrzut ekranu, Czcionka&#10;&#10;Opis wygenerowany automatyczni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604256" w14:textId="77777777" w:rsidR="002C7622" w:rsidRPr="009A19ED" w:rsidRDefault="00776313" w:rsidP="002C7622">
      <w:pPr>
        <w:spacing w:line="276" w:lineRule="auto"/>
        <w:jc w:val="right"/>
        <w:rPr>
          <w:b/>
          <w:color w:val="000000" w:themeColor="text1"/>
          <w:spacing w:val="20"/>
          <w:sz w:val="24"/>
          <w:szCs w:val="24"/>
        </w:rPr>
      </w:pPr>
      <w:r>
        <w:rPr>
          <w:b/>
          <w:color w:val="000000" w:themeColor="text1"/>
          <w:spacing w:val="20"/>
          <w:sz w:val="24"/>
          <w:szCs w:val="24"/>
        </w:rPr>
        <w:t>ZAŁĄCZNIK NR 4F</w:t>
      </w:r>
      <w:r w:rsidR="002C7622" w:rsidRPr="009A19ED">
        <w:rPr>
          <w:b/>
          <w:color w:val="000000" w:themeColor="text1"/>
          <w:spacing w:val="20"/>
          <w:sz w:val="24"/>
          <w:szCs w:val="24"/>
        </w:rPr>
        <w:t xml:space="preserve"> DO SWZ</w:t>
      </w:r>
    </w:p>
    <w:p w14:paraId="13DDCE63" w14:textId="77777777" w:rsidR="002C7622" w:rsidRPr="009A19ED" w:rsidRDefault="002C7622" w:rsidP="002C7622">
      <w:pPr>
        <w:spacing w:line="276" w:lineRule="auto"/>
        <w:jc w:val="center"/>
        <w:rPr>
          <w:b/>
          <w:color w:val="00B050"/>
          <w:spacing w:val="20"/>
          <w:sz w:val="24"/>
          <w:szCs w:val="24"/>
        </w:rPr>
      </w:pPr>
      <w:r w:rsidRPr="009A19ED">
        <w:rPr>
          <w:b/>
          <w:color w:val="00B050"/>
          <w:spacing w:val="20"/>
          <w:sz w:val="24"/>
          <w:szCs w:val="24"/>
        </w:rPr>
        <w:t>OŚWIADCZENIE SKŁADANE WRAZ Z OFERTĄ</w:t>
      </w:r>
      <w:r>
        <w:rPr>
          <w:b/>
          <w:color w:val="00B050"/>
          <w:spacing w:val="20"/>
          <w:sz w:val="24"/>
          <w:szCs w:val="24"/>
        </w:rPr>
        <w:br/>
        <w:t>(PRZEDMIOTOWY ŚRODEK DOWODOWY)</w:t>
      </w:r>
    </w:p>
    <w:p w14:paraId="3F436A3B" w14:textId="77777777" w:rsidR="002C7622" w:rsidRPr="009A19ED" w:rsidRDefault="002C7622" w:rsidP="002C7622">
      <w:pPr>
        <w:spacing w:line="276" w:lineRule="auto"/>
        <w:rPr>
          <w:b/>
          <w:color w:val="000000" w:themeColor="text1"/>
          <w:spacing w:val="20"/>
          <w:sz w:val="24"/>
          <w:szCs w:val="24"/>
        </w:rPr>
      </w:pPr>
      <w:r w:rsidRPr="009A19ED">
        <w:rPr>
          <w:b/>
          <w:color w:val="000000" w:themeColor="text1"/>
          <w:spacing w:val="20"/>
          <w:sz w:val="24"/>
          <w:szCs w:val="24"/>
        </w:rPr>
        <w:t>Nazwa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C7622" w14:paraId="311B79DA" w14:textId="77777777" w:rsidTr="00676DDE">
        <w:trPr>
          <w:trHeight w:val="373"/>
        </w:trPr>
        <w:tc>
          <w:tcPr>
            <w:tcW w:w="9065" w:type="dxa"/>
          </w:tcPr>
          <w:p w14:paraId="184F311A" w14:textId="77777777" w:rsidR="002C7622" w:rsidRDefault="002C7622" w:rsidP="00676DDE">
            <w:pPr>
              <w:spacing w:line="276" w:lineRule="auto"/>
              <w:rPr>
                <w:b/>
                <w:color w:val="000000" w:themeColor="text1"/>
                <w:spacing w:val="20"/>
                <w:sz w:val="24"/>
                <w:szCs w:val="24"/>
              </w:rPr>
            </w:pPr>
          </w:p>
        </w:tc>
      </w:tr>
    </w:tbl>
    <w:p w14:paraId="061E7E02" w14:textId="77777777" w:rsidR="002C7622" w:rsidRPr="009A19ED" w:rsidRDefault="002C7622" w:rsidP="002C7622">
      <w:pPr>
        <w:spacing w:line="276" w:lineRule="auto"/>
        <w:rPr>
          <w:b/>
          <w:color w:val="000000" w:themeColor="text1"/>
          <w:spacing w:val="20"/>
          <w:sz w:val="24"/>
          <w:szCs w:val="24"/>
        </w:rPr>
      </w:pPr>
    </w:p>
    <w:p w14:paraId="5AD4D616" w14:textId="77777777" w:rsidR="002C7622" w:rsidRPr="00DB425F" w:rsidRDefault="002C7622" w:rsidP="002C7622">
      <w:pPr>
        <w:spacing w:after="0" w:line="276" w:lineRule="auto"/>
        <w:jc w:val="center"/>
        <w:rPr>
          <w:b/>
          <w:bCs/>
          <w:spacing w:val="20"/>
          <w:sz w:val="24"/>
          <w:szCs w:val="24"/>
        </w:rPr>
      </w:pPr>
      <w:r w:rsidRPr="00DB425F">
        <w:rPr>
          <w:b/>
          <w:bCs/>
          <w:spacing w:val="20"/>
          <w:sz w:val="24"/>
          <w:szCs w:val="24"/>
        </w:rPr>
        <w:t>Oświadczenie</w:t>
      </w:r>
    </w:p>
    <w:p w14:paraId="3225EF26" w14:textId="464077DE" w:rsidR="002C7622" w:rsidRDefault="002C7622" w:rsidP="002C7622">
      <w:pPr>
        <w:spacing w:line="276" w:lineRule="auto"/>
        <w:jc w:val="center"/>
        <w:rPr>
          <w:spacing w:val="20"/>
          <w:sz w:val="24"/>
          <w:szCs w:val="24"/>
        </w:rPr>
      </w:pPr>
      <w:r w:rsidRPr="00DB425F">
        <w:rPr>
          <w:b/>
          <w:bCs/>
          <w:spacing w:val="20"/>
          <w:sz w:val="24"/>
          <w:szCs w:val="24"/>
        </w:rPr>
        <w:t xml:space="preserve">dot. potwierdzenia </w:t>
      </w:r>
      <w:r>
        <w:rPr>
          <w:b/>
          <w:bCs/>
          <w:spacing w:val="20"/>
          <w:sz w:val="24"/>
          <w:szCs w:val="24"/>
        </w:rPr>
        <w:t xml:space="preserve">parametrów </w:t>
      </w:r>
      <w:r w:rsidRPr="000A2968">
        <w:rPr>
          <w:b/>
          <w:color w:val="000000" w:themeColor="text1"/>
          <w:spacing w:val="20"/>
          <w:sz w:val="24"/>
          <w:szCs w:val="24"/>
        </w:rPr>
        <w:t>technicznych oferowanego sprzętu komputerowego z minimalnymi wymagania Zamawiającego</w:t>
      </w:r>
      <w:r>
        <w:rPr>
          <w:b/>
          <w:bCs/>
          <w:spacing w:val="20"/>
          <w:sz w:val="24"/>
          <w:szCs w:val="24"/>
        </w:rPr>
        <w:t xml:space="preserve">, </w:t>
      </w:r>
      <w:r w:rsidRPr="00DB425F">
        <w:rPr>
          <w:b/>
          <w:bCs/>
          <w:spacing w:val="20"/>
          <w:sz w:val="24"/>
          <w:szCs w:val="24"/>
        </w:rPr>
        <w:t xml:space="preserve">składane w postępowaniu o udzielenie zamówienia publicznego pod nazwą: </w:t>
      </w:r>
      <w:r w:rsidR="00757983" w:rsidRPr="005712FC">
        <w:rPr>
          <w:b/>
          <w:color w:val="000000" w:themeColor="text1"/>
          <w:spacing w:val="20"/>
          <w:sz w:val="24"/>
          <w:szCs w:val="24"/>
          <w:lang w:val="pl-PL"/>
        </w:rPr>
        <w:t xml:space="preserve">Zakup niezbędnego sprzętu, wyposażenia, oprogramowania (obszar techniczny) </w:t>
      </w:r>
      <w:r w:rsidR="00757983">
        <w:rPr>
          <w:b/>
          <w:color w:val="000000" w:themeColor="text1"/>
          <w:spacing w:val="20"/>
          <w:sz w:val="24"/>
          <w:szCs w:val="24"/>
          <w:lang w:val="pl-PL"/>
        </w:rPr>
        <w:t xml:space="preserve">na potrzeby Urzędu Miasta Zgorzelec </w:t>
      </w:r>
      <w:r w:rsidR="00757983" w:rsidRPr="005712FC">
        <w:rPr>
          <w:b/>
          <w:color w:val="000000" w:themeColor="text1"/>
          <w:spacing w:val="20"/>
          <w:sz w:val="24"/>
          <w:szCs w:val="24"/>
          <w:lang w:val="pl-PL"/>
        </w:rPr>
        <w:t>w ramach projektu pn. "</w:t>
      </w:r>
      <w:proofErr w:type="spellStart"/>
      <w:r w:rsidR="00757983" w:rsidRPr="005712FC">
        <w:rPr>
          <w:b/>
          <w:color w:val="000000" w:themeColor="text1"/>
          <w:spacing w:val="20"/>
          <w:sz w:val="24"/>
          <w:szCs w:val="24"/>
          <w:lang w:val="pl-PL"/>
        </w:rPr>
        <w:t>Cyberbezpieczny</w:t>
      </w:r>
      <w:proofErr w:type="spellEnd"/>
      <w:r w:rsidR="00757983" w:rsidRPr="005712FC">
        <w:rPr>
          <w:b/>
          <w:color w:val="000000" w:themeColor="text1"/>
          <w:spacing w:val="20"/>
          <w:sz w:val="24"/>
          <w:szCs w:val="24"/>
          <w:lang w:val="pl-PL"/>
        </w:rPr>
        <w:t xml:space="preserve"> </w:t>
      </w:r>
      <w:r w:rsidR="00757983">
        <w:rPr>
          <w:b/>
          <w:color w:val="000000" w:themeColor="text1"/>
          <w:spacing w:val="20"/>
          <w:sz w:val="24"/>
          <w:szCs w:val="24"/>
          <w:lang w:val="pl-PL"/>
        </w:rPr>
        <w:t>Urząd Miasta Zgorzelec</w:t>
      </w:r>
      <w:r w:rsidR="00757983" w:rsidRPr="005712FC">
        <w:rPr>
          <w:b/>
          <w:color w:val="000000" w:themeColor="text1"/>
          <w:spacing w:val="20"/>
          <w:sz w:val="24"/>
          <w:szCs w:val="24"/>
          <w:lang w:val="pl-PL"/>
        </w:rPr>
        <w:t>"</w:t>
      </w:r>
      <w:r w:rsidR="00712435">
        <w:rPr>
          <w:b/>
          <w:color w:val="000000"/>
          <w:spacing w:val="20"/>
          <w:sz w:val="24"/>
          <w:szCs w:val="24"/>
        </w:rPr>
        <w:t>.</w:t>
      </w:r>
    </w:p>
    <w:p w14:paraId="74544085" w14:textId="77777777" w:rsidR="00712435" w:rsidRDefault="00712435" w:rsidP="002C7622">
      <w:pPr>
        <w:spacing w:line="276" w:lineRule="auto"/>
        <w:jc w:val="center"/>
        <w:rPr>
          <w:spacing w:val="20"/>
          <w:sz w:val="24"/>
          <w:szCs w:val="24"/>
        </w:rPr>
      </w:pPr>
    </w:p>
    <w:tbl>
      <w:tblPr>
        <w:tblStyle w:val="Tabela-Siatka"/>
        <w:tblW w:w="1034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4536"/>
        <w:gridCol w:w="1559"/>
        <w:gridCol w:w="1134"/>
      </w:tblGrid>
      <w:tr w:rsidR="00A031FB" w:rsidRPr="00BD0C9F" w14:paraId="217B6561" w14:textId="77777777" w:rsidTr="00A031FB">
        <w:trPr>
          <w:trHeight w:val="535"/>
        </w:trPr>
        <w:tc>
          <w:tcPr>
            <w:tcW w:w="10349" w:type="dxa"/>
            <w:gridSpan w:val="5"/>
            <w:shd w:val="clear" w:color="auto" w:fill="F2F2F2" w:themeFill="background1" w:themeFillShade="F2"/>
          </w:tcPr>
          <w:p w14:paraId="5F3C259A" w14:textId="56EDF00F" w:rsidR="00A031FB" w:rsidRPr="003867CB" w:rsidRDefault="00A031FB" w:rsidP="003867CB">
            <w:pPr>
              <w:spacing w:line="276" w:lineRule="auto"/>
              <w:ind w:right="640"/>
              <w:jc w:val="center"/>
              <w:rPr>
                <w:b/>
                <w:spacing w:val="20"/>
                <w:sz w:val="24"/>
                <w:szCs w:val="24"/>
              </w:rPr>
            </w:pPr>
            <w:r w:rsidRPr="003867CB">
              <w:rPr>
                <w:b/>
                <w:spacing w:val="20"/>
                <w:sz w:val="24"/>
                <w:szCs w:val="24"/>
              </w:rPr>
              <w:t xml:space="preserve">TABELA F – </w:t>
            </w:r>
            <w:r>
              <w:rPr>
                <w:b/>
                <w:spacing w:val="20"/>
                <w:sz w:val="24"/>
                <w:szCs w:val="24"/>
              </w:rPr>
              <w:t xml:space="preserve">NAS </w:t>
            </w:r>
            <w:r w:rsidRPr="003867CB">
              <w:rPr>
                <w:b/>
                <w:spacing w:val="20"/>
                <w:sz w:val="24"/>
                <w:szCs w:val="24"/>
              </w:rPr>
              <w:t>1 szt.</w:t>
            </w:r>
          </w:p>
        </w:tc>
      </w:tr>
      <w:tr w:rsidR="00A031FB" w:rsidRPr="00BD0C9F" w14:paraId="4EF350DA" w14:textId="77777777" w:rsidTr="00A031FB">
        <w:trPr>
          <w:trHeight w:val="389"/>
        </w:trPr>
        <w:tc>
          <w:tcPr>
            <w:tcW w:w="85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DB02210" w14:textId="3467A222" w:rsidR="00A031FB" w:rsidRPr="003867CB" w:rsidRDefault="00A031FB" w:rsidP="003867CB">
            <w:pPr>
              <w:spacing w:line="276" w:lineRule="auto"/>
              <w:ind w:right="264"/>
              <w:rPr>
                <w:spacing w:val="20"/>
              </w:rPr>
            </w:pPr>
            <w:r>
              <w:rPr>
                <w:spacing w:val="20"/>
              </w:rPr>
              <w:t>Lp.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5ED0B50" w14:textId="1BEBBCA1" w:rsidR="00A031FB" w:rsidRPr="003867CB" w:rsidRDefault="00A031FB" w:rsidP="003867CB">
            <w:pPr>
              <w:spacing w:line="276" w:lineRule="auto"/>
              <w:ind w:right="264"/>
              <w:rPr>
                <w:spacing w:val="20"/>
              </w:rPr>
            </w:pPr>
            <w:r w:rsidRPr="003867CB">
              <w:rPr>
                <w:spacing w:val="20"/>
              </w:rPr>
              <w:t>Nazwa komponentu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1D7C412" w14:textId="534FF293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B14EB4">
              <w:rPr>
                <w:spacing w:val="20"/>
              </w:rPr>
              <w:t xml:space="preserve">Minimalne wymagania techniczne </w:t>
            </w:r>
            <w:r w:rsidRPr="003867CB">
              <w:rPr>
                <w:spacing w:val="20"/>
              </w:rPr>
              <w:t>NAS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D89AF5F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Oferowane parametry przez Wykonawcę</w:t>
            </w:r>
          </w:p>
          <w:p w14:paraId="76199844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(*niepotrzebne skreślić lub usunąć)</w:t>
            </w:r>
          </w:p>
        </w:tc>
      </w:tr>
      <w:tr w:rsidR="00A031FB" w:rsidRPr="00BD0C9F" w14:paraId="0C2CDF11" w14:textId="77777777" w:rsidTr="00A031FB">
        <w:trPr>
          <w:trHeight w:val="389"/>
        </w:trPr>
        <w:tc>
          <w:tcPr>
            <w:tcW w:w="85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5F256AF" w14:textId="5EDEF148" w:rsidR="00A031FB" w:rsidRPr="003867CB" w:rsidRDefault="00A031FB" w:rsidP="003867CB">
            <w:pPr>
              <w:spacing w:line="276" w:lineRule="auto"/>
              <w:ind w:right="264"/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771A79D" w14:textId="6C849919" w:rsidR="00A031FB" w:rsidRPr="003867CB" w:rsidRDefault="00A031FB" w:rsidP="003867CB">
            <w:pPr>
              <w:spacing w:line="276" w:lineRule="auto"/>
              <w:ind w:right="264"/>
              <w:jc w:val="center"/>
              <w:rPr>
                <w:b/>
                <w:spacing w:val="20"/>
              </w:rPr>
            </w:pPr>
            <w:r w:rsidRPr="003867CB">
              <w:rPr>
                <w:b/>
                <w:spacing w:val="20"/>
              </w:rPr>
              <w:t>1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E382BDF" w14:textId="77777777" w:rsidR="00A031FB" w:rsidRPr="003867CB" w:rsidRDefault="00A031FB" w:rsidP="003867CB">
            <w:pPr>
              <w:spacing w:line="276" w:lineRule="auto"/>
              <w:jc w:val="center"/>
              <w:rPr>
                <w:b/>
                <w:spacing w:val="20"/>
              </w:rPr>
            </w:pPr>
            <w:r w:rsidRPr="003867CB">
              <w:rPr>
                <w:b/>
                <w:spacing w:val="20"/>
              </w:rPr>
              <w:t>2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BF7CAD4" w14:textId="77777777" w:rsidR="00A031FB" w:rsidRPr="003867CB" w:rsidRDefault="00A031FB" w:rsidP="003867CB">
            <w:pPr>
              <w:spacing w:line="276" w:lineRule="auto"/>
              <w:jc w:val="center"/>
              <w:rPr>
                <w:b/>
                <w:spacing w:val="20"/>
              </w:rPr>
            </w:pPr>
            <w:r w:rsidRPr="003867CB">
              <w:rPr>
                <w:b/>
                <w:spacing w:val="20"/>
              </w:rPr>
              <w:t>3</w:t>
            </w:r>
          </w:p>
        </w:tc>
      </w:tr>
      <w:tr w:rsidR="00A031FB" w:rsidRPr="00BD0C9F" w14:paraId="5358B4F2" w14:textId="5A7EC0D2" w:rsidTr="00A031FB">
        <w:trPr>
          <w:trHeight w:val="389"/>
        </w:trPr>
        <w:tc>
          <w:tcPr>
            <w:tcW w:w="852" w:type="dxa"/>
            <w:vMerge w:val="restart"/>
            <w:shd w:val="clear" w:color="auto" w:fill="FFFFFF" w:themeFill="background1"/>
          </w:tcPr>
          <w:p w14:paraId="081BB94F" w14:textId="7B02D878" w:rsidR="00A031FB" w:rsidRPr="00476416" w:rsidRDefault="00476416" w:rsidP="003867CB">
            <w:pPr>
              <w:spacing w:line="276" w:lineRule="auto"/>
              <w:ind w:right="264"/>
              <w:rPr>
                <w:bCs/>
                <w:spacing w:val="20"/>
              </w:rPr>
            </w:pPr>
            <w:r w:rsidRPr="00476416">
              <w:rPr>
                <w:bCs/>
                <w:spacing w:val="20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14:paraId="30763D8F" w14:textId="71BD5967" w:rsidR="00A031FB" w:rsidRPr="003867CB" w:rsidRDefault="00A031FB" w:rsidP="003867CB">
            <w:pPr>
              <w:spacing w:line="276" w:lineRule="auto"/>
              <w:ind w:right="264"/>
              <w:rPr>
                <w:spacing w:val="20"/>
              </w:rPr>
            </w:pPr>
            <w:r w:rsidRPr="003867CB">
              <w:rPr>
                <w:b/>
                <w:bCs/>
                <w:spacing w:val="20"/>
              </w:rPr>
              <w:t>Typ</w:t>
            </w:r>
          </w:p>
        </w:tc>
        <w:tc>
          <w:tcPr>
            <w:tcW w:w="4536" w:type="dxa"/>
            <w:vMerge w:val="restart"/>
            <w:shd w:val="clear" w:color="auto" w:fill="FFFFFF" w:themeFill="background1"/>
          </w:tcPr>
          <w:p w14:paraId="43245B22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NAS</w:t>
            </w:r>
          </w:p>
        </w:tc>
        <w:tc>
          <w:tcPr>
            <w:tcW w:w="1559" w:type="dxa"/>
            <w:shd w:val="clear" w:color="auto" w:fill="FFFFFF" w:themeFill="background1"/>
          </w:tcPr>
          <w:p w14:paraId="64C90C6E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Producent:</w:t>
            </w:r>
          </w:p>
          <w:p w14:paraId="0FEEB314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FD5CB12" w14:textId="77777777" w:rsidR="00A031FB" w:rsidRDefault="00A031FB">
            <w:pPr>
              <w:spacing w:after="160" w:line="259" w:lineRule="auto"/>
              <w:rPr>
                <w:spacing w:val="20"/>
              </w:rPr>
            </w:pPr>
          </w:p>
          <w:p w14:paraId="4BB813A0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</w:p>
        </w:tc>
      </w:tr>
      <w:tr w:rsidR="00A031FB" w:rsidRPr="00BD0C9F" w14:paraId="1D098D34" w14:textId="65DE5AA6" w:rsidTr="005B35FB">
        <w:trPr>
          <w:trHeight w:val="541"/>
        </w:trPr>
        <w:tc>
          <w:tcPr>
            <w:tcW w:w="852" w:type="dxa"/>
            <w:vMerge/>
            <w:shd w:val="clear" w:color="auto" w:fill="FFFFFF" w:themeFill="background1"/>
          </w:tcPr>
          <w:p w14:paraId="4D9CC4DD" w14:textId="77777777" w:rsidR="00A031FB" w:rsidRPr="003867CB" w:rsidRDefault="00A031FB" w:rsidP="003867CB">
            <w:pPr>
              <w:spacing w:line="276" w:lineRule="auto"/>
              <w:ind w:right="264"/>
              <w:rPr>
                <w:spacing w:val="20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14:paraId="0D2287FA" w14:textId="415DFC17" w:rsidR="00A031FB" w:rsidRPr="003867CB" w:rsidRDefault="00A031FB" w:rsidP="003867CB">
            <w:pPr>
              <w:spacing w:line="276" w:lineRule="auto"/>
              <w:ind w:right="264"/>
              <w:rPr>
                <w:spacing w:val="20"/>
              </w:rPr>
            </w:pPr>
          </w:p>
        </w:tc>
        <w:tc>
          <w:tcPr>
            <w:tcW w:w="4536" w:type="dxa"/>
            <w:vMerge/>
            <w:shd w:val="clear" w:color="auto" w:fill="FFFFFF" w:themeFill="background1"/>
          </w:tcPr>
          <w:p w14:paraId="00C7300E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748B3F55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Model:</w:t>
            </w:r>
          </w:p>
        </w:tc>
        <w:tc>
          <w:tcPr>
            <w:tcW w:w="1134" w:type="dxa"/>
            <w:shd w:val="clear" w:color="auto" w:fill="FFFFFF" w:themeFill="background1"/>
          </w:tcPr>
          <w:p w14:paraId="1E488339" w14:textId="77777777" w:rsidR="00A031FB" w:rsidRPr="003867CB" w:rsidRDefault="00A031FB" w:rsidP="00A031FB">
            <w:pPr>
              <w:spacing w:line="276" w:lineRule="auto"/>
              <w:rPr>
                <w:spacing w:val="20"/>
              </w:rPr>
            </w:pPr>
          </w:p>
        </w:tc>
      </w:tr>
      <w:tr w:rsidR="00A031FB" w:rsidRPr="00BD0C9F" w14:paraId="32990149" w14:textId="77777777" w:rsidTr="005B35FB">
        <w:trPr>
          <w:trHeight w:val="548"/>
        </w:trPr>
        <w:tc>
          <w:tcPr>
            <w:tcW w:w="852" w:type="dxa"/>
            <w:shd w:val="clear" w:color="auto" w:fill="FFFFFF" w:themeFill="background1"/>
          </w:tcPr>
          <w:p w14:paraId="3983E051" w14:textId="1ED025E7" w:rsidR="00A031FB" w:rsidRPr="003867CB" w:rsidRDefault="00A031FB" w:rsidP="003867CB">
            <w:pPr>
              <w:spacing w:line="276" w:lineRule="auto"/>
              <w:ind w:right="264"/>
              <w:rPr>
                <w:spacing w:val="20"/>
              </w:rPr>
            </w:pPr>
            <w:r>
              <w:rPr>
                <w:spacing w:val="20"/>
              </w:rPr>
              <w:t>2</w:t>
            </w:r>
          </w:p>
        </w:tc>
        <w:tc>
          <w:tcPr>
            <w:tcW w:w="2268" w:type="dxa"/>
            <w:shd w:val="clear" w:color="auto" w:fill="FFFFFF" w:themeFill="background1"/>
          </w:tcPr>
          <w:p w14:paraId="127AC382" w14:textId="1971B044" w:rsidR="00A031FB" w:rsidRPr="003867CB" w:rsidRDefault="00A031FB" w:rsidP="003867CB">
            <w:pPr>
              <w:spacing w:line="276" w:lineRule="auto"/>
              <w:ind w:right="264"/>
              <w:rPr>
                <w:spacing w:val="20"/>
              </w:rPr>
            </w:pPr>
            <w:r w:rsidRPr="003867CB">
              <w:rPr>
                <w:spacing w:val="20"/>
              </w:rPr>
              <w:t>Obudowa:</w:t>
            </w:r>
          </w:p>
        </w:tc>
        <w:tc>
          <w:tcPr>
            <w:tcW w:w="4536" w:type="dxa"/>
            <w:shd w:val="clear" w:color="auto" w:fill="FFFFFF" w:themeFill="background1"/>
          </w:tcPr>
          <w:p w14:paraId="0AAB0DE0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Desktop / Tower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5F3FEDF7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BD0C9F" w14:paraId="2466D1CB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3DDB5408" w14:textId="324AD594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>
              <w:rPr>
                <w:rFonts w:eastAsia="Times New Roman"/>
                <w:spacing w:val="20"/>
              </w:rPr>
              <w:t>3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2D31E38" w14:textId="13B9115A" w:rsidR="00A031FB" w:rsidRPr="003867CB" w:rsidRDefault="00A031FB" w:rsidP="003867CB">
            <w:pPr>
              <w:spacing w:line="276" w:lineRule="auto"/>
              <w:ind w:right="264"/>
              <w:rPr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Procesor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683B15DF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 xml:space="preserve">Procesor </w:t>
            </w:r>
            <w:r w:rsidRPr="003867CB">
              <w:rPr>
                <w:spacing w:val="20"/>
              </w:rPr>
              <w:t xml:space="preserve">klasy x86 osiągający wydajność minimum 19200 punktów w teście </w:t>
            </w:r>
            <w:proofErr w:type="spellStart"/>
            <w:r w:rsidRPr="003867CB">
              <w:rPr>
                <w:spacing w:val="20"/>
              </w:rPr>
              <w:t>Passmark</w:t>
            </w:r>
            <w:proofErr w:type="spellEnd"/>
            <w:r w:rsidRPr="003867CB">
              <w:rPr>
                <w:spacing w:val="20"/>
              </w:rPr>
              <w:t xml:space="preserve">- CPU </w:t>
            </w:r>
            <w:hyperlink r:id="rId8" w:history="1">
              <w:r w:rsidRPr="003867CB">
                <w:rPr>
                  <w:rStyle w:val="Hipercze"/>
                  <w:spacing w:val="20"/>
                </w:rPr>
                <w:t>https://www.cpubenchmark.net/high_end_cpus.html</w:t>
              </w:r>
            </w:hyperlink>
            <w:r w:rsidRPr="003867CB">
              <w:rPr>
                <w:spacing w:val="20"/>
              </w:rPr>
              <w:t xml:space="preserve"> na dzień 25.02.2025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3DC2E973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 xml:space="preserve">Producent: </w:t>
            </w:r>
          </w:p>
          <w:p w14:paraId="7982A7A8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Model:</w:t>
            </w:r>
          </w:p>
        </w:tc>
      </w:tr>
      <w:tr w:rsidR="00A031FB" w:rsidRPr="00BD0C9F" w14:paraId="480EF227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15C1709B" w14:textId="7BF04D41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>
              <w:rPr>
                <w:rFonts w:eastAsia="Times New Roman"/>
                <w:spacing w:val="20"/>
              </w:rPr>
              <w:t>4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78B12AB" w14:textId="352634B9" w:rsidR="00A031FB" w:rsidRPr="003867CB" w:rsidRDefault="00A031FB" w:rsidP="003867CB">
            <w:pPr>
              <w:spacing w:line="276" w:lineRule="auto"/>
              <w:ind w:right="264"/>
              <w:rPr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Architektura procesora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4D57ED42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64-bitowy x86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4135CD3A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0C019A" w14:paraId="12641EAB" w14:textId="01DD0E87" w:rsidTr="00A031FB">
        <w:trPr>
          <w:trHeight w:val="411"/>
        </w:trPr>
        <w:tc>
          <w:tcPr>
            <w:tcW w:w="852" w:type="dxa"/>
            <w:vMerge w:val="restart"/>
            <w:shd w:val="clear" w:color="auto" w:fill="FFFFFF" w:themeFill="background1"/>
          </w:tcPr>
          <w:p w14:paraId="07A3F9C4" w14:textId="4CD0A32F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>
              <w:rPr>
                <w:rFonts w:eastAsia="Times New Roman"/>
                <w:spacing w:val="20"/>
              </w:rPr>
              <w:lastRenderedPageBreak/>
              <w:t>5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06C91F9" w14:textId="7B36FD65" w:rsidR="00A031FB" w:rsidRPr="003867CB" w:rsidRDefault="00A031FB" w:rsidP="003867CB">
            <w:pPr>
              <w:spacing w:line="276" w:lineRule="auto"/>
              <w:ind w:right="264"/>
              <w:rPr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Procesor graficzny</w:t>
            </w:r>
          </w:p>
        </w:tc>
        <w:tc>
          <w:tcPr>
            <w:tcW w:w="4536" w:type="dxa"/>
            <w:vMerge w:val="restart"/>
            <w:shd w:val="clear" w:color="auto" w:fill="FFFFFF" w:themeFill="background1"/>
            <w:vAlign w:val="center"/>
          </w:tcPr>
          <w:p w14:paraId="60289BBA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  <w:lang w:val="pl-PL"/>
              </w:rPr>
            </w:pPr>
            <w:r w:rsidRPr="003867CB">
              <w:rPr>
                <w:rFonts w:eastAsia="Times New Roman"/>
                <w:spacing w:val="20"/>
              </w:rPr>
              <w:t xml:space="preserve">Procesor o </w:t>
            </w:r>
            <w:r w:rsidRPr="003867CB">
              <w:rPr>
                <w:spacing w:val="20"/>
              </w:rPr>
              <w:t xml:space="preserve"> wydajności minimum 1900 punktów w teście </w:t>
            </w:r>
            <w:proofErr w:type="spellStart"/>
            <w:r w:rsidRPr="003867CB">
              <w:rPr>
                <w:rFonts w:eastAsia="Times New Roman"/>
                <w:spacing w:val="20"/>
                <w:lang w:val="pl-PL"/>
              </w:rPr>
              <w:t>Passmark</w:t>
            </w:r>
            <w:proofErr w:type="spellEnd"/>
            <w:r w:rsidRPr="003867CB">
              <w:rPr>
                <w:rFonts w:eastAsia="Times New Roman"/>
                <w:spacing w:val="20"/>
                <w:lang w:val="pl-PL"/>
              </w:rPr>
              <w:t xml:space="preserve"> G3D </w:t>
            </w:r>
            <w:hyperlink r:id="rId9" w:history="1">
              <w:r w:rsidRPr="003867CB">
                <w:rPr>
                  <w:rStyle w:val="Hipercze"/>
                  <w:rFonts w:eastAsia="Times New Roman"/>
                  <w:spacing w:val="20"/>
                </w:rPr>
                <w:t>https://www.videocardbenchmark.net/gpu_list.php</w:t>
              </w:r>
            </w:hyperlink>
          </w:p>
          <w:p w14:paraId="10EB171A" w14:textId="77777777" w:rsidR="00A031FB" w:rsidRPr="003867CB" w:rsidRDefault="00A031FB" w:rsidP="003867CB">
            <w:pPr>
              <w:spacing w:line="276" w:lineRule="auto"/>
              <w:rPr>
                <w:color w:val="FF0000"/>
                <w:spacing w:val="20"/>
                <w:lang w:val="pl-PL"/>
              </w:rPr>
            </w:pPr>
            <w:r w:rsidRPr="003867CB">
              <w:rPr>
                <w:spacing w:val="20"/>
              </w:rPr>
              <w:t>na dzień 25.02.2025</w:t>
            </w:r>
          </w:p>
        </w:tc>
        <w:tc>
          <w:tcPr>
            <w:tcW w:w="1559" w:type="dxa"/>
            <w:shd w:val="clear" w:color="auto" w:fill="FFFFFF" w:themeFill="background1"/>
          </w:tcPr>
          <w:p w14:paraId="25E1E7EF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 xml:space="preserve">Producent: </w:t>
            </w:r>
          </w:p>
          <w:p w14:paraId="668B8B19" w14:textId="7DC6281D" w:rsidR="00A031FB" w:rsidRPr="003867CB" w:rsidRDefault="00A031FB" w:rsidP="003867CB">
            <w:pPr>
              <w:spacing w:line="276" w:lineRule="auto"/>
              <w:rPr>
                <w:spacing w:val="20"/>
                <w:lang w:val="pl-PL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9045A2" w14:textId="77777777" w:rsidR="00A031FB" w:rsidRDefault="00A031FB">
            <w:pPr>
              <w:spacing w:after="160" w:line="259" w:lineRule="auto"/>
              <w:rPr>
                <w:spacing w:val="20"/>
                <w:lang w:val="pl-PL"/>
              </w:rPr>
            </w:pPr>
          </w:p>
          <w:p w14:paraId="18830CD7" w14:textId="77777777" w:rsidR="00A031FB" w:rsidRPr="003867CB" w:rsidRDefault="00A031FB" w:rsidP="003867CB">
            <w:pPr>
              <w:spacing w:line="276" w:lineRule="auto"/>
              <w:rPr>
                <w:spacing w:val="20"/>
                <w:lang w:val="pl-PL"/>
              </w:rPr>
            </w:pPr>
          </w:p>
        </w:tc>
      </w:tr>
      <w:tr w:rsidR="00A031FB" w:rsidRPr="000C019A" w14:paraId="6FE22FD3" w14:textId="77777777" w:rsidTr="00A031FB">
        <w:trPr>
          <w:trHeight w:val="1560"/>
        </w:trPr>
        <w:tc>
          <w:tcPr>
            <w:tcW w:w="852" w:type="dxa"/>
            <w:vMerge/>
            <w:shd w:val="clear" w:color="auto" w:fill="FFFFFF" w:themeFill="background1"/>
          </w:tcPr>
          <w:p w14:paraId="0B5D3CEE" w14:textId="77777777" w:rsidR="00A031F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2F7278B" w14:textId="77777777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</w:p>
        </w:tc>
        <w:tc>
          <w:tcPr>
            <w:tcW w:w="4536" w:type="dxa"/>
            <w:vMerge/>
            <w:shd w:val="clear" w:color="auto" w:fill="FFFFFF" w:themeFill="background1"/>
            <w:vAlign w:val="center"/>
          </w:tcPr>
          <w:p w14:paraId="2EB4B200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51D6DCF" w14:textId="35FDCB75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Model:</w:t>
            </w:r>
          </w:p>
        </w:tc>
        <w:tc>
          <w:tcPr>
            <w:tcW w:w="1134" w:type="dxa"/>
            <w:shd w:val="clear" w:color="auto" w:fill="FFFFFF" w:themeFill="background1"/>
          </w:tcPr>
          <w:p w14:paraId="350A86CD" w14:textId="77777777" w:rsidR="00A031FB" w:rsidRDefault="00A031FB" w:rsidP="00A031FB">
            <w:pPr>
              <w:spacing w:after="160" w:line="259" w:lineRule="auto"/>
              <w:rPr>
                <w:spacing w:val="20"/>
                <w:lang w:val="pl-PL"/>
              </w:rPr>
            </w:pPr>
          </w:p>
        </w:tc>
      </w:tr>
      <w:tr w:rsidR="00A031FB" w:rsidRPr="00BD0C9F" w14:paraId="51B78194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046BE091" w14:textId="17CC4B2B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>
              <w:rPr>
                <w:rFonts w:eastAsia="Times New Roman"/>
                <w:spacing w:val="20"/>
              </w:rPr>
              <w:t>6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5F93EC5" w14:textId="7F8DF7E4" w:rsidR="00A031FB" w:rsidRPr="003867CB" w:rsidRDefault="00A031FB" w:rsidP="003867CB">
            <w:pPr>
              <w:spacing w:line="276" w:lineRule="auto"/>
              <w:ind w:right="264"/>
              <w:rPr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Koprocesor arytmetyczny FPU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65E9CB54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TAK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552A4575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BD0C9F" w14:paraId="68E1B9A6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4DB389B3" w14:textId="0EC220CE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>
              <w:rPr>
                <w:rFonts w:eastAsia="Times New Roman"/>
                <w:spacing w:val="20"/>
              </w:rPr>
              <w:t>7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7F2F013" w14:textId="1C60EEBD" w:rsidR="00A031FB" w:rsidRPr="003867CB" w:rsidRDefault="00A031FB" w:rsidP="003867CB">
            <w:pPr>
              <w:spacing w:line="276" w:lineRule="auto"/>
              <w:ind w:right="264"/>
              <w:rPr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Mechanizm szyfrowania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0DF0AC32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TAK (AES-NI)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650AC2D8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BD0C9F" w14:paraId="72471C5A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546CC1CD" w14:textId="64732922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>
              <w:rPr>
                <w:rFonts w:eastAsia="Times New Roman"/>
                <w:spacing w:val="20"/>
              </w:rPr>
              <w:t>8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69C05B3" w14:textId="5D77B522" w:rsidR="00A031FB" w:rsidRPr="003867CB" w:rsidRDefault="00A031FB" w:rsidP="003867CB">
            <w:pPr>
              <w:spacing w:line="276" w:lineRule="auto"/>
              <w:ind w:right="264"/>
              <w:rPr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Transkodowanie wspomagane sprzętowo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1A936930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TAK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24372304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F30507" w14:paraId="34758872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6C4F5DA7" w14:textId="30FDF131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>
              <w:rPr>
                <w:rFonts w:eastAsia="Times New Roman"/>
                <w:spacing w:val="20"/>
              </w:rPr>
              <w:t>9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D17A8F9" w14:textId="68CF1B18" w:rsidR="00A031FB" w:rsidRPr="003867CB" w:rsidRDefault="00A031FB" w:rsidP="003867CB">
            <w:pPr>
              <w:spacing w:line="276" w:lineRule="auto"/>
              <w:ind w:right="264"/>
              <w:rPr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Pamięć systemowa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7FBA3118" w14:textId="77777777" w:rsidR="00A031FB" w:rsidRPr="003867CB" w:rsidRDefault="00A031FB" w:rsidP="003867CB">
            <w:pPr>
              <w:spacing w:line="276" w:lineRule="auto"/>
              <w:rPr>
                <w:spacing w:val="20"/>
                <w:lang w:val="en-US"/>
              </w:rPr>
            </w:pPr>
            <w:r w:rsidRPr="003867CB">
              <w:rPr>
                <w:rFonts w:eastAsia="Times New Roman"/>
                <w:spacing w:val="20"/>
                <w:lang w:val="en-US"/>
              </w:rPr>
              <w:t>32 GB SODIMM DDR4 (2 x 16 GB)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24FA615A" w14:textId="77777777" w:rsidR="00A031FB" w:rsidRPr="003867CB" w:rsidRDefault="00A031FB" w:rsidP="003867CB">
            <w:pPr>
              <w:spacing w:line="276" w:lineRule="auto"/>
              <w:rPr>
                <w:spacing w:val="20"/>
                <w:lang w:val="en-US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BD0C9F" w14:paraId="7B515DEE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75AB42B4" w14:textId="31023768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>
              <w:rPr>
                <w:rFonts w:eastAsia="Times New Roman"/>
                <w:spacing w:val="20"/>
              </w:rPr>
              <w:t>10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C005396" w14:textId="709A974C" w:rsidR="00A031FB" w:rsidRPr="003867CB" w:rsidRDefault="00A031FB" w:rsidP="003867CB">
            <w:pPr>
              <w:spacing w:line="276" w:lineRule="auto"/>
              <w:ind w:right="264"/>
              <w:rPr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Maksymalna pojemność pamięci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5393509F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128 GB (2 x 64 GB)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5588C744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BD0C9F" w14:paraId="48F3FF3C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23A6BFF2" w14:textId="53C9A1BE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>
              <w:rPr>
                <w:rFonts w:eastAsia="Times New Roman"/>
                <w:spacing w:val="20"/>
              </w:rPr>
              <w:t>11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B8D78AE" w14:textId="0AD189F9" w:rsidR="00A031FB" w:rsidRPr="003867CB" w:rsidRDefault="00A031FB" w:rsidP="003867CB">
            <w:pPr>
              <w:spacing w:line="276" w:lineRule="auto"/>
              <w:ind w:right="264"/>
              <w:rPr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Gniazdo pamięci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7D5BA9E9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2 x SO-DIMM DDR4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409255D7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BD0C9F" w14:paraId="1C86FCC9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38518E8A" w14:textId="610A51A0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>
              <w:rPr>
                <w:rFonts w:eastAsia="Times New Roman"/>
                <w:spacing w:val="20"/>
              </w:rPr>
              <w:t>12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3936A60" w14:textId="1AA147F0" w:rsidR="00A031FB" w:rsidRPr="003867CB" w:rsidRDefault="00A031FB" w:rsidP="003867CB">
            <w:pPr>
              <w:spacing w:line="276" w:lineRule="auto"/>
              <w:ind w:right="264"/>
              <w:rPr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 xml:space="preserve">Pamięć </w:t>
            </w:r>
            <w:proofErr w:type="spellStart"/>
            <w:r w:rsidRPr="003867CB">
              <w:rPr>
                <w:rFonts w:eastAsia="Times New Roman"/>
                <w:spacing w:val="20"/>
              </w:rPr>
              <w:t>flash</w:t>
            </w:r>
            <w:proofErr w:type="spellEnd"/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5964CCF3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5 GB (ochrona systemu operacyjnego przed podwójnym rozruchem)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0B176B95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BD0C9F" w14:paraId="041800EE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740412FE" w14:textId="3034EE17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>
              <w:rPr>
                <w:rFonts w:eastAsia="Times New Roman"/>
                <w:spacing w:val="20"/>
              </w:rPr>
              <w:t>13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19C73B4" w14:textId="4DC75B3D" w:rsidR="00A031FB" w:rsidRPr="003867CB" w:rsidRDefault="00A031FB" w:rsidP="003867CB">
            <w:pPr>
              <w:spacing w:line="276" w:lineRule="auto"/>
              <w:ind w:right="264"/>
              <w:rPr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Wnęka dysków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6A0F7B35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 xml:space="preserve">6 dysków 3,5-calowych SATA 6 </w:t>
            </w:r>
            <w:proofErr w:type="spellStart"/>
            <w:r w:rsidRPr="003867CB">
              <w:rPr>
                <w:rFonts w:eastAsia="Times New Roman"/>
                <w:spacing w:val="20"/>
              </w:rPr>
              <w:t>Gb</w:t>
            </w:r>
            <w:proofErr w:type="spellEnd"/>
            <w:r w:rsidRPr="003867CB">
              <w:rPr>
                <w:rFonts w:eastAsia="Times New Roman"/>
                <w:spacing w:val="20"/>
              </w:rPr>
              <w:t xml:space="preserve">/s, 3 </w:t>
            </w:r>
            <w:proofErr w:type="spellStart"/>
            <w:r w:rsidRPr="003867CB">
              <w:rPr>
                <w:rFonts w:eastAsia="Times New Roman"/>
                <w:spacing w:val="20"/>
              </w:rPr>
              <w:t>Gb</w:t>
            </w:r>
            <w:proofErr w:type="spellEnd"/>
            <w:r w:rsidRPr="003867CB">
              <w:rPr>
                <w:rFonts w:eastAsia="Times New Roman"/>
                <w:spacing w:val="20"/>
              </w:rPr>
              <w:t>/s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6EF690A5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BD0C9F" w14:paraId="43E1FF85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07AE0D01" w14:textId="56B5B610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>
              <w:rPr>
                <w:rFonts w:eastAsia="Times New Roman"/>
                <w:spacing w:val="20"/>
              </w:rPr>
              <w:t>14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7E86F06" w14:textId="03484C91" w:rsidR="00A031FB" w:rsidRPr="003867CB" w:rsidRDefault="00A031FB" w:rsidP="003867CB">
            <w:pPr>
              <w:spacing w:line="276" w:lineRule="auto"/>
              <w:ind w:right="264"/>
              <w:rPr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Kompatybilność dysków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1AF7F460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3,5-calowe wnęki:</w:t>
            </w:r>
            <w:r w:rsidRPr="003867CB">
              <w:rPr>
                <w:rFonts w:eastAsia="Times New Roman"/>
                <w:spacing w:val="20"/>
              </w:rPr>
              <w:br/>
              <w:t>3,5-calowe dyski twarde SATA</w:t>
            </w:r>
            <w:r w:rsidRPr="003867CB">
              <w:rPr>
                <w:rFonts w:eastAsia="Times New Roman"/>
                <w:spacing w:val="20"/>
              </w:rPr>
              <w:br/>
              <w:t>2,5-calowe dyski twarde SATA</w:t>
            </w:r>
            <w:r w:rsidRPr="003867CB">
              <w:rPr>
                <w:rFonts w:eastAsia="Times New Roman"/>
                <w:spacing w:val="20"/>
              </w:rPr>
              <w:br/>
              <w:t>2,5-calowe dyski SSD SATA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3566CD62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BD0C9F" w14:paraId="16F2F490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18675CCF" w14:textId="3D40F13B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>
              <w:rPr>
                <w:rFonts w:eastAsia="Times New Roman"/>
                <w:spacing w:val="20"/>
              </w:rPr>
              <w:t>15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0145FC4" w14:textId="276CEA5B" w:rsidR="00A031FB" w:rsidRPr="003867CB" w:rsidRDefault="00A031FB" w:rsidP="003867CB">
            <w:pPr>
              <w:spacing w:line="276" w:lineRule="auto"/>
              <w:ind w:right="264"/>
              <w:rPr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Wymieniany podczas pracy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38AAC2DD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TAK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0A0257E7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BD0C9F" w14:paraId="589C225E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48C2A994" w14:textId="0351134C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>
              <w:rPr>
                <w:rFonts w:eastAsia="Times New Roman"/>
                <w:spacing w:val="20"/>
              </w:rPr>
              <w:t>16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19D0245" w14:textId="2E45D9D6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Zainstalowane dyski HDD</w:t>
            </w:r>
          </w:p>
          <w:p w14:paraId="7F6CCF41" w14:textId="77777777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(kompatybilne z urządzeniem)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0C57E7AE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10 jednakowych  sztuk o pojemności   minimum 10 TB – dedykowane przez producenta rozwiązania NAS do pracy w urządzeniu :</w:t>
            </w:r>
          </w:p>
          <w:p w14:paraId="235FAEFE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Technologia zapisu  CMR</w:t>
            </w:r>
          </w:p>
          <w:p w14:paraId="28C90344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 xml:space="preserve">Interfejs  SATA 6 </w:t>
            </w:r>
            <w:proofErr w:type="spellStart"/>
            <w:r w:rsidRPr="003867CB">
              <w:rPr>
                <w:rFonts w:eastAsia="Times New Roman"/>
                <w:spacing w:val="20"/>
              </w:rPr>
              <w:t>Gb</w:t>
            </w:r>
            <w:proofErr w:type="spellEnd"/>
            <w:r w:rsidRPr="003867CB">
              <w:rPr>
                <w:rFonts w:eastAsia="Times New Roman"/>
                <w:spacing w:val="20"/>
              </w:rPr>
              <w:t>/s</w:t>
            </w:r>
          </w:p>
          <w:p w14:paraId="428F1BFF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Format obudowy  3.5"</w:t>
            </w:r>
          </w:p>
          <w:p w14:paraId="0731ECBE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lastRenderedPageBreak/>
              <w:t xml:space="preserve">Klasa </w:t>
            </w:r>
            <w:proofErr w:type="spellStart"/>
            <w:r w:rsidRPr="003867CB">
              <w:rPr>
                <w:rFonts w:eastAsia="Times New Roman"/>
                <w:spacing w:val="20"/>
              </w:rPr>
              <w:t>obr</w:t>
            </w:r>
            <w:proofErr w:type="spellEnd"/>
            <w:r w:rsidRPr="003867CB">
              <w:rPr>
                <w:rFonts w:eastAsia="Times New Roman"/>
                <w:spacing w:val="20"/>
              </w:rPr>
              <w:t>./min 7200</w:t>
            </w:r>
          </w:p>
          <w:p w14:paraId="2153E61B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 xml:space="preserve">Pamięć podręczna (bufor)  minimum  512 MB </w:t>
            </w:r>
          </w:p>
          <w:p w14:paraId="2AAF4C50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>
              <w:rPr>
                <w:rFonts w:eastAsia="Times New Roman"/>
                <w:spacing w:val="20"/>
              </w:rPr>
              <w:t xml:space="preserve">MTBF </w:t>
            </w:r>
            <w:r w:rsidRPr="003867CB">
              <w:rPr>
                <w:rFonts w:eastAsia="Times New Roman"/>
                <w:spacing w:val="20"/>
              </w:rPr>
              <w:t>2 000 000</w:t>
            </w:r>
          </w:p>
          <w:p w14:paraId="220F5CE0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 xml:space="preserve">Nieprzerwana praca 24/7 </w:t>
            </w:r>
          </w:p>
          <w:p w14:paraId="426ABF9D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Uwaga :</w:t>
            </w:r>
            <w:r w:rsidRPr="00C057C5">
              <w:rPr>
                <w:rFonts w:eastAsia="Times New Roman"/>
                <w:b/>
                <w:bCs/>
                <w:spacing w:val="20"/>
              </w:rPr>
              <w:t xml:space="preserve"> 6</w:t>
            </w:r>
            <w:r w:rsidRPr="003867CB">
              <w:rPr>
                <w:rFonts w:eastAsia="Times New Roman"/>
                <w:spacing w:val="20"/>
              </w:rPr>
              <w:t xml:space="preserve"> dysków zamontowane  do urządzenia HDD</w:t>
            </w:r>
          </w:p>
          <w:p w14:paraId="1445B365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>
              <w:rPr>
                <w:rFonts w:eastAsia="Times New Roman"/>
                <w:spacing w:val="20"/>
              </w:rPr>
              <w:t>Uwaga:</w:t>
            </w:r>
            <w:r w:rsidRPr="00C057C5">
              <w:rPr>
                <w:rFonts w:eastAsia="Times New Roman"/>
                <w:b/>
                <w:bCs/>
                <w:spacing w:val="20"/>
              </w:rPr>
              <w:t xml:space="preserve"> 4</w:t>
            </w:r>
            <w:r>
              <w:rPr>
                <w:rFonts w:eastAsia="Times New Roman"/>
                <w:spacing w:val="20"/>
              </w:rPr>
              <w:t xml:space="preserve"> </w:t>
            </w:r>
            <w:r w:rsidRPr="003867CB">
              <w:rPr>
                <w:rFonts w:eastAsia="Times New Roman"/>
                <w:spacing w:val="20"/>
              </w:rPr>
              <w:t>nadmiarowe dyski jako zapas</w:t>
            </w:r>
          </w:p>
          <w:p w14:paraId="50FFD67F" w14:textId="6313AC26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 xml:space="preserve">Uwaga: dyski muszą być kompatybilne z urządzeniem , modele muszą występować w oficjalnym kanale producenta jako kompatybilne (tabela kompatybilności na stronie producenta) 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01D4B7CF" w14:textId="33EEA863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lastRenderedPageBreak/>
              <w:t>Model dysku</w:t>
            </w:r>
            <w:r w:rsidRPr="003867CB">
              <w:rPr>
                <w:spacing w:val="20"/>
              </w:rPr>
              <w:t>:</w:t>
            </w:r>
          </w:p>
        </w:tc>
      </w:tr>
      <w:tr w:rsidR="00A031FB" w:rsidRPr="00BD0C9F" w14:paraId="1816A001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4512F4CD" w14:textId="25F285CF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>
              <w:rPr>
                <w:rFonts w:eastAsia="Times New Roman"/>
                <w:spacing w:val="20"/>
              </w:rPr>
              <w:t>17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8DF4365" w14:textId="2ABA386A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M.2 Slot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282962F8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 xml:space="preserve">2 gniazda M.2 2280 </w:t>
            </w:r>
            <w:proofErr w:type="spellStart"/>
            <w:r w:rsidRPr="003867CB">
              <w:rPr>
                <w:rFonts w:eastAsia="Times New Roman"/>
                <w:spacing w:val="20"/>
              </w:rPr>
              <w:t>PCIe</w:t>
            </w:r>
            <w:proofErr w:type="spellEnd"/>
            <w:r w:rsidRPr="003867CB">
              <w:rPr>
                <w:rFonts w:eastAsia="Times New Roman"/>
                <w:spacing w:val="20"/>
              </w:rPr>
              <w:t xml:space="preserve"> Gen4 x4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56C67F83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BD0C9F" w14:paraId="24D50163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5B35A303" w14:textId="0F6624CD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>
              <w:rPr>
                <w:rFonts w:eastAsia="Times New Roman"/>
                <w:spacing w:val="20"/>
              </w:rPr>
              <w:t>18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70510EB" w14:textId="1C4D43FB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 xml:space="preserve">Zainstalowane dyski </w:t>
            </w:r>
            <w:proofErr w:type="spellStart"/>
            <w:r w:rsidRPr="003867CB">
              <w:rPr>
                <w:rFonts w:eastAsia="Times New Roman"/>
                <w:spacing w:val="20"/>
              </w:rPr>
              <w:t>NVMe</w:t>
            </w:r>
            <w:proofErr w:type="spellEnd"/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5866D6F2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2 sztuki , parametrach minimalnych, dedykowane przez producenta rozwiązania NAS do pracy w urządzeniu :</w:t>
            </w:r>
          </w:p>
          <w:p w14:paraId="7C50D801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>
              <w:rPr>
                <w:rFonts w:eastAsia="Times New Roman"/>
                <w:spacing w:val="20"/>
              </w:rPr>
              <w:t>Pojemność</w:t>
            </w:r>
            <w:r w:rsidRPr="003867CB">
              <w:rPr>
                <w:rFonts w:eastAsia="Times New Roman"/>
                <w:spacing w:val="20"/>
              </w:rPr>
              <w:t>: 4 TB</w:t>
            </w:r>
          </w:p>
          <w:p w14:paraId="447B9340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>
              <w:rPr>
                <w:rFonts w:eastAsia="Times New Roman"/>
                <w:spacing w:val="20"/>
              </w:rPr>
              <w:t>Format</w:t>
            </w:r>
            <w:r w:rsidRPr="003867CB">
              <w:rPr>
                <w:rFonts w:eastAsia="Times New Roman"/>
                <w:spacing w:val="20"/>
              </w:rPr>
              <w:t>: M.2</w:t>
            </w:r>
          </w:p>
          <w:p w14:paraId="53CCE5E0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 xml:space="preserve">Interfejs </w:t>
            </w:r>
            <w:proofErr w:type="spellStart"/>
            <w:r w:rsidRPr="003867CB">
              <w:rPr>
                <w:rFonts w:eastAsia="Times New Roman"/>
                <w:spacing w:val="20"/>
              </w:rPr>
              <w:t>PCIe</w:t>
            </w:r>
            <w:proofErr w:type="spellEnd"/>
            <w:r w:rsidRPr="003867CB">
              <w:rPr>
                <w:rFonts w:eastAsia="Times New Roman"/>
                <w:spacing w:val="20"/>
              </w:rPr>
              <w:t xml:space="preserve"> </w:t>
            </w:r>
            <w:proofErr w:type="spellStart"/>
            <w:r w:rsidRPr="003867CB">
              <w:rPr>
                <w:rFonts w:eastAsia="Times New Roman"/>
                <w:spacing w:val="20"/>
              </w:rPr>
              <w:t>NVMe</w:t>
            </w:r>
            <w:proofErr w:type="spellEnd"/>
            <w:r w:rsidRPr="003867CB">
              <w:rPr>
                <w:rFonts w:eastAsia="Times New Roman"/>
                <w:spacing w:val="20"/>
              </w:rPr>
              <w:t xml:space="preserve"> 3.0 x4</w:t>
            </w:r>
          </w:p>
          <w:p w14:paraId="769BA43A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Prędkość odczytu (maksymalna) 3400 MB/s</w:t>
            </w:r>
          </w:p>
          <w:p w14:paraId="4BF84DD0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Prędkość zapisu (maksymalna) 3100 MB/s</w:t>
            </w:r>
          </w:p>
          <w:p w14:paraId="0FCE1170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Odczyt losowy 550,000 IOPS</w:t>
            </w:r>
          </w:p>
          <w:p w14:paraId="6F7FA63D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Zapis losowy 520,000 IOPS</w:t>
            </w:r>
          </w:p>
          <w:p w14:paraId="0F1966FA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>
              <w:rPr>
                <w:rFonts w:eastAsia="Times New Roman"/>
                <w:spacing w:val="20"/>
              </w:rPr>
              <w:t>Niezawodność TBF</w:t>
            </w:r>
            <w:r w:rsidRPr="003867CB">
              <w:rPr>
                <w:rFonts w:eastAsia="Times New Roman"/>
                <w:spacing w:val="20"/>
              </w:rPr>
              <w:t>: 5100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5C903F30" w14:textId="192CA40D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Model dysku</w:t>
            </w:r>
            <w:r w:rsidRPr="003867CB">
              <w:rPr>
                <w:spacing w:val="20"/>
              </w:rPr>
              <w:t>:</w:t>
            </w:r>
          </w:p>
        </w:tc>
      </w:tr>
      <w:tr w:rsidR="00A031FB" w:rsidRPr="00BD0C9F" w14:paraId="0C9FEED6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344305CB" w14:textId="46FB8652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>
              <w:rPr>
                <w:rFonts w:eastAsia="Times New Roman"/>
                <w:spacing w:val="20"/>
              </w:rPr>
              <w:t>19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AA2EA7D" w14:textId="59051D54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Obsługa przyspieszenia pamięci podręcznej SSD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770A87BC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TAK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6A063EB1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BD0C9F" w14:paraId="7BDC24C2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6A81263E" w14:textId="1686B7CB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>
              <w:rPr>
                <w:rFonts w:eastAsia="Times New Roman"/>
                <w:spacing w:val="20"/>
              </w:rPr>
              <w:t>20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E9A35BF" w14:textId="1BC8340A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GPU pass-</w:t>
            </w:r>
            <w:proofErr w:type="spellStart"/>
            <w:r w:rsidRPr="003867CB">
              <w:rPr>
                <w:rFonts w:eastAsia="Times New Roman"/>
                <w:spacing w:val="20"/>
              </w:rPr>
              <w:t>through</w:t>
            </w:r>
            <w:proofErr w:type="spellEnd"/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2D0CCE75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TAK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5F5931E6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BD0C9F" w14:paraId="6811AE68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507140F7" w14:textId="0D73F74E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  <w:lang w:val="en-US"/>
              </w:rPr>
            </w:pPr>
            <w:r>
              <w:rPr>
                <w:rFonts w:eastAsia="Times New Roman"/>
                <w:spacing w:val="20"/>
                <w:lang w:val="en-US"/>
              </w:rPr>
              <w:t>21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77B2F5F" w14:textId="3B0BD82E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  <w:lang w:val="en-US"/>
              </w:rPr>
            </w:pPr>
            <w:r w:rsidRPr="003867CB">
              <w:rPr>
                <w:rFonts w:eastAsia="Times New Roman"/>
                <w:spacing w:val="20"/>
                <w:lang w:val="en-US"/>
              </w:rPr>
              <w:t xml:space="preserve">Port 2,5 Gigabit </w:t>
            </w:r>
            <w:r w:rsidRPr="003867CB">
              <w:rPr>
                <w:rFonts w:eastAsia="Times New Roman"/>
                <w:spacing w:val="20"/>
                <w:lang w:val="en-US"/>
              </w:rPr>
              <w:lastRenderedPageBreak/>
              <w:t>Ethernet (2,5G/1G/100M)    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5BD523F4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lastRenderedPageBreak/>
              <w:t>2 (2,5G/1G/100M/10M)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1AD13CAE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BD0C9F" w14:paraId="6B2926E9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4329831A" w14:textId="0A6F28BA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>
              <w:rPr>
                <w:rFonts w:eastAsia="Times New Roman"/>
                <w:spacing w:val="20"/>
              </w:rPr>
              <w:t>22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95CCBC3" w14:textId="37A8008A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  <w:lang w:val="en-US"/>
              </w:rPr>
            </w:pPr>
            <w:r w:rsidRPr="003867CB">
              <w:rPr>
                <w:rFonts w:eastAsia="Times New Roman"/>
                <w:spacing w:val="20"/>
              </w:rPr>
              <w:t>Wake on LAN (WOL)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4801B49B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TAK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047A8411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BD0C9F" w14:paraId="3A50A675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4FBAD0FF" w14:textId="183B8F3C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>
              <w:rPr>
                <w:rFonts w:eastAsia="Times New Roman"/>
                <w:spacing w:val="20"/>
              </w:rPr>
              <w:t>23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4C6B554" w14:textId="00120E4A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Ramka Jumbo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76271494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TAK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544D7364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BD0C9F" w14:paraId="24293D90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58ED4F43" w14:textId="5983CF63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>
              <w:rPr>
                <w:rFonts w:eastAsia="Times New Roman"/>
                <w:spacing w:val="20"/>
              </w:rPr>
              <w:t>24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30EBC42" w14:textId="7DDE6C4A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 xml:space="preserve">Gniazdo </w:t>
            </w:r>
            <w:proofErr w:type="spellStart"/>
            <w:r w:rsidRPr="003867CB">
              <w:rPr>
                <w:rFonts w:eastAsia="Times New Roman"/>
                <w:spacing w:val="20"/>
              </w:rPr>
              <w:t>PCIe</w:t>
            </w:r>
            <w:proofErr w:type="spellEnd"/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2758FD14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 xml:space="preserve">2 </w:t>
            </w:r>
            <w:proofErr w:type="spellStart"/>
            <w:r w:rsidRPr="003867CB">
              <w:rPr>
                <w:rFonts w:eastAsia="Times New Roman"/>
                <w:spacing w:val="20"/>
              </w:rPr>
              <w:t>szt</w:t>
            </w:r>
            <w:proofErr w:type="spellEnd"/>
            <w:r w:rsidRPr="003867CB">
              <w:rPr>
                <w:rFonts w:eastAsia="Times New Roman"/>
                <w:spacing w:val="20"/>
              </w:rPr>
              <w:t xml:space="preserve">: </w:t>
            </w:r>
            <w:r w:rsidRPr="003867CB">
              <w:rPr>
                <w:rFonts w:eastAsia="Times New Roman"/>
                <w:spacing w:val="20"/>
              </w:rPr>
              <w:br/>
              <w:t xml:space="preserve">Gniazdo 1: </w:t>
            </w:r>
            <w:proofErr w:type="spellStart"/>
            <w:r w:rsidRPr="003867CB">
              <w:rPr>
                <w:rFonts w:eastAsia="Times New Roman"/>
                <w:spacing w:val="20"/>
              </w:rPr>
              <w:t>PCIe</w:t>
            </w:r>
            <w:proofErr w:type="spellEnd"/>
            <w:r w:rsidRPr="003867CB">
              <w:rPr>
                <w:rFonts w:eastAsia="Times New Roman"/>
                <w:spacing w:val="20"/>
              </w:rPr>
              <w:t xml:space="preserve"> Gen 4 x16</w:t>
            </w:r>
            <w:r w:rsidRPr="003867CB">
              <w:rPr>
                <w:rFonts w:eastAsia="Times New Roman"/>
                <w:spacing w:val="20"/>
              </w:rPr>
              <w:br/>
              <w:t xml:space="preserve">Gniazdo 2: </w:t>
            </w:r>
            <w:proofErr w:type="spellStart"/>
            <w:r w:rsidRPr="003867CB">
              <w:rPr>
                <w:rFonts w:eastAsia="Times New Roman"/>
                <w:spacing w:val="20"/>
              </w:rPr>
              <w:t>PCIe</w:t>
            </w:r>
            <w:proofErr w:type="spellEnd"/>
            <w:r w:rsidRPr="003867CB">
              <w:rPr>
                <w:rFonts w:eastAsia="Times New Roman"/>
                <w:spacing w:val="20"/>
              </w:rPr>
              <w:t xml:space="preserve"> Gen 4 x4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1BF1BE96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F30507" w14:paraId="454C3366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623815D7" w14:textId="1AA15DB5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  <w:lang w:val="en-US"/>
              </w:rPr>
            </w:pPr>
            <w:r>
              <w:rPr>
                <w:rFonts w:eastAsia="Times New Roman"/>
                <w:spacing w:val="20"/>
                <w:lang w:val="en-US"/>
              </w:rPr>
              <w:t>25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D2B7236" w14:textId="56A710B0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  <w:lang w:val="en-US"/>
              </w:rPr>
            </w:pPr>
            <w:r w:rsidRPr="003867CB">
              <w:rPr>
                <w:rFonts w:eastAsia="Times New Roman"/>
                <w:spacing w:val="20"/>
                <w:lang w:val="en-US"/>
              </w:rPr>
              <w:t>Port USB 3.2 Gen 2 (10 Gb/s)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66C96498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  <w:lang w:val="en-US"/>
              </w:rPr>
            </w:pPr>
            <w:r w:rsidRPr="003867CB">
              <w:rPr>
                <w:rFonts w:eastAsia="Times New Roman"/>
                <w:spacing w:val="20"/>
                <w:lang w:val="en-US"/>
              </w:rPr>
              <w:t>1 x Type-C USB 3.2 Gen 2 10 Gb</w:t>
            </w:r>
            <w:r w:rsidRPr="003867CB">
              <w:rPr>
                <w:rFonts w:eastAsia="Times New Roman"/>
                <w:spacing w:val="20"/>
                <w:lang w:val="en-US"/>
              </w:rPr>
              <w:br/>
              <w:t>2 x Type-A USB 3.2 Gen 2 10 Gb/s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57251966" w14:textId="77777777" w:rsidR="00A031FB" w:rsidRPr="003867CB" w:rsidRDefault="00A031FB" w:rsidP="003867CB">
            <w:pPr>
              <w:spacing w:line="276" w:lineRule="auto"/>
              <w:rPr>
                <w:spacing w:val="20"/>
                <w:lang w:val="en-US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BD0C9F" w14:paraId="37789984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4B8ACD92" w14:textId="51429DB2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>
              <w:rPr>
                <w:rFonts w:eastAsia="Times New Roman"/>
                <w:spacing w:val="20"/>
              </w:rPr>
              <w:t>26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75CA5A0" w14:textId="7EEC5521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  <w:lang w:val="en-US"/>
              </w:rPr>
            </w:pPr>
            <w:r w:rsidRPr="003867CB">
              <w:rPr>
                <w:rFonts w:eastAsia="Times New Roman"/>
                <w:spacing w:val="20"/>
              </w:rPr>
              <w:t>Wyjście HDMI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584AAF3C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  <w:lang w:val="pl-PL"/>
              </w:rPr>
            </w:pPr>
            <w:r w:rsidRPr="003867CB">
              <w:rPr>
                <w:rFonts w:eastAsia="Times New Roman"/>
                <w:spacing w:val="20"/>
              </w:rPr>
              <w:t>1, HDMI 1.4b (do 4096 x 2160 @ 30Hz)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44316EE8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F30507" w14:paraId="45FA4793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4D245807" w14:textId="77B81573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>
              <w:rPr>
                <w:rFonts w:eastAsia="Times New Roman"/>
                <w:spacing w:val="20"/>
              </w:rPr>
              <w:t>27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8A631A0" w14:textId="2AE9245A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Wskaźniki LED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0ACA8458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  <w:lang w:val="en-US"/>
              </w:rPr>
            </w:pPr>
            <w:r w:rsidRPr="003867CB">
              <w:rPr>
                <w:rFonts w:eastAsia="Times New Roman"/>
                <w:spacing w:val="20"/>
                <w:lang w:val="en-US"/>
              </w:rPr>
              <w:t>HDD 1-6, status, LAN, port USB, port M.2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1643E6CF" w14:textId="77777777" w:rsidR="00A031FB" w:rsidRPr="003867CB" w:rsidRDefault="00A031FB" w:rsidP="003867CB">
            <w:pPr>
              <w:spacing w:line="276" w:lineRule="auto"/>
              <w:rPr>
                <w:spacing w:val="20"/>
                <w:lang w:val="en-US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BD0C9F" w14:paraId="27C1B55E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4A5C9B67" w14:textId="041339B2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>
              <w:rPr>
                <w:rFonts w:eastAsia="Times New Roman"/>
                <w:spacing w:val="20"/>
              </w:rPr>
              <w:t>28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D98AAF8" w14:textId="5767F631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Wyświetlacz LCD/przycisk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54E3BA65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  <w:lang w:val="en-US"/>
              </w:rPr>
            </w:pPr>
            <w:r w:rsidRPr="003867CB">
              <w:rPr>
                <w:rFonts w:eastAsia="Times New Roman"/>
                <w:spacing w:val="20"/>
              </w:rPr>
              <w:t>TAK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3F72876A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BD0C9F" w14:paraId="4592F4CD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4AD4A485" w14:textId="3BEF5633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>
              <w:rPr>
                <w:rFonts w:eastAsia="Times New Roman"/>
                <w:spacing w:val="20"/>
              </w:rPr>
              <w:t>29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D57920B" w14:textId="342D59A3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Przyciski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338A80FF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Zasilanie, Reset, Kopiowanie USB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638377AC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BD0C9F" w14:paraId="2CF5CBEB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087068E7" w14:textId="65F4477A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>
              <w:rPr>
                <w:rFonts w:eastAsia="Times New Roman"/>
                <w:spacing w:val="20"/>
              </w:rPr>
              <w:t>30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1C624DB" w14:textId="22789ECA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Wymiary (wys. x szer. x gł.)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1980AADF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Maksymalnie 200 × 300 × 300 mm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7827E129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BD0C9F" w14:paraId="4402FED4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1BECFFC1" w14:textId="7476BA9D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>
              <w:rPr>
                <w:rFonts w:eastAsia="Times New Roman"/>
                <w:spacing w:val="20"/>
              </w:rPr>
              <w:t>31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C9CD11B" w14:textId="03C0F112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Waga (netto)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570EF7BC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7 kg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7442DC1B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BD0C9F" w14:paraId="042F2D23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6BDF3590" w14:textId="3F8DA653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>
              <w:rPr>
                <w:rFonts w:eastAsia="Times New Roman"/>
                <w:spacing w:val="20"/>
              </w:rPr>
              <w:t>32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1F6F125" w14:textId="2CA25D3A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Waga (brutto)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398DE206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10 kg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1324C1E5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BD0C9F" w14:paraId="0A5B4FC3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47DF203D" w14:textId="07AA60B3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>
              <w:rPr>
                <w:rFonts w:eastAsia="Times New Roman"/>
                <w:spacing w:val="20"/>
              </w:rPr>
              <w:t>33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0E33B02" w14:textId="486AE4FA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Temperatura robocza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485B8468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0 - 40 °C (32°F - 104°F)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79F36AF6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BD0C9F" w14:paraId="4D154FC7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4FCF98E6" w14:textId="449D8DAE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>
              <w:rPr>
                <w:rFonts w:eastAsia="Times New Roman"/>
                <w:spacing w:val="20"/>
              </w:rPr>
              <w:t>34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C0FB0FF" w14:textId="72E17EEF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Temperatura dysków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31061994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-20 - 70°C (-4°F - 158°F)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52100ED1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BD0C9F" w14:paraId="6E222DCA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00A774A4" w14:textId="24DF9EDE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>
              <w:rPr>
                <w:rFonts w:eastAsia="Times New Roman"/>
                <w:spacing w:val="20"/>
              </w:rPr>
              <w:t>35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5A255B1" w14:textId="34717BCF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Wilgotność względna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7FBE3D51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5-95% bez kondensacji, temperatura mokrego termometru: 27 ˚C (80,6 ˚F)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40433A59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BD0C9F" w14:paraId="20140809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044154ED" w14:textId="3F3A5058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>
              <w:rPr>
                <w:rFonts w:eastAsia="Times New Roman"/>
                <w:spacing w:val="20"/>
              </w:rPr>
              <w:t>36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04386D6" w14:textId="6C9AA88F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Zasilacz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29987B50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250 W, 100–240 V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59BF6F0C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BD0C9F" w14:paraId="022CD98D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36B0817E" w14:textId="30E1821E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>
              <w:rPr>
                <w:rFonts w:eastAsia="Times New Roman"/>
                <w:spacing w:val="20"/>
              </w:rPr>
              <w:t>37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B851198" w14:textId="06564562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Pobór mocy: Tryb uśpienia HDD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7B00C344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Poniżej 45 W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674FF9BE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BD0C9F" w14:paraId="2D266881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540DB613" w14:textId="5C7B91C4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>
              <w:rPr>
                <w:rFonts w:eastAsia="Times New Roman"/>
                <w:spacing w:val="20"/>
              </w:rPr>
              <w:t>38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DA29C71" w14:textId="2D27344A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Pobór mocy: Tryb pracy, typowy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32584098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Poniżej 85 W</w:t>
            </w:r>
            <w:r w:rsidRPr="003867CB">
              <w:rPr>
                <w:rFonts w:eastAsia="Times New Roman"/>
                <w:spacing w:val="20"/>
              </w:rPr>
              <w:br/>
              <w:t>Testy wykonane przy całkowicie zapełnionych dyskach twardych WD10EFRX.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7EB2D1C5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BD0C9F" w14:paraId="228AA363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04DD52D1" w14:textId="4659E9BC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>
              <w:rPr>
                <w:rFonts w:eastAsia="Times New Roman"/>
                <w:spacing w:val="20"/>
              </w:rPr>
              <w:lastRenderedPageBreak/>
              <w:t>39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583F31B" w14:textId="0431C849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Wentylator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22122F46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Wentylator systemu: 2 x 92 mm, 12 V prądu stałego</w:t>
            </w:r>
            <w:r w:rsidRPr="003867CB">
              <w:rPr>
                <w:rFonts w:eastAsia="Times New Roman"/>
                <w:spacing w:val="20"/>
              </w:rPr>
              <w:br/>
              <w:t>Wentylator procesora:1 x 60 mm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2EAC4974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BD0C9F" w14:paraId="11F489DE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651F8175" w14:textId="033DFD9E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>
              <w:rPr>
                <w:rFonts w:eastAsia="Times New Roman"/>
                <w:spacing w:val="20"/>
              </w:rPr>
              <w:t>40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BAAC1F1" w14:textId="152C7209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Ostrzeżenie systemowe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20DEFE23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Brzęczyk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25C85869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BD0C9F" w14:paraId="1F1417E2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2B036766" w14:textId="6EFA8BFA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>
              <w:rPr>
                <w:rFonts w:eastAsia="Times New Roman"/>
                <w:spacing w:val="20"/>
              </w:rPr>
              <w:t>41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D59B554" w14:textId="0F9D9254" w:rsidR="00A031FB" w:rsidRPr="003867CB" w:rsidRDefault="00A031FB" w:rsidP="003867CB">
            <w:pPr>
              <w:spacing w:line="276" w:lineRule="auto"/>
              <w:ind w:right="264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 xml:space="preserve">Złącze bezpieczeństwa </w:t>
            </w:r>
            <w:proofErr w:type="spellStart"/>
            <w:r w:rsidRPr="003867CB">
              <w:rPr>
                <w:rFonts w:eastAsia="Times New Roman"/>
                <w:spacing w:val="20"/>
              </w:rPr>
              <w:t>Kensington</w:t>
            </w:r>
            <w:proofErr w:type="spellEnd"/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258E53C0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TAK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602FA685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BD0C9F" w14:paraId="1B99DAE3" w14:textId="77777777" w:rsidTr="00A031FB">
        <w:trPr>
          <w:trHeight w:val="1515"/>
        </w:trPr>
        <w:tc>
          <w:tcPr>
            <w:tcW w:w="85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850F7A3" w14:textId="4658447C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  <w:lang w:val="en-US"/>
              </w:rPr>
            </w:pPr>
            <w:r>
              <w:rPr>
                <w:rFonts w:eastAsia="Times New Roman"/>
                <w:spacing w:val="20"/>
                <w:lang w:val="en-US"/>
              </w:rPr>
              <w:t>42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920FDC4" w14:textId="4C681A00" w:rsidR="00A031FB" w:rsidRPr="003867CB" w:rsidRDefault="00A031FB" w:rsidP="00A031F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  <w:lang w:val="en-US"/>
              </w:rPr>
              <w:t xml:space="preserve">Max. Number of Concurrent Connections (CIFS) - with Max. </w:t>
            </w:r>
            <w:r w:rsidRPr="003867CB">
              <w:rPr>
                <w:rFonts w:eastAsia="Times New Roman"/>
                <w:spacing w:val="20"/>
              </w:rPr>
              <w:t>Memory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41F0C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rFonts w:eastAsia="Times New Roman"/>
                <w:spacing w:val="20"/>
              </w:rPr>
              <w:t>2500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617D6D7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476416" w:rsidRPr="00BD0C9F" w14:paraId="7A8F2502" w14:textId="77777777" w:rsidTr="00476416">
        <w:trPr>
          <w:trHeight w:val="656"/>
        </w:trPr>
        <w:tc>
          <w:tcPr>
            <w:tcW w:w="10349" w:type="dxa"/>
            <w:gridSpan w:val="5"/>
            <w:shd w:val="pct10" w:color="auto" w:fill="FFFFFF" w:themeFill="background1"/>
          </w:tcPr>
          <w:p w14:paraId="289F1902" w14:textId="2604FAA5" w:rsidR="00476416" w:rsidRPr="00476416" w:rsidRDefault="00476416" w:rsidP="003867CB">
            <w:pPr>
              <w:spacing w:line="276" w:lineRule="auto"/>
              <w:rPr>
                <w:b/>
                <w:spacing w:val="20"/>
              </w:rPr>
            </w:pPr>
            <w:r w:rsidRPr="00476416">
              <w:rPr>
                <w:rFonts w:eastAsia="Times New Roman"/>
                <w:b/>
                <w:spacing w:val="20"/>
                <w:lang w:val="pl-PL"/>
              </w:rPr>
              <w:t>Wbudowane funkcje i właściwości  oprogramowania podkładowego</w:t>
            </w:r>
          </w:p>
        </w:tc>
      </w:tr>
      <w:tr w:rsidR="00A031FB" w:rsidRPr="00513767" w14:paraId="460476E6" w14:textId="77777777" w:rsidTr="00A031FB">
        <w:trPr>
          <w:trHeight w:val="504"/>
        </w:trPr>
        <w:tc>
          <w:tcPr>
            <w:tcW w:w="852" w:type="dxa"/>
            <w:shd w:val="clear" w:color="auto" w:fill="FFFFFF" w:themeFill="background1"/>
          </w:tcPr>
          <w:p w14:paraId="5F6E3329" w14:textId="40865A9D" w:rsidR="00A031FB" w:rsidRPr="00A031FB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A031FB">
              <w:rPr>
                <w:bCs/>
                <w:spacing w:val="20"/>
              </w:rPr>
              <w:t>43</w:t>
            </w:r>
          </w:p>
        </w:tc>
        <w:tc>
          <w:tcPr>
            <w:tcW w:w="2268" w:type="dxa"/>
            <w:shd w:val="clear" w:color="auto" w:fill="FFFFFF" w:themeFill="background1"/>
          </w:tcPr>
          <w:p w14:paraId="608BC246" w14:textId="4FB7F63C" w:rsidR="00A031FB" w:rsidRPr="00476416" w:rsidRDefault="00A031FB" w:rsidP="003867CB">
            <w:pPr>
              <w:spacing w:line="276" w:lineRule="auto"/>
              <w:rPr>
                <w:rFonts w:eastAsia="Times New Roman"/>
                <w:spacing w:val="20"/>
                <w:lang w:val="pl-PL"/>
              </w:rPr>
            </w:pPr>
            <w:proofErr w:type="spellStart"/>
            <w:r w:rsidRPr="00476416">
              <w:rPr>
                <w:bCs/>
                <w:spacing w:val="20"/>
              </w:rPr>
              <w:t>Raid</w:t>
            </w:r>
            <w:proofErr w:type="spellEnd"/>
          </w:p>
        </w:tc>
        <w:tc>
          <w:tcPr>
            <w:tcW w:w="4536" w:type="dxa"/>
            <w:shd w:val="clear" w:color="auto" w:fill="FFFFFF" w:themeFill="background1"/>
          </w:tcPr>
          <w:p w14:paraId="6CA8DDB4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spacing w:val="20"/>
              </w:rPr>
              <w:t>Obsługa typu 0, 1, 10, 5, 6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254E4046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513767" w14:paraId="76A5219F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5406EA98" w14:textId="5BCAE19C" w:rsidR="00A031FB" w:rsidRPr="00A031FB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A031FB">
              <w:rPr>
                <w:bCs/>
                <w:spacing w:val="20"/>
              </w:rPr>
              <w:t>44</w:t>
            </w:r>
          </w:p>
        </w:tc>
        <w:tc>
          <w:tcPr>
            <w:tcW w:w="2268" w:type="dxa"/>
            <w:shd w:val="clear" w:color="auto" w:fill="FFFFFF" w:themeFill="background1"/>
          </w:tcPr>
          <w:p w14:paraId="34523B9C" w14:textId="39BE4918" w:rsidR="00A031FB" w:rsidRPr="00476416" w:rsidRDefault="00A031FB" w:rsidP="003867CB">
            <w:pPr>
              <w:spacing w:line="276" w:lineRule="auto"/>
              <w:rPr>
                <w:rFonts w:eastAsia="Times New Roman"/>
                <w:spacing w:val="20"/>
                <w:lang w:val="pl-PL"/>
              </w:rPr>
            </w:pPr>
            <w:r w:rsidRPr="00476416">
              <w:rPr>
                <w:bCs/>
                <w:spacing w:val="20"/>
              </w:rPr>
              <w:t xml:space="preserve">Obsługa LUN </w:t>
            </w:r>
          </w:p>
        </w:tc>
        <w:tc>
          <w:tcPr>
            <w:tcW w:w="4536" w:type="dxa"/>
            <w:shd w:val="clear" w:color="auto" w:fill="FFFFFF" w:themeFill="background1"/>
          </w:tcPr>
          <w:p w14:paraId="51C59248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spacing w:val="20"/>
              </w:rPr>
              <w:t xml:space="preserve">Obsługa LUN typu </w:t>
            </w:r>
            <w:proofErr w:type="spellStart"/>
            <w:r w:rsidRPr="003867CB">
              <w:rPr>
                <w:spacing w:val="20"/>
              </w:rPr>
              <w:t>Thick</w:t>
            </w:r>
            <w:proofErr w:type="spellEnd"/>
            <w:r w:rsidRPr="003867CB">
              <w:rPr>
                <w:spacing w:val="20"/>
              </w:rPr>
              <w:t xml:space="preserve"> i </w:t>
            </w:r>
            <w:proofErr w:type="spellStart"/>
            <w:r w:rsidRPr="003867CB">
              <w:rPr>
                <w:spacing w:val="20"/>
              </w:rPr>
              <w:t>Thin</w:t>
            </w:r>
            <w:proofErr w:type="spellEnd"/>
            <w:r w:rsidRPr="003867CB">
              <w:rPr>
                <w:spacing w:val="20"/>
              </w:rPr>
              <w:t>; obsługa typów opartych na plikach i blokach (File-</w:t>
            </w:r>
            <w:proofErr w:type="spellStart"/>
            <w:r w:rsidRPr="003867CB">
              <w:rPr>
                <w:spacing w:val="20"/>
              </w:rPr>
              <w:t>based</w:t>
            </w:r>
            <w:proofErr w:type="spellEnd"/>
            <w:r w:rsidRPr="003867CB">
              <w:rPr>
                <w:spacing w:val="20"/>
              </w:rPr>
              <w:t xml:space="preserve"> </w:t>
            </w:r>
            <w:proofErr w:type="spellStart"/>
            <w:r w:rsidRPr="003867CB">
              <w:rPr>
                <w:spacing w:val="20"/>
              </w:rPr>
              <w:t>iSCSI</w:t>
            </w:r>
            <w:proofErr w:type="spellEnd"/>
            <w:r w:rsidRPr="003867CB">
              <w:rPr>
                <w:spacing w:val="20"/>
              </w:rPr>
              <w:t xml:space="preserve"> LUN Block-</w:t>
            </w:r>
            <w:proofErr w:type="spellStart"/>
            <w:r w:rsidRPr="003867CB">
              <w:rPr>
                <w:spacing w:val="20"/>
              </w:rPr>
              <w:t>based</w:t>
            </w:r>
            <w:proofErr w:type="spellEnd"/>
            <w:r w:rsidRPr="003867CB">
              <w:rPr>
                <w:spacing w:val="20"/>
              </w:rPr>
              <w:t xml:space="preserve"> </w:t>
            </w:r>
            <w:proofErr w:type="spellStart"/>
            <w:r w:rsidRPr="003867CB">
              <w:rPr>
                <w:spacing w:val="20"/>
              </w:rPr>
              <w:t>iSCSI</w:t>
            </w:r>
            <w:proofErr w:type="spellEnd"/>
            <w:r w:rsidRPr="003867CB">
              <w:rPr>
                <w:spacing w:val="20"/>
              </w:rPr>
              <w:t xml:space="preserve"> LUN);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2389C05B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513767" w14:paraId="085629F1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2E4D68AF" w14:textId="11B4A99C" w:rsidR="00A031FB" w:rsidRPr="00A031FB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A031FB">
              <w:rPr>
                <w:bCs/>
                <w:spacing w:val="20"/>
              </w:rPr>
              <w:t>45</w:t>
            </w:r>
          </w:p>
        </w:tc>
        <w:tc>
          <w:tcPr>
            <w:tcW w:w="2268" w:type="dxa"/>
            <w:shd w:val="clear" w:color="auto" w:fill="FFFFFF" w:themeFill="background1"/>
          </w:tcPr>
          <w:p w14:paraId="3807C44D" w14:textId="70029650" w:rsidR="00A031FB" w:rsidRPr="00476416" w:rsidRDefault="00A031FB" w:rsidP="003867CB">
            <w:pPr>
              <w:spacing w:line="276" w:lineRule="auto"/>
              <w:rPr>
                <w:rFonts w:eastAsia="Times New Roman"/>
                <w:spacing w:val="20"/>
                <w:lang w:val="pl-PL"/>
              </w:rPr>
            </w:pPr>
            <w:r w:rsidRPr="00476416">
              <w:rPr>
                <w:bCs/>
                <w:spacing w:val="20"/>
              </w:rPr>
              <w:t>Funkcje LUN</w:t>
            </w:r>
          </w:p>
        </w:tc>
        <w:tc>
          <w:tcPr>
            <w:tcW w:w="4536" w:type="dxa"/>
            <w:shd w:val="clear" w:color="auto" w:fill="FFFFFF" w:themeFill="background1"/>
          </w:tcPr>
          <w:p w14:paraId="1D029B69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  <w:lang w:val="en-US"/>
              </w:rPr>
            </w:pPr>
            <w:proofErr w:type="spellStart"/>
            <w:r w:rsidRPr="003867CB">
              <w:rPr>
                <w:spacing w:val="20"/>
                <w:lang w:val="en-US"/>
              </w:rPr>
              <w:t>Obsługa</w:t>
            </w:r>
            <w:proofErr w:type="spellEnd"/>
            <w:r w:rsidRPr="003867CB">
              <w:rPr>
                <w:spacing w:val="20"/>
                <w:lang w:val="en-US"/>
              </w:rPr>
              <w:t xml:space="preserve"> </w:t>
            </w:r>
            <w:proofErr w:type="spellStart"/>
            <w:r w:rsidRPr="003867CB">
              <w:rPr>
                <w:spacing w:val="20"/>
                <w:lang w:val="en-US"/>
              </w:rPr>
              <w:t>funkcji</w:t>
            </w:r>
            <w:proofErr w:type="spellEnd"/>
            <w:r w:rsidRPr="003867CB">
              <w:rPr>
                <w:spacing w:val="20"/>
                <w:lang w:val="en-US"/>
              </w:rPr>
              <w:t>: LUN Mapping (LUN can be moved between iSCSI and FC), LUN Masking, WWPN Aliases Import/Export, FC Port Group, FC Port Binding, Multipath IO (MPIO), Online LUN capacity expansion, LUN snapshot, LUN snapshot replication and clone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0810D208" w14:textId="77777777" w:rsidR="00A031FB" w:rsidRPr="003867CB" w:rsidRDefault="00A031FB" w:rsidP="003867CB">
            <w:pPr>
              <w:spacing w:line="276" w:lineRule="auto"/>
              <w:rPr>
                <w:spacing w:val="20"/>
                <w:lang w:val="en-US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513767" w14:paraId="4F63C2EB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1C29F9E8" w14:textId="3175B076" w:rsidR="00A031FB" w:rsidRPr="00A031FB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A031FB">
              <w:rPr>
                <w:bCs/>
                <w:spacing w:val="20"/>
              </w:rPr>
              <w:t>46</w:t>
            </w:r>
          </w:p>
        </w:tc>
        <w:tc>
          <w:tcPr>
            <w:tcW w:w="2268" w:type="dxa"/>
            <w:shd w:val="clear" w:color="auto" w:fill="FFFFFF" w:themeFill="background1"/>
          </w:tcPr>
          <w:p w14:paraId="6C93BC65" w14:textId="4B627B88" w:rsidR="00A031FB" w:rsidRPr="00476416" w:rsidRDefault="00A031FB" w:rsidP="003867CB">
            <w:pPr>
              <w:spacing w:line="276" w:lineRule="auto"/>
              <w:rPr>
                <w:rFonts w:eastAsia="Times New Roman"/>
                <w:spacing w:val="20"/>
                <w:lang w:val="pl-PL"/>
              </w:rPr>
            </w:pPr>
            <w:r w:rsidRPr="00476416">
              <w:rPr>
                <w:bCs/>
                <w:spacing w:val="20"/>
              </w:rPr>
              <w:t xml:space="preserve">Obsługa protokołu </w:t>
            </w:r>
            <w:proofErr w:type="spellStart"/>
            <w:r w:rsidRPr="00476416">
              <w:rPr>
                <w:bCs/>
                <w:spacing w:val="20"/>
              </w:rPr>
              <w:t>iSCSI</w:t>
            </w:r>
            <w:proofErr w:type="spellEnd"/>
          </w:p>
        </w:tc>
        <w:tc>
          <w:tcPr>
            <w:tcW w:w="4536" w:type="dxa"/>
            <w:shd w:val="clear" w:color="auto" w:fill="FFFFFF" w:themeFill="background1"/>
          </w:tcPr>
          <w:p w14:paraId="7AAF5138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spacing w:val="20"/>
              </w:rPr>
              <w:t xml:space="preserve">Obsługuje protokół </w:t>
            </w:r>
            <w:proofErr w:type="spellStart"/>
            <w:r w:rsidRPr="003867CB">
              <w:rPr>
                <w:spacing w:val="20"/>
              </w:rPr>
              <w:t>iSCSI</w:t>
            </w:r>
            <w:proofErr w:type="spellEnd"/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32CBCC27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513767" w14:paraId="34F5C9B8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347BB954" w14:textId="01E9B5EB" w:rsidR="00A031FB" w:rsidRPr="00A031FB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A031FB">
              <w:rPr>
                <w:bCs/>
                <w:spacing w:val="20"/>
              </w:rPr>
              <w:t>47</w:t>
            </w:r>
          </w:p>
        </w:tc>
        <w:tc>
          <w:tcPr>
            <w:tcW w:w="2268" w:type="dxa"/>
            <w:shd w:val="clear" w:color="auto" w:fill="FFFFFF" w:themeFill="background1"/>
          </w:tcPr>
          <w:p w14:paraId="4139878A" w14:textId="593A8135" w:rsidR="00A031FB" w:rsidRPr="00476416" w:rsidRDefault="00A031FB" w:rsidP="003867CB">
            <w:pPr>
              <w:spacing w:line="276" w:lineRule="auto"/>
              <w:rPr>
                <w:rFonts w:eastAsia="Times New Roman"/>
                <w:spacing w:val="20"/>
                <w:lang w:val="pl-PL"/>
              </w:rPr>
            </w:pPr>
            <w:r w:rsidRPr="00476416">
              <w:rPr>
                <w:bCs/>
                <w:spacing w:val="20"/>
              </w:rPr>
              <w:t>Migawki woluminów i LUN</w:t>
            </w:r>
          </w:p>
        </w:tc>
        <w:tc>
          <w:tcPr>
            <w:tcW w:w="4536" w:type="dxa"/>
            <w:shd w:val="clear" w:color="auto" w:fill="FFFFFF" w:themeFill="background1"/>
          </w:tcPr>
          <w:p w14:paraId="57118EA0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spacing w:val="20"/>
              </w:rPr>
              <w:t>Możliwe wykonywanie migawek woluminów i LUN z bezpiecznym odzyskiwaniem migawek (</w:t>
            </w:r>
            <w:proofErr w:type="spellStart"/>
            <w:r w:rsidRPr="003867CB">
              <w:rPr>
                <w:spacing w:val="20"/>
              </w:rPr>
              <w:t>Self-serve</w:t>
            </w:r>
            <w:proofErr w:type="spellEnd"/>
            <w:r w:rsidRPr="003867CB">
              <w:rPr>
                <w:spacing w:val="20"/>
              </w:rPr>
              <w:t xml:space="preserve"> </w:t>
            </w:r>
            <w:proofErr w:type="spellStart"/>
            <w:r w:rsidRPr="003867CB">
              <w:rPr>
                <w:spacing w:val="20"/>
              </w:rPr>
              <w:t>Snapshot</w:t>
            </w:r>
            <w:proofErr w:type="spellEnd"/>
            <w:r w:rsidRPr="003867CB">
              <w:rPr>
                <w:spacing w:val="20"/>
              </w:rPr>
              <w:t xml:space="preserve"> </w:t>
            </w:r>
            <w:proofErr w:type="spellStart"/>
            <w:r w:rsidRPr="003867CB">
              <w:rPr>
                <w:spacing w:val="20"/>
              </w:rPr>
              <w:t>Recovery</w:t>
            </w:r>
            <w:proofErr w:type="spellEnd"/>
            <w:r w:rsidRPr="003867CB">
              <w:rPr>
                <w:spacing w:val="20"/>
              </w:rPr>
              <w:t>)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579973A1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513767" w14:paraId="589E299A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7D6BB128" w14:textId="2E1B3963" w:rsidR="00A031FB" w:rsidRPr="00A031FB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A031FB">
              <w:rPr>
                <w:bCs/>
                <w:spacing w:val="20"/>
              </w:rPr>
              <w:t>48</w:t>
            </w:r>
          </w:p>
        </w:tc>
        <w:tc>
          <w:tcPr>
            <w:tcW w:w="2268" w:type="dxa"/>
            <w:shd w:val="clear" w:color="auto" w:fill="FFFFFF" w:themeFill="background1"/>
          </w:tcPr>
          <w:p w14:paraId="544876B4" w14:textId="1A4252B5" w:rsidR="00A031FB" w:rsidRPr="00476416" w:rsidRDefault="00A031FB" w:rsidP="003867CB">
            <w:pPr>
              <w:spacing w:line="276" w:lineRule="auto"/>
              <w:rPr>
                <w:rFonts w:eastAsia="Times New Roman"/>
                <w:spacing w:val="20"/>
                <w:lang w:val="pl-PL"/>
              </w:rPr>
            </w:pPr>
            <w:r w:rsidRPr="00476416">
              <w:rPr>
                <w:bCs/>
                <w:spacing w:val="20"/>
              </w:rPr>
              <w:t>Dyski zewnętrzne</w:t>
            </w:r>
          </w:p>
        </w:tc>
        <w:tc>
          <w:tcPr>
            <w:tcW w:w="4536" w:type="dxa"/>
            <w:shd w:val="clear" w:color="auto" w:fill="FFFFFF" w:themeFill="background1"/>
          </w:tcPr>
          <w:p w14:paraId="7AFEAF94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spacing w:val="20"/>
              </w:rPr>
              <w:t>Możliwe podłączenie w formatach EXT4 i NTFS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17A2B8F4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513767" w14:paraId="2290C39D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01723106" w14:textId="77777777" w:rsidR="00A031FB" w:rsidRPr="003867CB" w:rsidRDefault="00A031FB" w:rsidP="003867CB">
            <w:pPr>
              <w:spacing w:line="276" w:lineRule="auto"/>
              <w:rPr>
                <w:b/>
                <w:bCs/>
                <w:spacing w:val="2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46AEE54B" w14:textId="2509BBB1" w:rsidR="00A031FB" w:rsidRPr="00476416" w:rsidRDefault="00A031FB" w:rsidP="003867CB">
            <w:pPr>
              <w:spacing w:line="276" w:lineRule="auto"/>
              <w:rPr>
                <w:rFonts w:eastAsia="Times New Roman"/>
                <w:spacing w:val="20"/>
                <w:lang w:val="pl-PL"/>
              </w:rPr>
            </w:pPr>
            <w:r w:rsidRPr="00476416">
              <w:rPr>
                <w:bCs/>
                <w:spacing w:val="20"/>
              </w:rPr>
              <w:t>mechanizm „</w:t>
            </w:r>
            <w:proofErr w:type="spellStart"/>
            <w:r w:rsidRPr="00476416">
              <w:rPr>
                <w:bCs/>
                <w:spacing w:val="20"/>
              </w:rPr>
              <w:t>Secure</w:t>
            </w:r>
            <w:proofErr w:type="spellEnd"/>
            <w:r w:rsidRPr="00476416">
              <w:rPr>
                <w:bCs/>
                <w:spacing w:val="20"/>
              </w:rPr>
              <w:t xml:space="preserve"> </w:t>
            </w:r>
            <w:proofErr w:type="spellStart"/>
            <w:r w:rsidRPr="00476416">
              <w:rPr>
                <w:bCs/>
                <w:spacing w:val="20"/>
              </w:rPr>
              <w:t>Erase</w:t>
            </w:r>
            <w:proofErr w:type="spellEnd"/>
            <w:r w:rsidRPr="00476416">
              <w:rPr>
                <w:bCs/>
                <w:spacing w:val="20"/>
              </w:rPr>
              <w:t>”</w:t>
            </w:r>
          </w:p>
        </w:tc>
        <w:tc>
          <w:tcPr>
            <w:tcW w:w="4536" w:type="dxa"/>
            <w:shd w:val="clear" w:color="auto" w:fill="FFFFFF" w:themeFill="background1"/>
          </w:tcPr>
          <w:p w14:paraId="3E9F3AC0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spacing w:val="20"/>
              </w:rPr>
              <w:t>posiada mechanizm „</w:t>
            </w:r>
            <w:proofErr w:type="spellStart"/>
            <w:r w:rsidRPr="003867CB">
              <w:rPr>
                <w:spacing w:val="20"/>
              </w:rPr>
              <w:t>Secure</w:t>
            </w:r>
            <w:proofErr w:type="spellEnd"/>
            <w:r w:rsidRPr="003867CB">
              <w:rPr>
                <w:spacing w:val="20"/>
              </w:rPr>
              <w:t xml:space="preserve"> </w:t>
            </w:r>
            <w:proofErr w:type="spellStart"/>
            <w:r w:rsidRPr="003867CB">
              <w:rPr>
                <w:spacing w:val="20"/>
              </w:rPr>
              <w:t>Erase</w:t>
            </w:r>
            <w:proofErr w:type="spellEnd"/>
            <w:r w:rsidRPr="003867CB">
              <w:rPr>
                <w:spacing w:val="20"/>
              </w:rPr>
              <w:t>” do bezpiecznego usuwania danych z dysków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7D9D9CAE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513767" w14:paraId="1E3FA71B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3C2570F0" w14:textId="629510EC" w:rsidR="00A031FB" w:rsidRPr="00A031FB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A031FB">
              <w:rPr>
                <w:bCs/>
                <w:spacing w:val="20"/>
              </w:rPr>
              <w:t>49</w:t>
            </w:r>
          </w:p>
        </w:tc>
        <w:tc>
          <w:tcPr>
            <w:tcW w:w="2268" w:type="dxa"/>
            <w:shd w:val="clear" w:color="auto" w:fill="FFFFFF" w:themeFill="background1"/>
          </w:tcPr>
          <w:p w14:paraId="26AD1004" w14:textId="6813014A" w:rsidR="00A031FB" w:rsidRPr="00476416" w:rsidRDefault="00A031FB" w:rsidP="003867CB">
            <w:pPr>
              <w:spacing w:line="276" w:lineRule="auto"/>
              <w:rPr>
                <w:rFonts w:eastAsia="Times New Roman"/>
                <w:spacing w:val="20"/>
                <w:lang w:val="pl-PL"/>
              </w:rPr>
            </w:pPr>
            <w:r w:rsidRPr="00476416">
              <w:rPr>
                <w:bCs/>
                <w:spacing w:val="20"/>
              </w:rPr>
              <w:t>Usługa serwera plików</w:t>
            </w:r>
          </w:p>
        </w:tc>
        <w:tc>
          <w:tcPr>
            <w:tcW w:w="4536" w:type="dxa"/>
            <w:shd w:val="clear" w:color="auto" w:fill="FFFFFF" w:themeFill="background1"/>
          </w:tcPr>
          <w:p w14:paraId="584C22D9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spacing w:val="20"/>
              </w:rPr>
              <w:t xml:space="preserve">udostępnianie plików w systemach Windows, Mac i Linux/UNIX </w:t>
            </w:r>
            <w:r w:rsidRPr="003867CB">
              <w:rPr>
                <w:spacing w:val="20"/>
              </w:rPr>
              <w:lastRenderedPageBreak/>
              <w:t>(CIFS/SMB, AFP, NFS w wersji 3 lub 4)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7BE1BDEA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lastRenderedPageBreak/>
              <w:t>Tak/nie*</w:t>
            </w:r>
          </w:p>
        </w:tc>
      </w:tr>
      <w:tr w:rsidR="00A031FB" w:rsidRPr="00513767" w14:paraId="4DD087B0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53F99929" w14:textId="09651029" w:rsidR="00A031FB" w:rsidRPr="00A031FB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A031FB">
              <w:rPr>
                <w:bCs/>
                <w:spacing w:val="20"/>
              </w:rPr>
              <w:t>50</w:t>
            </w:r>
          </w:p>
        </w:tc>
        <w:tc>
          <w:tcPr>
            <w:tcW w:w="2268" w:type="dxa"/>
            <w:shd w:val="clear" w:color="auto" w:fill="FFFFFF" w:themeFill="background1"/>
          </w:tcPr>
          <w:p w14:paraId="0AFA7C45" w14:textId="71368783" w:rsidR="00A031FB" w:rsidRPr="00476416" w:rsidRDefault="00A031FB" w:rsidP="003867CB">
            <w:pPr>
              <w:spacing w:line="276" w:lineRule="auto"/>
              <w:rPr>
                <w:rFonts w:eastAsia="Times New Roman"/>
                <w:spacing w:val="20"/>
                <w:lang w:val="pl-PL"/>
              </w:rPr>
            </w:pPr>
            <w:r w:rsidRPr="00476416">
              <w:rPr>
                <w:bCs/>
                <w:spacing w:val="20"/>
              </w:rPr>
              <w:t>usługa serwera FTP</w:t>
            </w:r>
          </w:p>
        </w:tc>
        <w:tc>
          <w:tcPr>
            <w:tcW w:w="4536" w:type="dxa"/>
            <w:shd w:val="clear" w:color="auto" w:fill="FFFFFF" w:themeFill="background1"/>
          </w:tcPr>
          <w:p w14:paraId="467E2527" w14:textId="77777777" w:rsidR="00A031FB" w:rsidRPr="003867CB" w:rsidRDefault="00A031FB" w:rsidP="003867CB">
            <w:pPr>
              <w:spacing w:line="276" w:lineRule="auto"/>
              <w:rPr>
                <w:rFonts w:eastAsia="Times New Roman"/>
                <w:spacing w:val="20"/>
              </w:rPr>
            </w:pPr>
            <w:r w:rsidRPr="003867CB">
              <w:rPr>
                <w:spacing w:val="20"/>
              </w:rPr>
              <w:t>obsługa protokołów FTP, SFTP i TFTP, możliwe bezpieczne transferowanie plików w sieci za pomocą protokołów SSL (</w:t>
            </w:r>
            <w:proofErr w:type="spellStart"/>
            <w:r w:rsidRPr="003867CB">
              <w:rPr>
                <w:spacing w:val="20"/>
              </w:rPr>
              <w:t>Secure</w:t>
            </w:r>
            <w:proofErr w:type="spellEnd"/>
            <w:r w:rsidRPr="003867CB">
              <w:rPr>
                <w:spacing w:val="20"/>
              </w:rPr>
              <w:t xml:space="preserve"> Sockets </w:t>
            </w:r>
            <w:proofErr w:type="spellStart"/>
            <w:r w:rsidRPr="003867CB">
              <w:rPr>
                <w:spacing w:val="20"/>
              </w:rPr>
              <w:t>Layer</w:t>
            </w:r>
            <w:proofErr w:type="spellEnd"/>
            <w:r w:rsidRPr="003867CB">
              <w:rPr>
                <w:spacing w:val="20"/>
              </w:rPr>
              <w:t xml:space="preserve">) i TLS (Transport </w:t>
            </w:r>
            <w:proofErr w:type="spellStart"/>
            <w:r w:rsidRPr="003867CB">
              <w:rPr>
                <w:spacing w:val="20"/>
              </w:rPr>
              <w:t>Layer</w:t>
            </w:r>
            <w:proofErr w:type="spellEnd"/>
            <w:r w:rsidRPr="003867CB">
              <w:rPr>
                <w:spacing w:val="20"/>
              </w:rPr>
              <w:t xml:space="preserve"> Security), możliwość  zarządzania dostępem użytkowników do funkcji FTP. Możliwość definiowania przepustowość i ograniczenia połączeń dla kont użytkowników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70642AF2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513767" w14:paraId="3B7989F1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653FF2F4" w14:textId="2CBC78B3" w:rsidR="00A031FB" w:rsidRPr="00A031FB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A031FB">
              <w:rPr>
                <w:bCs/>
                <w:spacing w:val="20"/>
              </w:rPr>
              <w:t>51</w:t>
            </w:r>
          </w:p>
        </w:tc>
        <w:tc>
          <w:tcPr>
            <w:tcW w:w="2268" w:type="dxa"/>
            <w:shd w:val="clear" w:color="auto" w:fill="FFFFFF" w:themeFill="background1"/>
          </w:tcPr>
          <w:p w14:paraId="53F25BDB" w14:textId="06898856" w:rsidR="00A031FB" w:rsidRPr="00476416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476416">
              <w:rPr>
                <w:bCs/>
                <w:spacing w:val="20"/>
              </w:rPr>
              <w:t>ACL</w:t>
            </w:r>
          </w:p>
        </w:tc>
        <w:tc>
          <w:tcPr>
            <w:tcW w:w="4536" w:type="dxa"/>
            <w:shd w:val="clear" w:color="auto" w:fill="FFFFFF" w:themeFill="background1"/>
          </w:tcPr>
          <w:p w14:paraId="13BAB023" w14:textId="77777777" w:rsidR="00A031FB" w:rsidRPr="003867CB" w:rsidRDefault="00A031FB" w:rsidP="003867CB">
            <w:pPr>
              <w:spacing w:line="276" w:lineRule="auto"/>
              <w:rPr>
                <w:spacing w:val="20"/>
                <w:lang w:val="en-US"/>
              </w:rPr>
            </w:pPr>
            <w:proofErr w:type="spellStart"/>
            <w:r w:rsidRPr="003867CB">
              <w:rPr>
                <w:spacing w:val="20"/>
                <w:lang w:val="en-US"/>
              </w:rPr>
              <w:t>Obsługa</w:t>
            </w:r>
            <w:proofErr w:type="spellEnd"/>
            <w:r w:rsidRPr="003867CB">
              <w:rPr>
                <w:spacing w:val="20"/>
                <w:lang w:val="en-US"/>
              </w:rPr>
              <w:t xml:space="preserve"> Windows ACL (CIFS/SMB), user/group/folder quota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7C03DE71" w14:textId="77777777" w:rsidR="00A031FB" w:rsidRPr="003867CB" w:rsidRDefault="00A031FB" w:rsidP="003867CB">
            <w:pPr>
              <w:spacing w:line="276" w:lineRule="auto"/>
              <w:rPr>
                <w:spacing w:val="20"/>
                <w:lang w:val="en-US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513767" w14:paraId="1165470D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6B6B35FB" w14:textId="25CC2BB0" w:rsidR="00A031FB" w:rsidRPr="00A031FB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A031FB">
              <w:rPr>
                <w:bCs/>
                <w:spacing w:val="20"/>
              </w:rPr>
              <w:t>52</w:t>
            </w:r>
          </w:p>
        </w:tc>
        <w:tc>
          <w:tcPr>
            <w:tcW w:w="2268" w:type="dxa"/>
            <w:shd w:val="clear" w:color="auto" w:fill="FFFFFF" w:themeFill="background1"/>
          </w:tcPr>
          <w:p w14:paraId="40ADA3D0" w14:textId="5B47C55C" w:rsidR="00A031FB" w:rsidRPr="00476416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476416">
              <w:rPr>
                <w:bCs/>
                <w:spacing w:val="20"/>
              </w:rPr>
              <w:t>Sieciowy kosz</w:t>
            </w:r>
          </w:p>
        </w:tc>
        <w:tc>
          <w:tcPr>
            <w:tcW w:w="4536" w:type="dxa"/>
            <w:shd w:val="clear" w:color="auto" w:fill="FFFFFF" w:themeFill="background1"/>
          </w:tcPr>
          <w:p w14:paraId="6072446B" w14:textId="77777777" w:rsidR="00A031FB" w:rsidRPr="003867CB" w:rsidRDefault="00A031FB" w:rsidP="003867CB">
            <w:pPr>
              <w:spacing w:line="276" w:lineRule="auto"/>
              <w:rPr>
                <w:spacing w:val="20"/>
                <w:lang w:val="pl-PL"/>
              </w:rPr>
            </w:pPr>
            <w:r w:rsidRPr="003867CB">
              <w:rPr>
                <w:spacing w:val="20"/>
              </w:rPr>
              <w:t>możliwość odzyskania plików usuniętych używanych w systemach AFP, CIFS/SMB, możliwość automatycznego czyszczenia oraz filtrowania po typie plików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1AB79F41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513767" w14:paraId="4F43AE93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6D7AB1C6" w14:textId="47382F9F" w:rsidR="00A031FB" w:rsidRPr="00A031FB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A031FB">
              <w:rPr>
                <w:bCs/>
                <w:spacing w:val="20"/>
              </w:rPr>
              <w:t>53</w:t>
            </w:r>
          </w:p>
        </w:tc>
        <w:tc>
          <w:tcPr>
            <w:tcW w:w="2268" w:type="dxa"/>
            <w:shd w:val="clear" w:color="auto" w:fill="FFFFFF" w:themeFill="background1"/>
          </w:tcPr>
          <w:p w14:paraId="7563674E" w14:textId="3330AD72" w:rsidR="00A031FB" w:rsidRPr="00476416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476416">
              <w:rPr>
                <w:bCs/>
                <w:spacing w:val="20"/>
              </w:rPr>
              <w:t>Dziennik zdarzeń i powiadomienia</w:t>
            </w:r>
          </w:p>
        </w:tc>
        <w:tc>
          <w:tcPr>
            <w:tcW w:w="4536" w:type="dxa"/>
            <w:shd w:val="clear" w:color="auto" w:fill="FFFFFF" w:themeFill="background1"/>
          </w:tcPr>
          <w:p w14:paraId="017F1446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Posiada System typu Log &amp; Notification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03397B81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513767" w14:paraId="7F35BF0E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40D463D9" w14:textId="61C650AA" w:rsidR="00A031FB" w:rsidRPr="00A031FB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A031FB">
              <w:rPr>
                <w:bCs/>
                <w:spacing w:val="20"/>
              </w:rPr>
              <w:t>54</w:t>
            </w:r>
          </w:p>
        </w:tc>
        <w:tc>
          <w:tcPr>
            <w:tcW w:w="2268" w:type="dxa"/>
            <w:shd w:val="clear" w:color="auto" w:fill="FFFFFF" w:themeFill="background1"/>
          </w:tcPr>
          <w:p w14:paraId="728D10E8" w14:textId="2230AFC9" w:rsidR="00A031FB" w:rsidRPr="00476416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476416">
              <w:rPr>
                <w:bCs/>
                <w:spacing w:val="20"/>
              </w:rPr>
              <w:t>IP</w:t>
            </w:r>
          </w:p>
        </w:tc>
        <w:tc>
          <w:tcPr>
            <w:tcW w:w="4536" w:type="dxa"/>
            <w:shd w:val="clear" w:color="auto" w:fill="FFFFFF" w:themeFill="background1"/>
          </w:tcPr>
          <w:p w14:paraId="28CE7B29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Obsługa protokołów IPv4 i IPv6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14579682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513767" w14:paraId="2A5740F2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481EC243" w14:textId="09850F76" w:rsidR="00A031FB" w:rsidRPr="00A031FB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A031FB">
              <w:rPr>
                <w:bCs/>
                <w:spacing w:val="20"/>
              </w:rPr>
              <w:t>55</w:t>
            </w:r>
          </w:p>
        </w:tc>
        <w:tc>
          <w:tcPr>
            <w:tcW w:w="2268" w:type="dxa"/>
            <w:shd w:val="clear" w:color="auto" w:fill="FFFFFF" w:themeFill="background1"/>
          </w:tcPr>
          <w:p w14:paraId="4BEF8761" w14:textId="5CBC8A9E" w:rsidR="00A031FB" w:rsidRPr="00476416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476416">
              <w:rPr>
                <w:bCs/>
                <w:spacing w:val="20"/>
              </w:rPr>
              <w:t>Obsługa klientów</w:t>
            </w:r>
          </w:p>
        </w:tc>
        <w:tc>
          <w:tcPr>
            <w:tcW w:w="4536" w:type="dxa"/>
            <w:shd w:val="clear" w:color="auto" w:fill="FFFFFF" w:themeFill="background1"/>
          </w:tcPr>
          <w:p w14:paraId="3F29617D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Obsługa klienckich systemów operacyjnych: Microsoft Windows 10, 11, Microsoft Windows Server 2012 R2, 2016, 2019, 2022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318DDCAA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513767" w14:paraId="5B17CE1F" w14:textId="77777777" w:rsidTr="00A031FB">
        <w:trPr>
          <w:trHeight w:val="389"/>
        </w:trPr>
        <w:tc>
          <w:tcPr>
            <w:tcW w:w="85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B6D01E4" w14:textId="5CDCB26B" w:rsidR="00A031FB" w:rsidRPr="00A031FB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A031FB">
              <w:rPr>
                <w:bCs/>
                <w:spacing w:val="20"/>
              </w:rPr>
              <w:t>56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0635FEC" w14:textId="59D5D584" w:rsidR="00A031FB" w:rsidRPr="00476416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476416">
              <w:rPr>
                <w:bCs/>
                <w:spacing w:val="20"/>
              </w:rPr>
              <w:t>Inne wymagania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63E309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 xml:space="preserve">Obsługa VLAN, DHCP Server, DDNS, mechanizm bezpieczeństwa: Network </w:t>
            </w:r>
            <w:proofErr w:type="spellStart"/>
            <w:r w:rsidRPr="003867CB">
              <w:rPr>
                <w:spacing w:val="20"/>
              </w:rPr>
              <w:t>access</w:t>
            </w:r>
            <w:proofErr w:type="spellEnd"/>
            <w:r w:rsidRPr="003867CB">
              <w:rPr>
                <w:spacing w:val="20"/>
              </w:rPr>
              <w:t xml:space="preserve"> </w:t>
            </w:r>
            <w:proofErr w:type="spellStart"/>
            <w:r w:rsidRPr="003867CB">
              <w:rPr>
                <w:spacing w:val="20"/>
              </w:rPr>
              <w:t>protection</w:t>
            </w:r>
            <w:proofErr w:type="spellEnd"/>
            <w:r w:rsidRPr="003867CB">
              <w:rPr>
                <w:spacing w:val="20"/>
              </w:rPr>
              <w:t xml:space="preserve"> with auto-</w:t>
            </w:r>
            <w:proofErr w:type="spellStart"/>
            <w:r w:rsidRPr="003867CB">
              <w:rPr>
                <w:spacing w:val="20"/>
              </w:rPr>
              <w:t>blocking</w:t>
            </w:r>
            <w:proofErr w:type="spellEnd"/>
            <w:r w:rsidRPr="003867CB">
              <w:rPr>
                <w:spacing w:val="20"/>
              </w:rPr>
              <w:t xml:space="preserve"> SSH, Telnet, HTTP(S), FTP, CIFS/SMB, i AFP, możliwość zaszyfrowania wolumenów w standardzie AES 256-bit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609A551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476416" w:rsidRPr="00513767" w14:paraId="4EB246EA" w14:textId="77777777" w:rsidTr="00B95FCB">
        <w:trPr>
          <w:trHeight w:val="389"/>
        </w:trPr>
        <w:tc>
          <w:tcPr>
            <w:tcW w:w="10349" w:type="dxa"/>
            <w:gridSpan w:val="5"/>
            <w:shd w:val="pct10" w:color="auto" w:fill="FFFFFF" w:themeFill="background1"/>
          </w:tcPr>
          <w:p w14:paraId="5AF39BF1" w14:textId="4BE01286" w:rsidR="00476416" w:rsidRPr="003867CB" w:rsidRDefault="00476416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b/>
                <w:bCs/>
                <w:spacing w:val="20"/>
              </w:rPr>
              <w:t>Aplikacje dostępne w dedykowanym kanale producenta do automatycznej instalacji dostępne z menu urządzenia</w:t>
            </w:r>
          </w:p>
        </w:tc>
      </w:tr>
      <w:tr w:rsidR="00A031FB" w:rsidRPr="00513767" w14:paraId="2717E5EC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675688D3" w14:textId="656DED94" w:rsidR="00A031FB" w:rsidRPr="00A031FB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A031FB">
              <w:rPr>
                <w:bCs/>
                <w:spacing w:val="20"/>
              </w:rPr>
              <w:t>57</w:t>
            </w:r>
          </w:p>
        </w:tc>
        <w:tc>
          <w:tcPr>
            <w:tcW w:w="2268" w:type="dxa"/>
            <w:shd w:val="clear" w:color="auto" w:fill="FFFFFF" w:themeFill="background1"/>
          </w:tcPr>
          <w:p w14:paraId="28575B19" w14:textId="124E77CC" w:rsidR="00A031FB" w:rsidRPr="00476416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476416">
              <w:rPr>
                <w:bCs/>
                <w:spacing w:val="20"/>
              </w:rPr>
              <w:t>Oprogramowanie antywirusowe</w:t>
            </w:r>
          </w:p>
        </w:tc>
        <w:tc>
          <w:tcPr>
            <w:tcW w:w="4536" w:type="dxa"/>
            <w:shd w:val="clear" w:color="auto" w:fill="FFFFFF" w:themeFill="background1"/>
          </w:tcPr>
          <w:p w14:paraId="3A4E8AA0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 xml:space="preserve">Darmowy silnik open </w:t>
            </w:r>
            <w:proofErr w:type="spellStart"/>
            <w:r w:rsidRPr="003867CB">
              <w:rPr>
                <w:spacing w:val="20"/>
              </w:rPr>
              <w:t>source</w:t>
            </w:r>
            <w:proofErr w:type="spellEnd"/>
            <w:r w:rsidRPr="003867CB">
              <w:rPr>
                <w:spacing w:val="20"/>
              </w:rPr>
              <w:t>, możliwość dokupienia płatnego systemu antywirusowego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7228ECF8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513767" w14:paraId="1D74524F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128F0D9F" w14:textId="4CF834E3" w:rsidR="00A031FB" w:rsidRPr="00A031FB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A031FB">
              <w:rPr>
                <w:bCs/>
                <w:spacing w:val="20"/>
              </w:rPr>
              <w:t>58</w:t>
            </w:r>
          </w:p>
        </w:tc>
        <w:tc>
          <w:tcPr>
            <w:tcW w:w="2268" w:type="dxa"/>
            <w:shd w:val="clear" w:color="auto" w:fill="FFFFFF" w:themeFill="background1"/>
          </w:tcPr>
          <w:p w14:paraId="5ADC6414" w14:textId="5DBF64E8" w:rsidR="00A031FB" w:rsidRPr="00476416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476416">
              <w:rPr>
                <w:bCs/>
                <w:spacing w:val="20"/>
              </w:rPr>
              <w:t xml:space="preserve">Oprogramowanie </w:t>
            </w:r>
            <w:proofErr w:type="spellStart"/>
            <w:r w:rsidRPr="00476416">
              <w:rPr>
                <w:bCs/>
                <w:spacing w:val="20"/>
              </w:rPr>
              <w:t>antymalware</w:t>
            </w:r>
            <w:proofErr w:type="spellEnd"/>
          </w:p>
        </w:tc>
        <w:tc>
          <w:tcPr>
            <w:tcW w:w="4536" w:type="dxa"/>
            <w:shd w:val="clear" w:color="auto" w:fill="FFFFFF" w:themeFill="background1"/>
          </w:tcPr>
          <w:p w14:paraId="53F828D5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 xml:space="preserve">Wbudowane oprogramowanie (aplikacja)  z funkcją  zabezpieczenia przed </w:t>
            </w:r>
            <w:proofErr w:type="spellStart"/>
            <w:r w:rsidRPr="003867CB">
              <w:rPr>
                <w:spacing w:val="20"/>
              </w:rPr>
              <w:t>malware</w:t>
            </w:r>
            <w:proofErr w:type="spellEnd"/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72435DD9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513767" w14:paraId="0F1D9715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0667336F" w14:textId="6AA56D01" w:rsidR="00A031FB" w:rsidRPr="00A031FB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A031FB">
              <w:rPr>
                <w:bCs/>
                <w:spacing w:val="20"/>
              </w:rPr>
              <w:lastRenderedPageBreak/>
              <w:t>59</w:t>
            </w:r>
          </w:p>
        </w:tc>
        <w:tc>
          <w:tcPr>
            <w:tcW w:w="2268" w:type="dxa"/>
            <w:shd w:val="clear" w:color="auto" w:fill="FFFFFF" w:themeFill="background1"/>
          </w:tcPr>
          <w:p w14:paraId="12865993" w14:textId="1E1428A0" w:rsidR="00A031FB" w:rsidRPr="00476416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476416">
              <w:rPr>
                <w:bCs/>
                <w:spacing w:val="20"/>
              </w:rPr>
              <w:t xml:space="preserve">Zarządzanie plikami </w:t>
            </w:r>
          </w:p>
        </w:tc>
        <w:tc>
          <w:tcPr>
            <w:tcW w:w="4536" w:type="dxa"/>
            <w:shd w:val="clear" w:color="auto" w:fill="FFFFFF" w:themeFill="background1"/>
          </w:tcPr>
          <w:p w14:paraId="47270AB5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Menadżer plików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3FD2A555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513767" w14:paraId="3ADD5A4D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112FA1BA" w14:textId="10314EA6" w:rsidR="00A031FB" w:rsidRPr="00A031FB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A031FB">
              <w:rPr>
                <w:bCs/>
                <w:spacing w:val="20"/>
              </w:rPr>
              <w:t>60</w:t>
            </w:r>
          </w:p>
        </w:tc>
        <w:tc>
          <w:tcPr>
            <w:tcW w:w="2268" w:type="dxa"/>
            <w:shd w:val="clear" w:color="auto" w:fill="FFFFFF" w:themeFill="background1"/>
          </w:tcPr>
          <w:p w14:paraId="7D39B500" w14:textId="1E5A81BB" w:rsidR="00A031FB" w:rsidRPr="00476416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476416">
              <w:rPr>
                <w:bCs/>
                <w:spacing w:val="20"/>
              </w:rPr>
              <w:t>Wbudowane oprogramowanie do wykonywania kopii zapasowych. synchronizacji</w:t>
            </w:r>
          </w:p>
        </w:tc>
        <w:tc>
          <w:tcPr>
            <w:tcW w:w="4536" w:type="dxa"/>
            <w:shd w:val="clear" w:color="auto" w:fill="FFFFFF" w:themeFill="background1"/>
          </w:tcPr>
          <w:p w14:paraId="29E1BFEE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 xml:space="preserve">Harmonogram kopii zapasowych , możliwość ustawienia własnych 30 harmonogramów , możliwość synchronizacji między urządzeniami NAS za pomocą RTRR, </w:t>
            </w:r>
            <w:proofErr w:type="spellStart"/>
            <w:r w:rsidRPr="003867CB">
              <w:rPr>
                <w:spacing w:val="20"/>
              </w:rPr>
              <w:t>rysnc</w:t>
            </w:r>
            <w:proofErr w:type="spellEnd"/>
            <w:r w:rsidRPr="003867CB">
              <w:rPr>
                <w:spacing w:val="20"/>
              </w:rPr>
              <w:t>, możliwość wykonywania kopii do chmury producenta  (lokalizacja na terenie EU)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548CDBE9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513767" w14:paraId="6448E982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10316224" w14:textId="5AD8705D" w:rsidR="00A031FB" w:rsidRPr="00A031FB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A031FB">
              <w:rPr>
                <w:bCs/>
                <w:spacing w:val="20"/>
              </w:rPr>
              <w:t>61</w:t>
            </w:r>
          </w:p>
        </w:tc>
        <w:tc>
          <w:tcPr>
            <w:tcW w:w="2268" w:type="dxa"/>
            <w:shd w:val="clear" w:color="auto" w:fill="FFFFFF" w:themeFill="background1"/>
          </w:tcPr>
          <w:p w14:paraId="58DE21F3" w14:textId="302B8245" w:rsidR="00A031FB" w:rsidRPr="00476416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476416">
              <w:rPr>
                <w:bCs/>
                <w:spacing w:val="20"/>
              </w:rPr>
              <w:t>Obsługa kontenerów</w:t>
            </w:r>
          </w:p>
        </w:tc>
        <w:tc>
          <w:tcPr>
            <w:tcW w:w="4536" w:type="dxa"/>
            <w:shd w:val="clear" w:color="auto" w:fill="FFFFFF" w:themeFill="background1"/>
          </w:tcPr>
          <w:p w14:paraId="5CC94948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symulowanie działania różnych systemów operacyjnych i usług aplikacji. Aplikacja musi być  zintegrowana z popularnymi rejestrami, takimi jak Docker Hub, co ułatwia pobieranie gotowych obrazów i pozwala poszerzyć funkcjonalność urządzenia.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310D3F7A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513767" w14:paraId="64CE9502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442D8002" w14:textId="1B758AE3" w:rsidR="00A031FB" w:rsidRPr="00A031FB" w:rsidRDefault="00A031FB" w:rsidP="003867CB">
            <w:pPr>
              <w:spacing w:line="276" w:lineRule="auto"/>
              <w:rPr>
                <w:bCs/>
                <w:spacing w:val="20"/>
                <w:lang w:val="pl-PL"/>
              </w:rPr>
            </w:pPr>
            <w:r w:rsidRPr="00A031FB">
              <w:rPr>
                <w:bCs/>
                <w:spacing w:val="20"/>
                <w:lang w:val="pl-PL"/>
              </w:rPr>
              <w:t>62</w:t>
            </w:r>
          </w:p>
        </w:tc>
        <w:tc>
          <w:tcPr>
            <w:tcW w:w="2268" w:type="dxa"/>
            <w:shd w:val="clear" w:color="auto" w:fill="FFFFFF" w:themeFill="background1"/>
          </w:tcPr>
          <w:p w14:paraId="5C331749" w14:textId="3E00EA68" w:rsidR="00A031FB" w:rsidRPr="00476416" w:rsidRDefault="00A031FB" w:rsidP="003867CB">
            <w:pPr>
              <w:spacing w:line="276" w:lineRule="auto"/>
              <w:rPr>
                <w:bCs/>
                <w:spacing w:val="20"/>
                <w:lang w:val="pl-PL"/>
              </w:rPr>
            </w:pPr>
            <w:r w:rsidRPr="00476416">
              <w:rPr>
                <w:bCs/>
                <w:spacing w:val="20"/>
                <w:lang w:val="pl-PL"/>
              </w:rPr>
              <w:t>Obsługa wirtualizacji</w:t>
            </w:r>
          </w:p>
        </w:tc>
        <w:tc>
          <w:tcPr>
            <w:tcW w:w="4536" w:type="dxa"/>
            <w:shd w:val="clear" w:color="auto" w:fill="FFFFFF" w:themeFill="background1"/>
          </w:tcPr>
          <w:p w14:paraId="2F113D69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Technologia  zarządzania pamięcią masową i wirtualizacji, dzięki czemu urządzenie może działać jako serwer . Wstępnie skonfigurowane maszyny wirtualne można zainstalować przy użyciu systemów operacyjnych gości, takich jak Android, Linux, Windows i Unix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436DC295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513767" w14:paraId="40AB5FD0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7626915A" w14:textId="389B2BE9" w:rsidR="00A031FB" w:rsidRPr="00A031FB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A031FB">
              <w:rPr>
                <w:bCs/>
                <w:spacing w:val="20"/>
              </w:rPr>
              <w:t>63</w:t>
            </w:r>
          </w:p>
        </w:tc>
        <w:tc>
          <w:tcPr>
            <w:tcW w:w="2268" w:type="dxa"/>
            <w:shd w:val="clear" w:color="auto" w:fill="FFFFFF" w:themeFill="background1"/>
          </w:tcPr>
          <w:p w14:paraId="6437677C" w14:textId="3F1DD2A3" w:rsidR="00A031FB" w:rsidRPr="00476416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476416">
              <w:rPr>
                <w:bCs/>
                <w:spacing w:val="20"/>
              </w:rPr>
              <w:t>Wparcie techniczne</w:t>
            </w:r>
          </w:p>
        </w:tc>
        <w:tc>
          <w:tcPr>
            <w:tcW w:w="4536" w:type="dxa"/>
            <w:shd w:val="clear" w:color="auto" w:fill="FFFFFF" w:themeFill="background1"/>
          </w:tcPr>
          <w:p w14:paraId="3C89E041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System umożliwiający zgłaszanie błędów i problemów do producenta wraz z możliwością  bezpiecznego połączenia przez wsparcie producenta z urządzeniem (zdalny dostęp wbudowany w urządzenie)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106D0026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513767" w14:paraId="0B248C8C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09FD8E63" w14:textId="26F4AB6E" w:rsidR="00A031FB" w:rsidRPr="00A031FB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A031FB">
              <w:rPr>
                <w:bCs/>
                <w:spacing w:val="20"/>
              </w:rPr>
              <w:t>64</w:t>
            </w:r>
          </w:p>
        </w:tc>
        <w:tc>
          <w:tcPr>
            <w:tcW w:w="2268" w:type="dxa"/>
            <w:shd w:val="clear" w:color="auto" w:fill="FFFFFF" w:themeFill="background1"/>
          </w:tcPr>
          <w:p w14:paraId="09877646" w14:textId="0A02016E" w:rsidR="00A031FB" w:rsidRPr="00476416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476416">
              <w:rPr>
                <w:bCs/>
                <w:spacing w:val="20"/>
              </w:rPr>
              <w:t xml:space="preserve">Obsługa baz danych </w:t>
            </w:r>
          </w:p>
        </w:tc>
        <w:tc>
          <w:tcPr>
            <w:tcW w:w="4536" w:type="dxa"/>
            <w:shd w:val="clear" w:color="auto" w:fill="FFFFFF" w:themeFill="background1"/>
          </w:tcPr>
          <w:p w14:paraId="2CD10863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proofErr w:type="spellStart"/>
            <w:r w:rsidRPr="003867CB">
              <w:rPr>
                <w:spacing w:val="20"/>
              </w:rPr>
              <w:t>mySQL</w:t>
            </w:r>
            <w:proofErr w:type="spellEnd"/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6A3B9734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513767" w14:paraId="32D4AF77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3E2AE5BB" w14:textId="1932D788" w:rsidR="00A031FB" w:rsidRPr="00A031FB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A031FB">
              <w:rPr>
                <w:bCs/>
                <w:spacing w:val="20"/>
              </w:rPr>
              <w:t>65</w:t>
            </w:r>
          </w:p>
        </w:tc>
        <w:tc>
          <w:tcPr>
            <w:tcW w:w="2268" w:type="dxa"/>
            <w:shd w:val="clear" w:color="auto" w:fill="FFFFFF" w:themeFill="background1"/>
          </w:tcPr>
          <w:p w14:paraId="1430847E" w14:textId="73E89F0F" w:rsidR="00A031FB" w:rsidRPr="00476416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476416">
              <w:rPr>
                <w:bCs/>
                <w:spacing w:val="20"/>
              </w:rPr>
              <w:t>Obsługa serwisów WWW</w:t>
            </w:r>
          </w:p>
        </w:tc>
        <w:tc>
          <w:tcPr>
            <w:tcW w:w="4536" w:type="dxa"/>
            <w:shd w:val="clear" w:color="auto" w:fill="FFFFFF" w:themeFill="background1"/>
          </w:tcPr>
          <w:p w14:paraId="2457A101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Wbudowany serwer WWW do zbudowania strony internetowej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50C864ED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513767" w14:paraId="2AE25BD2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04AA3DD0" w14:textId="1BE76AB9" w:rsidR="00A031FB" w:rsidRPr="00A031FB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A031FB">
              <w:rPr>
                <w:bCs/>
                <w:spacing w:val="20"/>
              </w:rPr>
              <w:t>66</w:t>
            </w:r>
          </w:p>
        </w:tc>
        <w:tc>
          <w:tcPr>
            <w:tcW w:w="2268" w:type="dxa"/>
            <w:shd w:val="clear" w:color="auto" w:fill="FFFFFF" w:themeFill="background1"/>
          </w:tcPr>
          <w:p w14:paraId="245C3A21" w14:textId="1FF13C7D" w:rsidR="00A031FB" w:rsidRPr="00476416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476416">
              <w:rPr>
                <w:bCs/>
                <w:spacing w:val="20"/>
              </w:rPr>
              <w:t>Centrum powiadomień</w:t>
            </w:r>
          </w:p>
        </w:tc>
        <w:tc>
          <w:tcPr>
            <w:tcW w:w="4536" w:type="dxa"/>
            <w:shd w:val="clear" w:color="auto" w:fill="FFFFFF" w:themeFill="background1"/>
          </w:tcPr>
          <w:p w14:paraId="012ECBEC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umożliwia centralną obsługę powiadomień dla wszystkich aplikacji systemu NAS. Powiadomienia :</w:t>
            </w:r>
          </w:p>
          <w:p w14:paraId="7B51DE98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 xml:space="preserve">wiadomości e-mail, wiadomości SMS, wiadomości błyskawicznych i powiadomień </w:t>
            </w:r>
            <w:proofErr w:type="spellStart"/>
            <w:r w:rsidRPr="003867CB">
              <w:rPr>
                <w:spacing w:val="20"/>
              </w:rPr>
              <w:t>push</w:t>
            </w:r>
            <w:proofErr w:type="spellEnd"/>
            <w:r w:rsidRPr="003867CB">
              <w:rPr>
                <w:spacing w:val="20"/>
              </w:rPr>
              <w:t xml:space="preserve"> (do przeglądarek </w:t>
            </w:r>
            <w:r w:rsidRPr="003867CB">
              <w:rPr>
                <w:spacing w:val="20"/>
              </w:rPr>
              <w:lastRenderedPageBreak/>
              <w:t xml:space="preserve">internetowych </w:t>
            </w:r>
            <w:r>
              <w:rPr>
                <w:spacing w:val="20"/>
              </w:rPr>
              <w:br/>
            </w:r>
            <w:r w:rsidRPr="003867CB">
              <w:rPr>
                <w:spacing w:val="20"/>
              </w:rPr>
              <w:t xml:space="preserve">i aplikacji mobilnych). 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0ED56077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lastRenderedPageBreak/>
              <w:t>Tak/nie*</w:t>
            </w:r>
          </w:p>
        </w:tc>
      </w:tr>
      <w:tr w:rsidR="00A031FB" w:rsidRPr="00513767" w14:paraId="411A375B" w14:textId="77777777" w:rsidTr="00A031FB">
        <w:trPr>
          <w:trHeight w:val="389"/>
        </w:trPr>
        <w:tc>
          <w:tcPr>
            <w:tcW w:w="85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60866B" w14:textId="50DE00BA" w:rsidR="00A031FB" w:rsidRPr="00A031FB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A031FB">
              <w:rPr>
                <w:bCs/>
                <w:spacing w:val="20"/>
              </w:rPr>
              <w:t>67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8E94FAB" w14:textId="193AF1F2" w:rsidR="00A031FB" w:rsidRPr="00476416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476416">
              <w:rPr>
                <w:bCs/>
                <w:spacing w:val="20"/>
              </w:rPr>
              <w:t xml:space="preserve">Zgodność z oprogramowaniem 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9A23ECB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Wymagana zgodność z posiadanym przez Zamawiającego oprogramowaniem XOPERO Software SA:</w:t>
            </w:r>
          </w:p>
          <w:p w14:paraId="204FCC43" w14:textId="77777777" w:rsidR="00A031FB" w:rsidRPr="003867CB" w:rsidRDefault="00A031FB" w:rsidP="003867CB">
            <w:pPr>
              <w:pStyle w:val="Akapitzlist"/>
              <w:numPr>
                <w:ilvl w:val="0"/>
                <w:numId w:val="16"/>
              </w:numPr>
              <w:spacing w:after="0" w:line="276" w:lineRule="auto"/>
              <w:jc w:val="left"/>
              <w:rPr>
                <w:rFonts w:ascii="Arial" w:hAnsi="Arial" w:cs="Arial"/>
                <w:spacing w:val="20"/>
              </w:rPr>
            </w:pPr>
            <w:r w:rsidRPr="003867CB">
              <w:rPr>
                <w:rFonts w:ascii="Arial" w:hAnsi="Arial" w:cs="Arial"/>
                <w:spacing w:val="20"/>
              </w:rPr>
              <w:t>XOPERO for QNAP (Zamawiający posiada dożywotnią licencję)</w:t>
            </w:r>
          </w:p>
          <w:p w14:paraId="305BEA00" w14:textId="77777777" w:rsidR="00A031FB" w:rsidRPr="003867CB" w:rsidRDefault="00A031FB" w:rsidP="003867CB">
            <w:pPr>
              <w:pStyle w:val="Akapitzlist"/>
              <w:numPr>
                <w:ilvl w:val="0"/>
                <w:numId w:val="16"/>
              </w:numPr>
              <w:spacing w:after="0" w:line="276" w:lineRule="auto"/>
              <w:jc w:val="left"/>
              <w:rPr>
                <w:rFonts w:ascii="Arial" w:hAnsi="Arial" w:cs="Arial"/>
                <w:spacing w:val="20"/>
              </w:rPr>
            </w:pPr>
            <w:r w:rsidRPr="003867CB">
              <w:rPr>
                <w:rFonts w:ascii="Arial" w:hAnsi="Arial" w:cs="Arial"/>
                <w:spacing w:val="20"/>
              </w:rPr>
              <w:t>XOPERO ONE ( instalacja kontenera Docker)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512CDCAA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476416" w:rsidRPr="00513767" w14:paraId="14DC3F05" w14:textId="77777777" w:rsidTr="00476416">
        <w:trPr>
          <w:trHeight w:val="643"/>
        </w:trPr>
        <w:tc>
          <w:tcPr>
            <w:tcW w:w="10349" w:type="dxa"/>
            <w:gridSpan w:val="5"/>
            <w:shd w:val="pct15" w:color="auto" w:fill="FFFFFF" w:themeFill="background1"/>
          </w:tcPr>
          <w:p w14:paraId="49B08B49" w14:textId="670774C9" w:rsidR="00476416" w:rsidRPr="003867CB" w:rsidRDefault="00476416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b/>
                <w:bCs/>
                <w:spacing w:val="20"/>
              </w:rPr>
              <w:t>Gwarancje</w:t>
            </w:r>
          </w:p>
        </w:tc>
      </w:tr>
      <w:tr w:rsidR="00A031FB" w:rsidRPr="00513767" w14:paraId="307C1E09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7A9B4442" w14:textId="6BE1DDD4" w:rsidR="00A031FB" w:rsidRPr="00A031FB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A031FB">
              <w:rPr>
                <w:bCs/>
                <w:spacing w:val="20"/>
              </w:rPr>
              <w:t>67</w:t>
            </w:r>
          </w:p>
        </w:tc>
        <w:tc>
          <w:tcPr>
            <w:tcW w:w="2268" w:type="dxa"/>
            <w:shd w:val="clear" w:color="auto" w:fill="FFFFFF" w:themeFill="background1"/>
          </w:tcPr>
          <w:p w14:paraId="606A71F0" w14:textId="10E9F651" w:rsidR="00A031FB" w:rsidRPr="00476416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476416">
              <w:rPr>
                <w:bCs/>
                <w:spacing w:val="20"/>
              </w:rPr>
              <w:t>NAS</w:t>
            </w:r>
          </w:p>
        </w:tc>
        <w:tc>
          <w:tcPr>
            <w:tcW w:w="4536" w:type="dxa"/>
            <w:shd w:val="clear" w:color="auto" w:fill="FFFFFF" w:themeFill="background1"/>
          </w:tcPr>
          <w:p w14:paraId="2FF2EE1A" w14:textId="77777777" w:rsidR="00A031FB" w:rsidRDefault="00A031FB" w:rsidP="003867CB">
            <w:pPr>
              <w:spacing w:line="276" w:lineRule="auto"/>
              <w:rPr>
                <w:spacing w:val="20"/>
                <w:lang w:val="en-US"/>
              </w:rPr>
            </w:pPr>
            <w:r w:rsidRPr="009430C5">
              <w:rPr>
                <w:spacing w:val="20"/>
                <w:lang w:val="en-US"/>
              </w:rPr>
              <w:t xml:space="preserve">2 </w:t>
            </w:r>
            <w:proofErr w:type="spellStart"/>
            <w:r w:rsidRPr="009430C5">
              <w:rPr>
                <w:spacing w:val="20"/>
                <w:lang w:val="en-US"/>
              </w:rPr>
              <w:t>lata</w:t>
            </w:r>
            <w:proofErr w:type="spellEnd"/>
            <w:r w:rsidRPr="009430C5">
              <w:rPr>
                <w:spacing w:val="20"/>
                <w:lang w:val="en-US"/>
              </w:rPr>
              <w:t xml:space="preserve"> Next </w:t>
            </w:r>
            <w:proofErr w:type="spellStart"/>
            <w:r w:rsidRPr="009430C5">
              <w:rPr>
                <w:spacing w:val="20"/>
                <w:lang w:val="en-US"/>
              </w:rPr>
              <w:t>Bussiness</w:t>
            </w:r>
            <w:proofErr w:type="spellEnd"/>
            <w:r w:rsidRPr="009430C5">
              <w:rPr>
                <w:spacing w:val="20"/>
                <w:lang w:val="en-US"/>
              </w:rPr>
              <w:t xml:space="preserve"> Day o</w:t>
            </w:r>
            <w:r>
              <w:rPr>
                <w:spacing w:val="20"/>
                <w:lang w:val="en-US"/>
              </w:rPr>
              <w:t>n site</w:t>
            </w:r>
          </w:p>
          <w:p w14:paraId="398F5939" w14:textId="77777777" w:rsidR="00A031FB" w:rsidRDefault="00A031FB" w:rsidP="00DB67A0">
            <w:pPr>
              <w:pStyle w:val="Akapitzlist"/>
              <w:numPr>
                <w:ilvl w:val="0"/>
                <w:numId w:val="17"/>
              </w:numPr>
              <w:spacing w:line="276" w:lineRule="auto"/>
              <w:jc w:val="left"/>
              <w:rPr>
                <w:rFonts w:ascii="Arial" w:hAnsi="Arial" w:cs="Arial"/>
                <w:spacing w:val="20"/>
              </w:rPr>
            </w:pPr>
            <w:r>
              <w:rPr>
                <w:rFonts w:ascii="Arial" w:hAnsi="Arial" w:cs="Arial"/>
                <w:spacing w:val="20"/>
              </w:rPr>
              <w:t xml:space="preserve">(zagwarantowana wymiana urządzenia w przypadku potwierdzenia przez serwis do godziny 14.00 ) </w:t>
            </w:r>
          </w:p>
          <w:p w14:paraId="4B5EA338" w14:textId="77777777" w:rsidR="00A031FB" w:rsidRDefault="00A031FB" w:rsidP="00DB67A0">
            <w:pPr>
              <w:pStyle w:val="Akapitzlist"/>
              <w:numPr>
                <w:ilvl w:val="0"/>
                <w:numId w:val="17"/>
              </w:numPr>
              <w:spacing w:line="276" w:lineRule="auto"/>
              <w:jc w:val="left"/>
              <w:rPr>
                <w:rFonts w:ascii="Arial" w:hAnsi="Arial" w:cs="Arial"/>
                <w:spacing w:val="20"/>
              </w:rPr>
            </w:pPr>
            <w:r>
              <w:rPr>
                <w:rFonts w:ascii="Arial" w:hAnsi="Arial" w:cs="Arial"/>
                <w:spacing w:val="20"/>
              </w:rPr>
              <w:t xml:space="preserve">Dostawa urządzenia bezpośrednio do lokalizacji w której urządzenie jest zainstalowane  </w:t>
            </w:r>
          </w:p>
          <w:p w14:paraId="08A86813" w14:textId="77777777" w:rsidR="00A031FB" w:rsidRDefault="00A031FB" w:rsidP="00DB67A0">
            <w:pPr>
              <w:pStyle w:val="Akapitzlist"/>
              <w:numPr>
                <w:ilvl w:val="0"/>
                <w:numId w:val="17"/>
              </w:numPr>
              <w:spacing w:line="276" w:lineRule="auto"/>
              <w:jc w:val="left"/>
              <w:rPr>
                <w:rFonts w:ascii="Arial" w:hAnsi="Arial" w:cs="Arial"/>
                <w:spacing w:val="20"/>
              </w:rPr>
            </w:pPr>
            <w:r>
              <w:rPr>
                <w:rFonts w:ascii="Arial" w:hAnsi="Arial" w:cs="Arial"/>
                <w:spacing w:val="20"/>
              </w:rPr>
              <w:t>Naprawa sprzętu</w:t>
            </w:r>
            <w:r>
              <w:rPr>
                <w:rFonts w:ascii="Arial" w:hAnsi="Arial" w:cs="Arial"/>
                <w:spacing w:val="20"/>
              </w:rPr>
              <w:tab/>
            </w:r>
          </w:p>
          <w:p w14:paraId="3FAD5461" w14:textId="77777777" w:rsidR="00A031FB" w:rsidRDefault="00A031FB" w:rsidP="00DB67A0">
            <w:pPr>
              <w:pStyle w:val="Akapitzlist"/>
              <w:numPr>
                <w:ilvl w:val="0"/>
                <w:numId w:val="17"/>
              </w:numPr>
              <w:spacing w:line="276" w:lineRule="auto"/>
              <w:jc w:val="left"/>
              <w:rPr>
                <w:rFonts w:ascii="Arial" w:hAnsi="Arial" w:cs="Arial"/>
                <w:spacing w:val="20"/>
              </w:rPr>
            </w:pPr>
            <w:r>
              <w:rPr>
                <w:rFonts w:ascii="Arial" w:hAnsi="Arial" w:cs="Arial"/>
                <w:spacing w:val="20"/>
              </w:rPr>
              <w:t xml:space="preserve">Wsparcie przez </w:t>
            </w:r>
            <w:proofErr w:type="spellStart"/>
            <w:r>
              <w:rPr>
                <w:rFonts w:ascii="Arial" w:hAnsi="Arial" w:cs="Arial"/>
                <w:spacing w:val="20"/>
              </w:rPr>
              <w:t>HelpDesk</w:t>
            </w:r>
            <w:proofErr w:type="spellEnd"/>
            <w:r>
              <w:rPr>
                <w:rFonts w:ascii="Arial" w:hAnsi="Arial" w:cs="Arial"/>
                <w:spacing w:val="20"/>
              </w:rPr>
              <w:tab/>
            </w:r>
          </w:p>
          <w:p w14:paraId="778ADEE8" w14:textId="77777777" w:rsidR="00A031FB" w:rsidRDefault="00A031FB" w:rsidP="00DB67A0">
            <w:pPr>
              <w:pStyle w:val="Akapitzlist"/>
              <w:numPr>
                <w:ilvl w:val="0"/>
                <w:numId w:val="17"/>
              </w:numPr>
              <w:spacing w:line="276" w:lineRule="auto"/>
              <w:jc w:val="left"/>
              <w:rPr>
                <w:rFonts w:ascii="Arial" w:hAnsi="Arial" w:cs="Arial"/>
                <w:spacing w:val="20"/>
              </w:rPr>
            </w:pPr>
            <w:r>
              <w:rPr>
                <w:rFonts w:ascii="Arial" w:hAnsi="Arial" w:cs="Arial"/>
                <w:spacing w:val="20"/>
              </w:rPr>
              <w:t>Wsparcie przez E-mail</w:t>
            </w:r>
          </w:p>
          <w:p w14:paraId="25966A09" w14:textId="77777777" w:rsidR="00A031FB" w:rsidRDefault="00A031FB" w:rsidP="00DB67A0">
            <w:pPr>
              <w:pStyle w:val="Akapitzlist"/>
              <w:numPr>
                <w:ilvl w:val="0"/>
                <w:numId w:val="17"/>
              </w:numPr>
              <w:spacing w:line="276" w:lineRule="auto"/>
              <w:jc w:val="left"/>
              <w:rPr>
                <w:rFonts w:ascii="Arial" w:hAnsi="Arial" w:cs="Arial"/>
                <w:spacing w:val="20"/>
              </w:rPr>
            </w:pPr>
            <w:r>
              <w:rPr>
                <w:rFonts w:ascii="Arial" w:hAnsi="Arial" w:cs="Arial"/>
                <w:spacing w:val="20"/>
              </w:rPr>
              <w:t>Wsparcie przez telefon</w:t>
            </w:r>
          </w:p>
          <w:p w14:paraId="6EA1FD32" w14:textId="76C57497" w:rsidR="00A031FB" w:rsidRPr="009430C5" w:rsidRDefault="00A031FB" w:rsidP="008A1D06">
            <w:pPr>
              <w:pStyle w:val="Akapitzlist"/>
              <w:numPr>
                <w:ilvl w:val="0"/>
                <w:numId w:val="17"/>
              </w:numPr>
              <w:spacing w:line="276" w:lineRule="auto"/>
              <w:jc w:val="left"/>
              <w:rPr>
                <w:spacing w:val="20"/>
                <w:lang w:val="en-US"/>
              </w:rPr>
            </w:pPr>
            <w:r>
              <w:rPr>
                <w:rFonts w:ascii="Arial" w:hAnsi="Arial" w:cs="Arial"/>
                <w:spacing w:val="20"/>
              </w:rPr>
              <w:t>Dostęp do aktualizacji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577B4E6A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513767" w14:paraId="7AA455EB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20C650F9" w14:textId="72DD7CB7" w:rsidR="00A031FB" w:rsidRPr="00A031FB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A031FB">
              <w:rPr>
                <w:bCs/>
                <w:spacing w:val="20"/>
              </w:rPr>
              <w:t>69</w:t>
            </w:r>
          </w:p>
        </w:tc>
        <w:tc>
          <w:tcPr>
            <w:tcW w:w="2268" w:type="dxa"/>
            <w:shd w:val="clear" w:color="auto" w:fill="FFFFFF" w:themeFill="background1"/>
          </w:tcPr>
          <w:p w14:paraId="24991DD5" w14:textId="0F0DD58E" w:rsidR="00A031FB" w:rsidRPr="00476416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476416">
              <w:rPr>
                <w:bCs/>
                <w:spacing w:val="20"/>
              </w:rPr>
              <w:t>Dyski HDD</w:t>
            </w:r>
          </w:p>
        </w:tc>
        <w:tc>
          <w:tcPr>
            <w:tcW w:w="4536" w:type="dxa"/>
            <w:shd w:val="clear" w:color="auto" w:fill="FFFFFF" w:themeFill="background1"/>
          </w:tcPr>
          <w:p w14:paraId="211A30B3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5 lat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04CAFEF9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  <w:tr w:rsidR="00A031FB" w:rsidRPr="00513767" w14:paraId="78A742A3" w14:textId="77777777" w:rsidTr="00A031FB">
        <w:trPr>
          <w:trHeight w:val="389"/>
        </w:trPr>
        <w:tc>
          <w:tcPr>
            <w:tcW w:w="852" w:type="dxa"/>
            <w:shd w:val="clear" w:color="auto" w:fill="FFFFFF" w:themeFill="background1"/>
          </w:tcPr>
          <w:p w14:paraId="66564505" w14:textId="2EC9E07F" w:rsidR="00A031FB" w:rsidRPr="00A031FB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A031FB">
              <w:rPr>
                <w:bCs/>
                <w:spacing w:val="20"/>
              </w:rPr>
              <w:t>70</w:t>
            </w:r>
          </w:p>
        </w:tc>
        <w:tc>
          <w:tcPr>
            <w:tcW w:w="2268" w:type="dxa"/>
            <w:shd w:val="clear" w:color="auto" w:fill="FFFFFF" w:themeFill="background1"/>
          </w:tcPr>
          <w:p w14:paraId="0D8112CF" w14:textId="2B0B29FB" w:rsidR="00A031FB" w:rsidRPr="00476416" w:rsidRDefault="00A031FB" w:rsidP="003867CB">
            <w:pPr>
              <w:spacing w:line="276" w:lineRule="auto"/>
              <w:rPr>
                <w:bCs/>
                <w:spacing w:val="20"/>
              </w:rPr>
            </w:pPr>
            <w:r w:rsidRPr="00476416">
              <w:rPr>
                <w:bCs/>
                <w:spacing w:val="20"/>
              </w:rPr>
              <w:t xml:space="preserve">Dyski </w:t>
            </w:r>
            <w:proofErr w:type="spellStart"/>
            <w:r w:rsidRPr="00476416">
              <w:rPr>
                <w:bCs/>
                <w:spacing w:val="20"/>
              </w:rPr>
              <w:t>NVMe</w:t>
            </w:r>
            <w:proofErr w:type="spellEnd"/>
          </w:p>
        </w:tc>
        <w:tc>
          <w:tcPr>
            <w:tcW w:w="4536" w:type="dxa"/>
            <w:shd w:val="clear" w:color="auto" w:fill="FFFFFF" w:themeFill="background1"/>
          </w:tcPr>
          <w:p w14:paraId="2BBB3B2F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5 lat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14:paraId="48DA4574" w14:textId="77777777" w:rsidR="00A031FB" w:rsidRPr="003867CB" w:rsidRDefault="00A031FB" w:rsidP="003867CB">
            <w:pPr>
              <w:spacing w:line="276" w:lineRule="auto"/>
              <w:rPr>
                <w:spacing w:val="20"/>
              </w:rPr>
            </w:pPr>
            <w:r w:rsidRPr="003867CB">
              <w:rPr>
                <w:spacing w:val="20"/>
              </w:rPr>
              <w:t>Tak/nie*</w:t>
            </w:r>
          </w:p>
        </w:tc>
      </w:tr>
    </w:tbl>
    <w:p w14:paraId="43B45CB4" w14:textId="77777777" w:rsidR="00712435" w:rsidRDefault="00712435" w:rsidP="003867CB">
      <w:pPr>
        <w:spacing w:line="276" w:lineRule="auto"/>
        <w:rPr>
          <w:spacing w:val="20"/>
          <w:sz w:val="24"/>
          <w:szCs w:val="24"/>
        </w:rPr>
      </w:pPr>
    </w:p>
    <w:p w14:paraId="3040CAD2" w14:textId="77777777" w:rsidR="00A031FB" w:rsidRDefault="00A031FB" w:rsidP="00A031FB">
      <w:pPr>
        <w:spacing w:line="276" w:lineRule="auto"/>
        <w:rPr>
          <w:color w:val="000000" w:themeColor="text1"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>UWAGA!</w:t>
      </w:r>
      <w:r w:rsidRPr="00FD4928">
        <w:rPr>
          <w:b/>
          <w:color w:val="000000" w:themeColor="text1"/>
          <w:spacing w:val="20"/>
          <w:sz w:val="24"/>
          <w:szCs w:val="24"/>
        </w:rPr>
        <w:br/>
      </w:r>
      <w:r>
        <w:rPr>
          <w:b/>
          <w:bCs/>
          <w:color w:val="000000" w:themeColor="text1"/>
          <w:spacing w:val="20"/>
          <w:sz w:val="24"/>
          <w:szCs w:val="24"/>
        </w:rPr>
        <w:t>* Kolumna nr 4</w:t>
      </w:r>
      <w:r w:rsidRPr="002C7622">
        <w:rPr>
          <w:b/>
          <w:bCs/>
          <w:color w:val="000000" w:themeColor="text1"/>
          <w:spacing w:val="20"/>
          <w:sz w:val="24"/>
          <w:szCs w:val="24"/>
        </w:rPr>
        <w:t xml:space="preserve"> - do wypełnienia przez Wykonawcę. Wykonawca może zaoferować parametry wyższe od minimalnych wymaganych p</w:t>
      </w:r>
      <w:r>
        <w:rPr>
          <w:b/>
          <w:bCs/>
          <w:color w:val="000000" w:themeColor="text1"/>
          <w:spacing w:val="20"/>
          <w:sz w:val="24"/>
          <w:szCs w:val="24"/>
        </w:rPr>
        <w:t>rzez Zamawiającego (kolumna nr 3</w:t>
      </w:r>
      <w:r w:rsidRPr="002C7622">
        <w:rPr>
          <w:b/>
          <w:bCs/>
          <w:color w:val="000000" w:themeColor="text1"/>
          <w:spacing w:val="20"/>
          <w:sz w:val="24"/>
          <w:szCs w:val="24"/>
        </w:rPr>
        <w:t xml:space="preserve">) lub równoważne, nie gorsze niż określone przez Zamawiającego. </w:t>
      </w:r>
      <w:r w:rsidRPr="002C7622">
        <w:rPr>
          <w:b/>
          <w:bCs/>
          <w:color w:val="000000" w:themeColor="text1"/>
          <w:spacing w:val="20"/>
          <w:sz w:val="24"/>
          <w:szCs w:val="24"/>
        </w:rPr>
        <w:br/>
      </w:r>
      <w:r w:rsidRPr="002C7622">
        <w:rPr>
          <w:color w:val="000000" w:themeColor="text1"/>
          <w:spacing w:val="20"/>
          <w:sz w:val="24"/>
          <w:szCs w:val="24"/>
        </w:rPr>
        <w:t xml:space="preserve">Zamawiający wymaga wypełnienia ww. kolumny </w:t>
      </w:r>
      <w:r>
        <w:rPr>
          <w:color w:val="000000" w:themeColor="text1"/>
          <w:spacing w:val="20"/>
          <w:sz w:val="24"/>
          <w:szCs w:val="24"/>
        </w:rPr>
        <w:t>w sposób niżej określony:</w:t>
      </w:r>
    </w:p>
    <w:p w14:paraId="40B1B70D" w14:textId="75EE7747" w:rsidR="00A031FB" w:rsidRPr="000C3D20" w:rsidRDefault="00A031FB" w:rsidP="00A031FB">
      <w:pPr>
        <w:pStyle w:val="Akapitzlist"/>
        <w:numPr>
          <w:ilvl w:val="0"/>
          <w:numId w:val="18"/>
        </w:numPr>
        <w:spacing w:line="276" w:lineRule="auto"/>
        <w:ind w:left="284" w:hanging="284"/>
        <w:jc w:val="left"/>
        <w:rPr>
          <w:rFonts w:ascii="Arial" w:hAnsi="Arial" w:cs="Arial"/>
          <w:b/>
          <w:color w:val="000000" w:themeColor="text1"/>
          <w:spacing w:val="20"/>
          <w:sz w:val="24"/>
          <w:szCs w:val="24"/>
        </w:rPr>
      </w:pPr>
      <w:r w:rsidRPr="000C3D20">
        <w:rPr>
          <w:color w:val="000000" w:themeColor="text1"/>
          <w:spacing w:val="20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>P</w:t>
      </w:r>
      <w:r w:rsidRPr="001F74D1">
        <w:rPr>
          <w:rFonts w:ascii="Arial" w:hAnsi="Arial" w:cs="Arial"/>
          <w:color w:val="000000" w:themeColor="text1"/>
          <w:spacing w:val="20"/>
          <w:sz w:val="24"/>
          <w:szCs w:val="24"/>
        </w:rPr>
        <w:t>ozycj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>e</w:t>
      </w:r>
      <w:r w:rsidRPr="001F74D1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nr 1, </w:t>
      </w:r>
      <w:r w:rsidR="00476416">
        <w:rPr>
          <w:rFonts w:ascii="Arial" w:hAnsi="Arial" w:cs="Arial"/>
          <w:color w:val="000000" w:themeColor="text1"/>
          <w:spacing w:val="20"/>
          <w:sz w:val="24"/>
          <w:szCs w:val="24"/>
        </w:rPr>
        <w:t>3, 5, 16, 18</w:t>
      </w:r>
      <w:r>
        <w:rPr>
          <w:color w:val="000000" w:themeColor="text1"/>
          <w:spacing w:val="20"/>
          <w:sz w:val="24"/>
          <w:szCs w:val="24"/>
        </w:rPr>
        <w:t xml:space="preserve"> –  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>należy wpisać</w:t>
      </w:r>
      <w:r w:rsidRPr="00C47F86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konkretne </w:t>
      </w:r>
      <w:r w:rsidRPr="000C3D20">
        <w:rPr>
          <w:rFonts w:ascii="Arial" w:hAnsi="Arial" w:cs="Arial"/>
          <w:color w:val="000000" w:themeColor="text1"/>
          <w:spacing w:val="20"/>
          <w:sz w:val="24"/>
          <w:szCs w:val="24"/>
        </w:rPr>
        <w:t>p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arametry oferowanego </w:t>
      </w:r>
      <w:r w:rsidR="00476416">
        <w:rPr>
          <w:rFonts w:ascii="Arial" w:hAnsi="Arial" w:cs="Arial"/>
          <w:color w:val="000000" w:themeColor="text1"/>
          <w:spacing w:val="20"/>
          <w:sz w:val="24"/>
          <w:szCs w:val="24"/>
        </w:rPr>
        <w:t>NAS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>,</w:t>
      </w:r>
    </w:p>
    <w:p w14:paraId="7CC8429D" w14:textId="04EA5592" w:rsidR="00A031FB" w:rsidRPr="000C3D20" w:rsidRDefault="00A031FB" w:rsidP="00A031FB">
      <w:pPr>
        <w:pStyle w:val="Akapitzlist"/>
        <w:numPr>
          <w:ilvl w:val="0"/>
          <w:numId w:val="18"/>
        </w:numPr>
        <w:spacing w:line="276" w:lineRule="auto"/>
        <w:ind w:left="284" w:hanging="284"/>
        <w:jc w:val="left"/>
        <w:rPr>
          <w:rFonts w:ascii="Arial" w:hAnsi="Arial" w:cs="Arial"/>
          <w:b/>
          <w:color w:val="000000" w:themeColor="text1"/>
          <w:spacing w:val="20"/>
          <w:sz w:val="24"/>
          <w:szCs w:val="24"/>
        </w:rPr>
      </w:pPr>
      <w:r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Pozycje nr </w:t>
      </w:r>
      <w:r w:rsidR="00476416">
        <w:rPr>
          <w:rFonts w:ascii="Arial" w:hAnsi="Arial" w:cs="Arial"/>
          <w:color w:val="000000" w:themeColor="text1"/>
          <w:spacing w:val="20"/>
          <w:sz w:val="24"/>
          <w:szCs w:val="24"/>
        </w:rPr>
        <w:t>2, 4, 6-15, 17, 19-70</w:t>
      </w:r>
      <w:bookmarkStart w:id="0" w:name="_GoBack"/>
      <w:bookmarkEnd w:id="0"/>
      <w:r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– należy zaznaczyć odpowiedź „TAK lub NIE”</w:t>
      </w:r>
      <w:r w:rsidRPr="000C3D20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. </w:t>
      </w:r>
    </w:p>
    <w:p w14:paraId="79553809" w14:textId="29B07986" w:rsidR="002C7622" w:rsidRPr="002C7622" w:rsidRDefault="00A031FB" w:rsidP="00A031FB">
      <w:pPr>
        <w:spacing w:line="276" w:lineRule="auto"/>
        <w:rPr>
          <w:b/>
          <w:color w:val="000000" w:themeColor="text1"/>
          <w:spacing w:val="20"/>
          <w:sz w:val="24"/>
          <w:szCs w:val="24"/>
        </w:rPr>
      </w:pPr>
      <w:r w:rsidRPr="000C3D20">
        <w:rPr>
          <w:color w:val="000000" w:themeColor="text1"/>
          <w:spacing w:val="20"/>
          <w:sz w:val="24"/>
          <w:szCs w:val="24"/>
        </w:rPr>
        <w:lastRenderedPageBreak/>
        <w:t>Brak w ofercie jednoznacznego wskazania wymaganego parametru lub potwierdzenia parametru</w:t>
      </w:r>
      <w:r>
        <w:rPr>
          <w:color w:val="000000" w:themeColor="text1"/>
          <w:spacing w:val="20"/>
          <w:sz w:val="24"/>
          <w:szCs w:val="24"/>
        </w:rPr>
        <w:t xml:space="preserve"> – zgodnie z ww. zapisami</w:t>
      </w:r>
      <w:r w:rsidRPr="000C3D20">
        <w:rPr>
          <w:color w:val="000000" w:themeColor="text1"/>
          <w:spacing w:val="20"/>
          <w:sz w:val="24"/>
          <w:szCs w:val="24"/>
        </w:rPr>
        <w:t xml:space="preserve"> i/lub zmiana </w:t>
      </w:r>
      <w:r w:rsidRPr="000C3D20">
        <w:rPr>
          <w:rFonts w:eastAsia="MS Sans Serif"/>
          <w:color w:val="000000" w:themeColor="text1"/>
          <w:spacing w:val="20"/>
          <w:sz w:val="24"/>
          <w:szCs w:val="24"/>
          <w:lang w:eastAsia="en-US"/>
        </w:rPr>
        <w:t>opisów pozycji,</w:t>
      </w:r>
      <w:r w:rsidRPr="000C3D20">
        <w:rPr>
          <w:color w:val="000000" w:themeColor="text1"/>
          <w:spacing w:val="20"/>
          <w:sz w:val="24"/>
          <w:szCs w:val="24"/>
        </w:rPr>
        <w:t xml:space="preserve"> spowoduje odrzucenie oferty na podstawie art. 226 ust. 1 pkt. 5) ustawy </w:t>
      </w:r>
      <w:proofErr w:type="spellStart"/>
      <w:r w:rsidRPr="000C3D20">
        <w:rPr>
          <w:color w:val="000000" w:themeColor="text1"/>
          <w:spacing w:val="20"/>
          <w:sz w:val="24"/>
          <w:szCs w:val="24"/>
        </w:rPr>
        <w:t>Pzp</w:t>
      </w:r>
      <w:proofErr w:type="spellEnd"/>
      <w:r w:rsidRPr="000C3D20">
        <w:rPr>
          <w:color w:val="000000" w:themeColor="text1"/>
          <w:spacing w:val="20"/>
          <w:sz w:val="24"/>
          <w:szCs w:val="24"/>
        </w:rPr>
        <w:t xml:space="preserve"> jako oferty, której treść jest niezgodna z warunkami zamówienia</w:t>
      </w:r>
      <w:r w:rsidR="002C7622" w:rsidRPr="002C7622">
        <w:rPr>
          <w:color w:val="000000" w:themeColor="text1"/>
          <w:spacing w:val="20"/>
          <w:sz w:val="24"/>
          <w:szCs w:val="24"/>
        </w:rPr>
        <w:t xml:space="preserve">. </w:t>
      </w:r>
    </w:p>
    <w:p w14:paraId="55539885" w14:textId="77777777" w:rsidR="00D13B95" w:rsidRDefault="00D13B95">
      <w:pPr>
        <w:rPr>
          <w:b/>
          <w:color w:val="000000" w:themeColor="text1"/>
          <w:spacing w:val="20"/>
          <w:sz w:val="24"/>
          <w:szCs w:val="24"/>
        </w:rPr>
      </w:pPr>
    </w:p>
    <w:p w14:paraId="030F0BD9" w14:textId="77777777" w:rsidR="00D13B95" w:rsidRPr="00FD4928" w:rsidRDefault="00D13B95" w:rsidP="00D13B95">
      <w:pPr>
        <w:spacing w:before="120" w:after="0" w:line="276" w:lineRule="auto"/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 w:eastAsia="ar-SA"/>
        </w:rPr>
      </w:pPr>
      <w:r w:rsidRPr="00FD4928">
        <w:rPr>
          <w:b/>
          <w:bCs/>
          <w:color w:val="00B050"/>
          <w:spacing w:val="20"/>
          <w:sz w:val="24"/>
          <w:szCs w:val="24"/>
          <w:u w:val="single"/>
        </w:rPr>
        <w:t xml:space="preserve">Niniejszy dokument należy opatrzyć kwalifikowanym podpisem elektronicznym lub podpisem zaufanym lub podpisem osobistym. </w:t>
      </w:r>
      <w:r w:rsidRPr="00FD4928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 w:eastAsia="ar-SA"/>
        </w:rPr>
        <w:br/>
        <w:t>Uwaga! Nanoszenie jakichkolwiek zmian w treści dokumentu po opatrzeniu ww. podpisem może skutkować naruszeniem integralności podpisu, a w konsekwencji skutkować odrzuceniem oferty.</w:t>
      </w:r>
      <w:r w:rsidRPr="00FD4928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 w:eastAsia="ar-SA"/>
        </w:rPr>
        <w:br/>
      </w:r>
      <w:r w:rsidRPr="00FD4928">
        <w:rPr>
          <w:spacing w:val="20"/>
          <w:sz w:val="24"/>
          <w:szCs w:val="24"/>
        </w:rPr>
        <w:t xml:space="preserve">Zamawiający zaleca przed podpisaniem, zapisanie dokumentu </w:t>
      </w:r>
      <w:r w:rsidRPr="00FD4928">
        <w:rPr>
          <w:spacing w:val="20"/>
          <w:sz w:val="24"/>
          <w:szCs w:val="24"/>
        </w:rPr>
        <w:br/>
        <w:t>w formacie .pdf</w:t>
      </w:r>
    </w:p>
    <w:p w14:paraId="73463C07" w14:textId="77777777" w:rsidR="00D13B95" w:rsidRPr="002C7622" w:rsidRDefault="00D13B95">
      <w:pPr>
        <w:rPr>
          <w:b/>
          <w:color w:val="000000" w:themeColor="text1"/>
          <w:spacing w:val="20"/>
          <w:sz w:val="24"/>
          <w:szCs w:val="24"/>
        </w:rPr>
      </w:pPr>
    </w:p>
    <w:sectPr w:rsidR="00D13B95" w:rsidRPr="002C7622" w:rsidSect="00A031F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DE4D56" w14:textId="77777777" w:rsidR="003E0FAB" w:rsidRDefault="003E0FAB" w:rsidP="00712435">
      <w:pPr>
        <w:spacing w:after="0" w:line="240" w:lineRule="auto"/>
      </w:pPr>
      <w:r>
        <w:separator/>
      </w:r>
    </w:p>
  </w:endnote>
  <w:endnote w:type="continuationSeparator" w:id="0">
    <w:p w14:paraId="0D1C58DB" w14:textId="77777777" w:rsidR="003E0FAB" w:rsidRDefault="003E0FAB" w:rsidP="00712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AF0B3F" w14:textId="77777777" w:rsidR="003E0FAB" w:rsidRDefault="003E0FAB" w:rsidP="00712435">
      <w:pPr>
        <w:spacing w:after="0" w:line="240" w:lineRule="auto"/>
      </w:pPr>
      <w:r>
        <w:separator/>
      </w:r>
    </w:p>
  </w:footnote>
  <w:footnote w:type="continuationSeparator" w:id="0">
    <w:p w14:paraId="574A0283" w14:textId="77777777" w:rsidR="003E0FAB" w:rsidRDefault="003E0FAB" w:rsidP="00712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1B7C8" w14:textId="77777777" w:rsidR="00712435" w:rsidRPr="00712435" w:rsidRDefault="00712435">
    <w:pPr>
      <w:pStyle w:val="Nagwek"/>
      <w:rPr>
        <w:spacing w:val="20"/>
        <w:sz w:val="24"/>
        <w:szCs w:val="24"/>
      </w:rPr>
    </w:pPr>
    <w:r w:rsidRPr="00712435">
      <w:rPr>
        <w:spacing w:val="20"/>
        <w:sz w:val="24"/>
        <w:szCs w:val="24"/>
      </w:rPr>
      <w:t>Nr postępowania: WZP.271.1.6.2025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54373"/>
    <w:multiLevelType w:val="hybridMultilevel"/>
    <w:tmpl w:val="0B367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60722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01C037A"/>
    <w:multiLevelType w:val="hybridMultilevel"/>
    <w:tmpl w:val="37F2867A"/>
    <w:lvl w:ilvl="0" w:tplc="DA30F38E">
      <w:start w:val="24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C5DF5"/>
    <w:multiLevelType w:val="hybridMultilevel"/>
    <w:tmpl w:val="6EC29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7177F9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7A86B46"/>
    <w:multiLevelType w:val="hybridMultilevel"/>
    <w:tmpl w:val="4ED23B4E"/>
    <w:lvl w:ilvl="0" w:tplc="6D38A04E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23D41"/>
    <w:multiLevelType w:val="hybridMultilevel"/>
    <w:tmpl w:val="2F2AC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2F0E86"/>
    <w:multiLevelType w:val="hybridMultilevel"/>
    <w:tmpl w:val="DF92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3914F4"/>
    <w:multiLevelType w:val="hybridMultilevel"/>
    <w:tmpl w:val="53F69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7E1EB3"/>
    <w:multiLevelType w:val="hybridMultilevel"/>
    <w:tmpl w:val="EE8890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B26E02"/>
    <w:multiLevelType w:val="hybridMultilevel"/>
    <w:tmpl w:val="6150B8BE"/>
    <w:lvl w:ilvl="0" w:tplc="0A9AF666">
      <w:start w:val="6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1F16C2"/>
    <w:multiLevelType w:val="hybridMultilevel"/>
    <w:tmpl w:val="601C99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59519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A576AA3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1162034"/>
    <w:multiLevelType w:val="hybridMultilevel"/>
    <w:tmpl w:val="C2C48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C66C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lang w:val="pl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6201EA"/>
    <w:multiLevelType w:val="hybridMultilevel"/>
    <w:tmpl w:val="8996AF6C"/>
    <w:lvl w:ilvl="0" w:tplc="599C372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10"/>
  </w:num>
  <w:num w:numId="5">
    <w:abstractNumId w:val="16"/>
  </w:num>
  <w:num w:numId="6">
    <w:abstractNumId w:val="3"/>
  </w:num>
  <w:num w:numId="7">
    <w:abstractNumId w:val="0"/>
  </w:num>
  <w:num w:numId="8">
    <w:abstractNumId w:val="5"/>
  </w:num>
  <w:num w:numId="9">
    <w:abstractNumId w:val="6"/>
  </w:num>
  <w:num w:numId="10">
    <w:abstractNumId w:val="17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2"/>
  </w:num>
  <w:num w:numId="17">
    <w:abstractNumId w:val="2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622"/>
    <w:rsid w:val="0007212E"/>
    <w:rsid w:val="000D76A0"/>
    <w:rsid w:val="001E596C"/>
    <w:rsid w:val="002C7622"/>
    <w:rsid w:val="003867CB"/>
    <w:rsid w:val="003E0FAB"/>
    <w:rsid w:val="00476416"/>
    <w:rsid w:val="005B35FB"/>
    <w:rsid w:val="00602788"/>
    <w:rsid w:val="00680EC7"/>
    <w:rsid w:val="00712435"/>
    <w:rsid w:val="00757983"/>
    <w:rsid w:val="00776313"/>
    <w:rsid w:val="007B0EDD"/>
    <w:rsid w:val="008A1D06"/>
    <w:rsid w:val="009430C5"/>
    <w:rsid w:val="00A031FB"/>
    <w:rsid w:val="00A80BDF"/>
    <w:rsid w:val="00B14EB4"/>
    <w:rsid w:val="00B96416"/>
    <w:rsid w:val="00BF1177"/>
    <w:rsid w:val="00C057C5"/>
    <w:rsid w:val="00D13B95"/>
    <w:rsid w:val="00D51085"/>
    <w:rsid w:val="00D53506"/>
    <w:rsid w:val="00D95D70"/>
    <w:rsid w:val="00DB67A0"/>
    <w:rsid w:val="00DE7BDA"/>
    <w:rsid w:val="00DF3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41814"/>
  <w15:chartTrackingRefBased/>
  <w15:docId w15:val="{64C36255-B040-46D0-B962-AD23F3E83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2C7622"/>
    <w:pPr>
      <w:spacing w:after="120" w:line="360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C7622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C7622"/>
    <w:rPr>
      <w:color w:val="0563C1" w:themeColor="hyperlink"/>
      <w:u w:val="single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kapit z listą 1,Table of contents numbered,lp1,b1"/>
    <w:basedOn w:val="Normalny"/>
    <w:link w:val="AkapitzlistZnak"/>
    <w:uiPriority w:val="34"/>
    <w:qFormat/>
    <w:rsid w:val="002C7622"/>
    <w:pPr>
      <w:spacing w:after="160" w:line="252" w:lineRule="auto"/>
      <w:ind w:left="720"/>
      <w:contextualSpacing/>
      <w:jc w:val="both"/>
    </w:pPr>
    <w:rPr>
      <w:rFonts w:ascii="Calibri" w:eastAsia="Times New Roman" w:hAnsi="Calibri" w:cs="Times New Roman"/>
      <w:lang w:val="pl-PL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lp1 Znak"/>
    <w:link w:val="Akapitzlist"/>
    <w:uiPriority w:val="34"/>
    <w:qFormat/>
    <w:rsid w:val="002C7622"/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rsid w:val="002C762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paragraph" w:styleId="Bezodstpw">
    <w:name w:val="No Spacing"/>
    <w:uiPriority w:val="1"/>
    <w:qFormat/>
    <w:rsid w:val="0071243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12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2435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712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2435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7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high_end_cpus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videocardbenchmark.net/gpu_list.ph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1466</Words>
  <Characters>8796</Characters>
  <Application>Microsoft Office Word</Application>
  <DocSecurity>0</DocSecurity>
  <Lines>73</Lines>
  <Paragraphs>20</Paragraphs>
  <ScaleCrop>false</ScaleCrop>
  <Company/>
  <LinksUpToDate>false</LinksUpToDate>
  <CharactersWithSpaces>10242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Stankiewicz</dc:creator>
  <cp:keywords/>
  <dc:description/>
  <cp:lastModifiedBy>Joanna Stankiewicz</cp:lastModifiedBy>
  <cp:revision>19</cp:revision>
  <dcterms:created xsi:type="dcterms:W3CDTF">2025-04-11T09:26:00Z</dcterms:created>
  <dcterms:modified xsi:type="dcterms:W3CDTF">2025-04-29T06:26:00Z</dcterms:modified>
</cp:coreProperties>
</file>