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6D83" w14:textId="27C11235" w:rsidR="00AF24FB" w:rsidRPr="00427AF6" w:rsidRDefault="00AF24FB" w:rsidP="005D7E96">
      <w:pPr>
        <w:ind w:left="705"/>
        <w:jc w:val="both"/>
        <w:rPr>
          <w:rFonts w:ascii="Arial" w:hAnsi="Arial" w:cs="Arial"/>
          <w:b/>
          <w:bCs/>
        </w:rPr>
      </w:pPr>
      <w:r w:rsidRPr="00232122">
        <w:rPr>
          <w:rFonts w:ascii="Arial" w:hAnsi="Arial" w:cs="Arial"/>
          <w:b/>
        </w:rPr>
        <w:t>Wytyczne dotyczące instalacji elektrycznej</w:t>
      </w:r>
      <w:r>
        <w:rPr>
          <w:rFonts w:ascii="Arial" w:hAnsi="Arial" w:cs="Arial"/>
          <w:b/>
        </w:rPr>
        <w:t xml:space="preserve"> i słaboprądowej</w:t>
      </w:r>
      <w:r w:rsidR="00983AA9">
        <w:rPr>
          <w:rFonts w:ascii="Arial" w:hAnsi="Arial" w:cs="Arial"/>
          <w:b/>
        </w:rPr>
        <w:t xml:space="preserve"> </w:t>
      </w:r>
      <w:r w:rsidRPr="00427AF6">
        <w:rPr>
          <w:rFonts w:ascii="Arial" w:hAnsi="Arial" w:cs="Arial"/>
          <w:b/>
          <w:bCs/>
        </w:rPr>
        <w:t>Instalacje elektryczne silnoprądowe</w:t>
      </w:r>
    </w:p>
    <w:p w14:paraId="196E0FA3" w14:textId="77777777" w:rsidR="00AF24FB" w:rsidRPr="00427AF6" w:rsidRDefault="00AF24FB" w:rsidP="00AF24F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27AF6">
        <w:rPr>
          <w:rFonts w:ascii="Arial" w:hAnsi="Arial" w:cs="Arial"/>
          <w:b/>
          <w:bCs/>
        </w:rPr>
        <w:t>Zasilanie i rozdział energii elektrycznej</w:t>
      </w:r>
    </w:p>
    <w:p w14:paraId="2E5A99E9" w14:textId="77777777" w:rsidR="00AF24FB" w:rsidRPr="00427AF6" w:rsidRDefault="00AF24FB" w:rsidP="00AF24FB">
      <w:pPr>
        <w:pStyle w:val="Akapitzlist"/>
        <w:suppressAutoHyphens/>
        <w:ind w:left="0" w:firstLine="708"/>
        <w:jc w:val="both"/>
        <w:rPr>
          <w:rFonts w:ascii="Arial" w:hAnsi="Arial" w:cs="Arial"/>
          <w:bCs/>
          <w:u w:val="single"/>
        </w:rPr>
      </w:pPr>
      <w:r w:rsidRPr="00427AF6">
        <w:rPr>
          <w:rFonts w:ascii="Arial" w:hAnsi="Arial" w:cs="Arial"/>
          <w:bCs/>
          <w:u w:val="single"/>
        </w:rPr>
        <w:t>Stan istniejący</w:t>
      </w:r>
    </w:p>
    <w:p w14:paraId="64CF543D" w14:textId="77777777" w:rsidR="00AF24FB" w:rsidRPr="00427AF6" w:rsidRDefault="00AF24FB" w:rsidP="00AF24FB">
      <w:pPr>
        <w:ind w:left="851"/>
        <w:jc w:val="both"/>
        <w:rPr>
          <w:rFonts w:ascii="Arial" w:hAnsi="Arial" w:cs="Arial"/>
          <w:szCs w:val="24"/>
        </w:rPr>
      </w:pPr>
      <w:r w:rsidRPr="00427AF6">
        <w:rPr>
          <w:rFonts w:ascii="Arial" w:hAnsi="Arial" w:cs="Arial"/>
          <w:szCs w:val="24"/>
        </w:rPr>
        <w:t xml:space="preserve">Obecnie wszystkie obiekty Szpitala są zasilane z </w:t>
      </w:r>
      <w:proofErr w:type="spellStart"/>
      <w:r w:rsidRPr="00427AF6">
        <w:rPr>
          <w:rFonts w:ascii="Arial" w:hAnsi="Arial" w:cs="Arial"/>
          <w:szCs w:val="24"/>
        </w:rPr>
        <w:t>istn</w:t>
      </w:r>
      <w:proofErr w:type="spellEnd"/>
      <w:r w:rsidRPr="00427AF6">
        <w:rPr>
          <w:rFonts w:ascii="Arial" w:hAnsi="Arial" w:cs="Arial"/>
          <w:szCs w:val="24"/>
        </w:rPr>
        <w:t xml:space="preserve">. stacji </w:t>
      </w:r>
      <w:proofErr w:type="spellStart"/>
      <w:r w:rsidRPr="00427AF6">
        <w:rPr>
          <w:rFonts w:ascii="Arial" w:hAnsi="Arial" w:cs="Arial"/>
          <w:szCs w:val="24"/>
        </w:rPr>
        <w:t>trafo</w:t>
      </w:r>
      <w:proofErr w:type="spellEnd"/>
      <w:r w:rsidRPr="00427AF6">
        <w:rPr>
          <w:rFonts w:ascii="Arial" w:hAnsi="Arial" w:cs="Arial"/>
          <w:szCs w:val="24"/>
        </w:rPr>
        <w:t xml:space="preserve">  wyposażonej w dwa transformatory po 630 kVA , zapewniające 100% rezerwy na zasilaniu podstawowym.  Dla zasilania awaryjnego Szpitala jest zamontowany </w:t>
      </w:r>
      <w:proofErr w:type="spellStart"/>
      <w:r w:rsidRPr="00427AF6">
        <w:rPr>
          <w:rFonts w:ascii="Arial" w:hAnsi="Arial" w:cs="Arial"/>
          <w:szCs w:val="24"/>
        </w:rPr>
        <w:t>samostartujący</w:t>
      </w:r>
      <w:proofErr w:type="spellEnd"/>
      <w:r w:rsidRPr="00427AF6">
        <w:rPr>
          <w:rFonts w:ascii="Arial" w:hAnsi="Arial" w:cs="Arial"/>
          <w:szCs w:val="24"/>
        </w:rPr>
        <w:t xml:space="preserve"> agregat prądotwórczy o mocy 350 kVA.  Aktualnie Szpital posiada umowę z Tauron Dystrybucja na dostawę energii elektrycznej 2x 350 kW na każdym z dwóch transformatorów. Rozdzielnica niskiego napięcia w stacji </w:t>
      </w:r>
      <w:proofErr w:type="spellStart"/>
      <w:r w:rsidRPr="00427AF6">
        <w:rPr>
          <w:rFonts w:ascii="Arial" w:hAnsi="Arial" w:cs="Arial"/>
          <w:szCs w:val="24"/>
        </w:rPr>
        <w:t>trafo</w:t>
      </w:r>
      <w:proofErr w:type="spellEnd"/>
      <w:r w:rsidRPr="00427AF6">
        <w:rPr>
          <w:rFonts w:ascii="Arial" w:hAnsi="Arial" w:cs="Arial"/>
          <w:szCs w:val="24"/>
        </w:rPr>
        <w:t xml:space="preserve"> jest w złym stanie technicznym, nie działa system samoczynnego załączenia rezerwy.  Agregat prądotwórczy jest w dobrym stanie technicznym, natomiast jego rozdzielnica odpływowa zasilania awaryjnego powinna być wymieniona.</w:t>
      </w:r>
    </w:p>
    <w:p w14:paraId="00DF84C7" w14:textId="77777777" w:rsidR="00AF24FB" w:rsidRPr="00427AF6" w:rsidRDefault="00AF24FB" w:rsidP="00AF24FB">
      <w:pPr>
        <w:ind w:left="851"/>
        <w:jc w:val="both"/>
        <w:rPr>
          <w:rFonts w:ascii="Arial" w:hAnsi="Arial" w:cs="Arial"/>
          <w:szCs w:val="24"/>
        </w:rPr>
      </w:pPr>
    </w:p>
    <w:p w14:paraId="19F566E4" w14:textId="77777777" w:rsidR="00AF24FB" w:rsidRPr="00427AF6" w:rsidRDefault="00AF24FB" w:rsidP="00AF24FB">
      <w:pPr>
        <w:pStyle w:val="Akapitzlist"/>
        <w:suppressAutoHyphens/>
        <w:ind w:left="851"/>
        <w:jc w:val="both"/>
        <w:rPr>
          <w:rFonts w:ascii="Arial" w:hAnsi="Arial" w:cs="Arial"/>
          <w:bCs/>
          <w:u w:val="single"/>
        </w:rPr>
      </w:pPr>
      <w:r w:rsidRPr="00427AF6">
        <w:rPr>
          <w:rFonts w:ascii="Arial" w:hAnsi="Arial" w:cs="Arial"/>
          <w:bCs/>
          <w:u w:val="single"/>
        </w:rPr>
        <w:t>Stan docelowy</w:t>
      </w:r>
    </w:p>
    <w:p w14:paraId="7678ECD4" w14:textId="70F5A02D" w:rsidR="00AF24FB" w:rsidRPr="00427AF6" w:rsidRDefault="00AF24FB" w:rsidP="00AF24FB">
      <w:pPr>
        <w:ind w:left="851"/>
        <w:jc w:val="both"/>
        <w:rPr>
          <w:rFonts w:ascii="Arial" w:hAnsi="Arial" w:cs="Arial"/>
          <w:szCs w:val="24"/>
        </w:rPr>
      </w:pPr>
      <w:r w:rsidRPr="00427AF6">
        <w:rPr>
          <w:rFonts w:ascii="Arial" w:hAnsi="Arial" w:cs="Arial"/>
          <w:szCs w:val="24"/>
        </w:rPr>
        <w:t xml:space="preserve">Według wstępnego bilansu mocy, nowy budynek hematologii dziecięcej będzie pobierał na zasilaniu podstawowym </w:t>
      </w:r>
      <w:r w:rsidR="00620CEA">
        <w:rPr>
          <w:rFonts w:ascii="Arial" w:hAnsi="Arial" w:cs="Arial"/>
          <w:szCs w:val="24"/>
        </w:rPr>
        <w:t>7</w:t>
      </w:r>
      <w:r w:rsidRPr="00427AF6">
        <w:rPr>
          <w:rFonts w:ascii="Arial" w:hAnsi="Arial" w:cs="Arial"/>
          <w:szCs w:val="24"/>
        </w:rPr>
        <w:t>5</w:t>
      </w:r>
      <w:r w:rsidR="00620CEA">
        <w:rPr>
          <w:rFonts w:ascii="Arial" w:hAnsi="Arial" w:cs="Arial"/>
          <w:szCs w:val="24"/>
        </w:rPr>
        <w:t>5</w:t>
      </w:r>
      <w:r w:rsidRPr="00427AF6">
        <w:rPr>
          <w:rFonts w:ascii="Arial" w:hAnsi="Arial" w:cs="Arial"/>
          <w:szCs w:val="24"/>
        </w:rPr>
        <w:t xml:space="preserve"> kW </w:t>
      </w:r>
      <w:r w:rsidR="00620CEA">
        <w:rPr>
          <w:rFonts w:ascii="Arial" w:hAnsi="Arial" w:cs="Arial"/>
          <w:szCs w:val="24"/>
        </w:rPr>
        <w:t>w tym</w:t>
      </w:r>
      <w:r w:rsidRPr="00427AF6">
        <w:rPr>
          <w:rFonts w:ascii="Arial" w:hAnsi="Arial" w:cs="Arial"/>
          <w:szCs w:val="24"/>
        </w:rPr>
        <w:t xml:space="preserve"> 1</w:t>
      </w:r>
      <w:r w:rsidR="00594B3F">
        <w:rPr>
          <w:rFonts w:ascii="Arial" w:hAnsi="Arial" w:cs="Arial"/>
          <w:szCs w:val="24"/>
        </w:rPr>
        <w:t>05</w:t>
      </w:r>
      <w:r w:rsidRPr="00427AF6">
        <w:rPr>
          <w:rFonts w:ascii="Arial" w:hAnsi="Arial" w:cs="Arial"/>
          <w:szCs w:val="24"/>
        </w:rPr>
        <w:t xml:space="preserve"> kW</w:t>
      </w:r>
      <w:r w:rsidR="007E23DF" w:rsidRPr="005D7E96">
        <w:rPr>
          <w:rFonts w:ascii="Arial" w:hAnsi="Arial" w:cs="Arial"/>
          <w:color w:val="FF0000"/>
          <w:szCs w:val="24"/>
        </w:rPr>
        <w:t xml:space="preserve"> </w:t>
      </w:r>
      <w:r w:rsidRPr="005D7E96">
        <w:rPr>
          <w:rFonts w:ascii="Arial" w:hAnsi="Arial" w:cs="Arial"/>
          <w:color w:val="FF0000"/>
          <w:szCs w:val="24"/>
        </w:rPr>
        <w:t xml:space="preserve"> </w:t>
      </w:r>
      <w:r w:rsidRPr="00427AF6">
        <w:rPr>
          <w:rFonts w:ascii="Arial" w:hAnsi="Arial" w:cs="Arial"/>
          <w:szCs w:val="24"/>
        </w:rPr>
        <w:t xml:space="preserve">na zasilaniu awaryjnym z agregatu prądotwórczego. Dla realizacji takiego zasilania konieczna jest modernizacja istniejącej stacji transformatorowej polegająca na wymianie istniejących 2 transformatorów  </w:t>
      </w:r>
      <w:r w:rsidR="007E23DF">
        <w:rPr>
          <w:rFonts w:ascii="Arial" w:hAnsi="Arial" w:cs="Arial"/>
          <w:szCs w:val="24"/>
        </w:rPr>
        <w:t>na transformatory o mocy minimum</w:t>
      </w:r>
      <w:r w:rsidR="007E23DF" w:rsidRPr="005D7E96">
        <w:rPr>
          <w:rFonts w:ascii="Arial" w:hAnsi="Arial" w:cs="Arial"/>
          <w:color w:val="FF0000"/>
          <w:szCs w:val="24"/>
        </w:rPr>
        <w:t xml:space="preserve"> </w:t>
      </w:r>
      <w:r w:rsidR="007E23DF" w:rsidRPr="00594B3F">
        <w:rPr>
          <w:rFonts w:ascii="Arial" w:hAnsi="Arial" w:cs="Arial"/>
          <w:szCs w:val="24"/>
        </w:rPr>
        <w:t>1250</w:t>
      </w:r>
      <w:r w:rsidRPr="00594B3F">
        <w:rPr>
          <w:rFonts w:ascii="Arial" w:hAnsi="Arial" w:cs="Arial"/>
          <w:szCs w:val="24"/>
        </w:rPr>
        <w:t>kVA</w:t>
      </w:r>
      <w:r w:rsidR="007E23DF" w:rsidRPr="005D7E96">
        <w:rPr>
          <w:rFonts w:ascii="Arial" w:hAnsi="Arial" w:cs="Arial"/>
          <w:color w:val="FF0000"/>
          <w:szCs w:val="24"/>
        </w:rPr>
        <w:t xml:space="preserve"> </w:t>
      </w:r>
      <w:r w:rsidR="007E23DF">
        <w:rPr>
          <w:rFonts w:ascii="Arial" w:hAnsi="Arial" w:cs="Arial"/>
          <w:szCs w:val="24"/>
        </w:rPr>
        <w:t>każ</w:t>
      </w:r>
      <w:r w:rsidR="00A034F7">
        <w:rPr>
          <w:rFonts w:ascii="Arial" w:hAnsi="Arial" w:cs="Arial"/>
          <w:szCs w:val="24"/>
        </w:rPr>
        <w:t>d</w:t>
      </w:r>
      <w:r w:rsidR="007E23DF">
        <w:rPr>
          <w:rFonts w:ascii="Arial" w:hAnsi="Arial" w:cs="Arial"/>
          <w:szCs w:val="24"/>
        </w:rPr>
        <w:t>y</w:t>
      </w:r>
      <w:r w:rsidRPr="00427AF6">
        <w:rPr>
          <w:rFonts w:ascii="Arial" w:hAnsi="Arial" w:cs="Arial"/>
          <w:szCs w:val="24"/>
        </w:rPr>
        <w:t xml:space="preserve">, wymianie całkowitej rozdz. niskiego napięcia w stacji </w:t>
      </w:r>
      <w:proofErr w:type="spellStart"/>
      <w:r w:rsidRPr="00427AF6">
        <w:rPr>
          <w:rFonts w:ascii="Arial" w:hAnsi="Arial" w:cs="Arial"/>
          <w:szCs w:val="24"/>
        </w:rPr>
        <w:t>trafo</w:t>
      </w:r>
      <w:proofErr w:type="spellEnd"/>
      <w:r w:rsidRPr="00427AF6">
        <w:rPr>
          <w:rFonts w:ascii="Arial" w:hAnsi="Arial" w:cs="Arial"/>
          <w:szCs w:val="24"/>
        </w:rPr>
        <w:t xml:space="preserve"> oraz wymianie całkowitej rozdz. niskiego napięcia za agregatem prądotwórczym.</w:t>
      </w:r>
      <w:r w:rsidR="007E23DF">
        <w:rPr>
          <w:rFonts w:ascii="Arial" w:hAnsi="Arial" w:cs="Arial"/>
          <w:szCs w:val="24"/>
        </w:rPr>
        <w:t xml:space="preserve"> Dodatkowo należy </w:t>
      </w:r>
      <w:r w:rsidR="006E30B9">
        <w:rPr>
          <w:rFonts w:ascii="Arial" w:hAnsi="Arial" w:cs="Arial"/>
          <w:szCs w:val="24"/>
        </w:rPr>
        <w:t xml:space="preserve">dostosować istniejącą rozdzielnicę SN do wydanych przez Tauron Dystrybucja S.A. warunków przyłączenia oraz wymienić </w:t>
      </w:r>
      <w:proofErr w:type="spellStart"/>
      <w:r w:rsidR="006E30B9">
        <w:rPr>
          <w:rFonts w:ascii="Arial" w:hAnsi="Arial" w:cs="Arial"/>
          <w:szCs w:val="24"/>
        </w:rPr>
        <w:t>oszynowanie</w:t>
      </w:r>
      <w:proofErr w:type="spellEnd"/>
      <w:r w:rsidR="006E30B9">
        <w:rPr>
          <w:rFonts w:ascii="Arial" w:hAnsi="Arial" w:cs="Arial"/>
          <w:szCs w:val="24"/>
        </w:rPr>
        <w:t xml:space="preserve"> dostosowując do projektowanej mocy przyłączeniowej. </w:t>
      </w:r>
      <w:r w:rsidRPr="00427AF6">
        <w:rPr>
          <w:rFonts w:ascii="Arial" w:hAnsi="Arial" w:cs="Arial"/>
          <w:szCs w:val="24"/>
        </w:rPr>
        <w:t xml:space="preserve"> </w:t>
      </w:r>
    </w:p>
    <w:p w14:paraId="1822689B" w14:textId="77777777" w:rsidR="00AF24FB" w:rsidRPr="00427AF6" w:rsidRDefault="00AF24FB" w:rsidP="00AF24FB">
      <w:pPr>
        <w:ind w:left="851"/>
        <w:jc w:val="both"/>
        <w:rPr>
          <w:rFonts w:ascii="Arial" w:hAnsi="Arial" w:cs="Arial"/>
          <w:szCs w:val="24"/>
        </w:rPr>
      </w:pPr>
      <w:r w:rsidRPr="00427AF6">
        <w:rPr>
          <w:rFonts w:ascii="Arial" w:hAnsi="Arial" w:cs="Arial"/>
          <w:szCs w:val="24"/>
        </w:rPr>
        <w:t>Od rozdz. głównej będą poprowadzone wewnętrzne linie zasilające zasilania podstawowego i rezerwowanego agregatem prądotwórczym – dotyczy w szczególności pododdziału izolatek na 4 piętrze.</w:t>
      </w:r>
    </w:p>
    <w:p w14:paraId="7B13CD9C" w14:textId="77777777" w:rsidR="00AF24FB" w:rsidRPr="00427AF6" w:rsidRDefault="00AF24FB" w:rsidP="00AF24FB">
      <w:pPr>
        <w:pStyle w:val="Tekstpodstawowy"/>
        <w:ind w:left="851"/>
        <w:rPr>
          <w:rFonts w:ascii="Arial" w:hAnsi="Arial" w:cs="Arial"/>
          <w:sz w:val="24"/>
          <w:szCs w:val="24"/>
        </w:rPr>
      </w:pPr>
      <w:r w:rsidRPr="00427AF6">
        <w:rPr>
          <w:rFonts w:ascii="Arial" w:hAnsi="Arial" w:cs="Arial"/>
          <w:sz w:val="24"/>
          <w:szCs w:val="24"/>
        </w:rPr>
        <w:t>Rozdzielnicę główną należy  wyposażyć w następujące pola:</w:t>
      </w:r>
    </w:p>
    <w:p w14:paraId="41C3C891" w14:textId="77777777" w:rsidR="00AF24FB" w:rsidRPr="00427AF6" w:rsidRDefault="00AF24FB" w:rsidP="005D7E96">
      <w:pPr>
        <w:pStyle w:val="Tekstpodstawowy"/>
        <w:ind w:left="851"/>
        <w:jc w:val="left"/>
        <w:rPr>
          <w:rFonts w:ascii="Arial" w:hAnsi="Arial" w:cs="Arial"/>
          <w:sz w:val="24"/>
          <w:szCs w:val="24"/>
        </w:rPr>
      </w:pPr>
      <w:r w:rsidRPr="00427AF6">
        <w:rPr>
          <w:rFonts w:ascii="Arial" w:hAnsi="Arial" w:cs="Arial"/>
          <w:sz w:val="24"/>
          <w:szCs w:val="24"/>
        </w:rPr>
        <w:t>- 2 sekcje zasilania podstawowego z sieci energetyki,</w:t>
      </w:r>
    </w:p>
    <w:p w14:paraId="0EF235ED" w14:textId="762CED7B" w:rsidR="00AF24FB" w:rsidRPr="00427AF6" w:rsidRDefault="00AF24FB" w:rsidP="005D7E96">
      <w:pPr>
        <w:pStyle w:val="Tekstpodstawowy"/>
        <w:ind w:left="851"/>
        <w:jc w:val="left"/>
        <w:rPr>
          <w:rFonts w:ascii="Arial" w:hAnsi="Arial" w:cs="Arial"/>
          <w:sz w:val="24"/>
          <w:szCs w:val="24"/>
        </w:rPr>
      </w:pPr>
      <w:r w:rsidRPr="00427AF6">
        <w:rPr>
          <w:rFonts w:ascii="Arial" w:hAnsi="Arial" w:cs="Arial"/>
          <w:sz w:val="24"/>
          <w:szCs w:val="24"/>
        </w:rPr>
        <w:t>- 1 sekcja zasilania awaryjnego z agregatu prądotwórczego</w:t>
      </w:r>
      <w:r w:rsidR="0057449D">
        <w:rPr>
          <w:rFonts w:ascii="Arial" w:hAnsi="Arial" w:cs="Arial"/>
          <w:sz w:val="24"/>
          <w:szCs w:val="24"/>
        </w:rPr>
        <w:t>,</w:t>
      </w:r>
    </w:p>
    <w:p w14:paraId="7D0B7101" w14:textId="349F6FAF" w:rsidR="00AF24FB" w:rsidRPr="00427AF6" w:rsidRDefault="00AF24FB" w:rsidP="005D7E96">
      <w:pPr>
        <w:pStyle w:val="Tekstpodstawowy"/>
        <w:ind w:left="851"/>
        <w:jc w:val="left"/>
        <w:rPr>
          <w:rFonts w:ascii="Arial" w:hAnsi="Arial" w:cs="Arial"/>
          <w:sz w:val="24"/>
          <w:szCs w:val="24"/>
        </w:rPr>
      </w:pPr>
      <w:r w:rsidRPr="00427AF6">
        <w:rPr>
          <w:rFonts w:ascii="Arial" w:hAnsi="Arial" w:cs="Arial"/>
          <w:sz w:val="24"/>
          <w:szCs w:val="24"/>
        </w:rPr>
        <w:t>- 1 sekcja zasilania urządzeń pożarowych</w:t>
      </w:r>
      <w:r w:rsidR="0057449D">
        <w:rPr>
          <w:rFonts w:ascii="Arial" w:hAnsi="Arial" w:cs="Arial"/>
          <w:sz w:val="24"/>
          <w:szCs w:val="24"/>
        </w:rPr>
        <w:t>.</w:t>
      </w:r>
    </w:p>
    <w:p w14:paraId="3AFB1E23" w14:textId="5270E544" w:rsidR="00AF24FB" w:rsidRPr="00427AF6" w:rsidRDefault="00AF24FB" w:rsidP="005D7E96">
      <w:pPr>
        <w:pStyle w:val="Tekstpodstawowy"/>
        <w:ind w:left="851"/>
        <w:jc w:val="left"/>
        <w:rPr>
          <w:rFonts w:ascii="Arial" w:hAnsi="Arial" w:cs="Arial"/>
          <w:sz w:val="24"/>
          <w:szCs w:val="24"/>
        </w:rPr>
      </w:pPr>
      <w:r w:rsidRPr="00427AF6">
        <w:rPr>
          <w:rFonts w:ascii="Arial" w:hAnsi="Arial" w:cs="Arial"/>
          <w:sz w:val="24"/>
          <w:szCs w:val="24"/>
        </w:rPr>
        <w:t>W rozdz. głównej przewidzieć pola odpływowe dla zasilania baterii kondensatorów</w:t>
      </w:r>
      <w:r w:rsidR="006E30B9">
        <w:rPr>
          <w:rFonts w:ascii="Arial" w:hAnsi="Arial" w:cs="Arial"/>
          <w:sz w:val="24"/>
          <w:szCs w:val="24"/>
        </w:rPr>
        <w:t xml:space="preserve"> lub dławików</w:t>
      </w:r>
      <w:r w:rsidRPr="00427AF6">
        <w:rPr>
          <w:rFonts w:ascii="Arial" w:hAnsi="Arial" w:cs="Arial"/>
          <w:sz w:val="24"/>
          <w:szCs w:val="24"/>
        </w:rPr>
        <w:t>.</w:t>
      </w:r>
    </w:p>
    <w:p w14:paraId="4EBFF869" w14:textId="77777777" w:rsidR="00AF24FB" w:rsidRPr="00427AF6" w:rsidRDefault="00AF24FB" w:rsidP="005D7E96">
      <w:pPr>
        <w:pStyle w:val="Tekstpodstawowy"/>
        <w:ind w:left="851"/>
        <w:jc w:val="left"/>
        <w:rPr>
          <w:rFonts w:ascii="Arial" w:hAnsi="Arial" w:cs="Arial"/>
          <w:sz w:val="24"/>
          <w:szCs w:val="24"/>
        </w:rPr>
      </w:pPr>
      <w:r w:rsidRPr="00427AF6">
        <w:rPr>
          <w:rFonts w:ascii="Arial" w:hAnsi="Arial" w:cs="Arial"/>
          <w:sz w:val="24"/>
          <w:szCs w:val="24"/>
        </w:rPr>
        <w:t>Należy je dobrać po zakończeniu budowy wszystkich segmentów po wykonaniu specjalistycznych pomiarów przy  pełnym obciążeniu.</w:t>
      </w:r>
    </w:p>
    <w:p w14:paraId="35A9A9DD" w14:textId="34E44715" w:rsidR="00AF24FB" w:rsidRPr="00427AF6" w:rsidRDefault="00AF24FB" w:rsidP="005D7E96">
      <w:pPr>
        <w:pStyle w:val="Tekstpodstawowy"/>
        <w:ind w:left="851"/>
        <w:jc w:val="left"/>
        <w:rPr>
          <w:rFonts w:ascii="Arial" w:hAnsi="Arial" w:cs="Arial"/>
          <w:sz w:val="24"/>
          <w:szCs w:val="24"/>
        </w:rPr>
      </w:pPr>
      <w:r w:rsidRPr="00427AF6">
        <w:rPr>
          <w:rFonts w:ascii="Arial" w:hAnsi="Arial" w:cs="Arial"/>
          <w:sz w:val="24"/>
          <w:szCs w:val="24"/>
        </w:rPr>
        <w:t>W oddzielnej szafce w pomieszczeniu rozdzielni głównej, zlokalizowany</w:t>
      </w:r>
      <w:r w:rsidR="0057449D">
        <w:rPr>
          <w:rFonts w:ascii="Arial" w:hAnsi="Arial" w:cs="Arial"/>
          <w:sz w:val="24"/>
          <w:szCs w:val="24"/>
        </w:rPr>
        <w:t xml:space="preserve"> </w:t>
      </w:r>
      <w:r w:rsidRPr="00427AF6">
        <w:rPr>
          <w:rFonts w:ascii="Arial" w:hAnsi="Arial" w:cs="Arial"/>
          <w:sz w:val="24"/>
          <w:szCs w:val="24"/>
        </w:rPr>
        <w:t>będzie układ samoczynnego załączania rezerwy SZR sterowany za pomocą dedykowanego sterownika. Układ zapewniał będzie zasilanie sekcji pożarowej oraz rezerwowanej.</w:t>
      </w:r>
    </w:p>
    <w:p w14:paraId="48E65555" w14:textId="77777777" w:rsidR="00AF24FB" w:rsidRDefault="00AF24FB" w:rsidP="00AF24FB">
      <w:pPr>
        <w:pStyle w:val="Tekstpodstawowy"/>
        <w:ind w:left="851"/>
        <w:jc w:val="both"/>
        <w:rPr>
          <w:rFonts w:ascii="Arial" w:hAnsi="Arial" w:cs="Arial"/>
          <w:sz w:val="24"/>
          <w:szCs w:val="24"/>
        </w:rPr>
      </w:pPr>
      <w:r w:rsidRPr="00427AF6">
        <w:rPr>
          <w:rFonts w:ascii="Arial" w:hAnsi="Arial" w:cs="Arial"/>
          <w:sz w:val="24"/>
          <w:szCs w:val="24"/>
        </w:rPr>
        <w:t>Szczegóły układu rozdzielczo zasilającego należy określić na etapie opracowywania dokumentacji projektowej.</w:t>
      </w:r>
    </w:p>
    <w:p w14:paraId="261ADBB5" w14:textId="1197909D" w:rsidR="006E30B9" w:rsidRDefault="006E30B9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dla dokumentacji projektowej:</w:t>
      </w:r>
    </w:p>
    <w:p w14:paraId="7334CB12" w14:textId="661431EA" w:rsidR="006E30B9" w:rsidRDefault="006E30B9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dokumentację wykonać zgodnie z dołączonymi do zapytania warunkami przyłączenia Tauron Dystrybucja S.A. oraz uzgodnić z Tauron Dystrybucja S.A.</w:t>
      </w:r>
    </w:p>
    <w:p w14:paraId="4A465DF0" w14:textId="3487C393" w:rsidR="006E30B9" w:rsidRDefault="006E30B9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należy zaktualizować Instrukcję Współpracy Ruchowej pomiędzy Szpitalem a Tauron Dystrybucja S.A.</w:t>
      </w:r>
    </w:p>
    <w:p w14:paraId="13AA43EC" w14:textId="29F7C0A8" w:rsidR="006E30B9" w:rsidRDefault="006E30B9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</w:t>
      </w:r>
      <w:r w:rsidRPr="006E30B9">
        <w:rPr>
          <w:rFonts w:ascii="Arial" w:hAnsi="Arial" w:cs="Arial"/>
          <w:sz w:val="24"/>
          <w:szCs w:val="24"/>
        </w:rPr>
        <w:t>okumentacja projektowa powinna być sporządzona zgodnie z Rozporządzeniem Ministra Rozwoju z dnia 11 września 2020 r. w sprawie szczegółowego zakresu i formy projektu budowlanego (Dz.U. 2020 poz. 1609) oraz zgodnie z ustawą Prawo Budowlane (</w:t>
      </w:r>
      <w:proofErr w:type="spellStart"/>
      <w:r w:rsidRPr="006E30B9">
        <w:rPr>
          <w:rFonts w:ascii="Arial" w:hAnsi="Arial" w:cs="Arial"/>
          <w:sz w:val="24"/>
          <w:szCs w:val="24"/>
        </w:rPr>
        <w:t>t.j</w:t>
      </w:r>
      <w:proofErr w:type="spellEnd"/>
      <w:r w:rsidRPr="006E30B9">
        <w:rPr>
          <w:rFonts w:ascii="Arial" w:hAnsi="Arial" w:cs="Arial"/>
          <w:sz w:val="24"/>
          <w:szCs w:val="24"/>
        </w:rPr>
        <w:t>. Dz. U. 2020 poz. 1333 z poźn.zm.). Powinna zawierać stronę tytułową, spis treści, część opisową, część rysunkową oraz załączniki, wszystko oprawione w jedną, spójną całość</w:t>
      </w:r>
    </w:p>
    <w:p w14:paraId="4B33D7E2" w14:textId="7A440989" w:rsidR="006E30B9" w:rsidRDefault="006E30B9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D7E96">
        <w:rPr>
          <w:rFonts w:ascii="Arial" w:hAnsi="Arial" w:cs="Arial"/>
          <w:sz w:val="24"/>
          <w:szCs w:val="24"/>
        </w:rPr>
        <w:t>uzgodnienia dokumentacji projektowej z rzeczoznawcą ds. zabezpieczeń przeciwpożarowych</w:t>
      </w:r>
      <w:r w:rsidR="0057449D">
        <w:rPr>
          <w:rFonts w:ascii="Arial" w:hAnsi="Arial" w:cs="Arial"/>
          <w:sz w:val="24"/>
          <w:szCs w:val="24"/>
        </w:rPr>
        <w:t>,</w:t>
      </w:r>
      <w:r w:rsidRPr="005D7E96">
        <w:rPr>
          <w:rFonts w:ascii="Arial" w:hAnsi="Arial" w:cs="Arial"/>
          <w:sz w:val="24"/>
          <w:szCs w:val="24"/>
        </w:rPr>
        <w:t xml:space="preserve"> </w:t>
      </w:r>
    </w:p>
    <w:p w14:paraId="5F6AC8B1" w14:textId="1F904B87" w:rsidR="006E30B9" w:rsidRDefault="006E30B9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złożenia dokumentacji projektowej na zgłoszenie robót lub pozwolenie na budowę a jeżeli powyższe jest nie</w:t>
      </w:r>
      <w:r w:rsidR="0057449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wymgane</w:t>
      </w:r>
      <w:proofErr w:type="spellEnd"/>
      <w:r>
        <w:rPr>
          <w:rFonts w:ascii="Arial" w:hAnsi="Arial" w:cs="Arial"/>
          <w:sz w:val="24"/>
          <w:szCs w:val="24"/>
        </w:rPr>
        <w:t xml:space="preserve"> to uzyskania od Organu Architektoniczno-Budowlanego pisemnego zaświadczenia o braku konieczności</w:t>
      </w:r>
      <w:r w:rsidR="0057449D">
        <w:rPr>
          <w:rFonts w:ascii="Arial" w:hAnsi="Arial" w:cs="Arial"/>
          <w:sz w:val="24"/>
          <w:szCs w:val="24"/>
        </w:rPr>
        <w:t>,</w:t>
      </w:r>
    </w:p>
    <w:p w14:paraId="0BF4A0A5" w14:textId="631B0B60" w:rsidR="006E30B9" w:rsidRDefault="006E30B9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projekt powinien sporządzić Projektant oraz Sprawdzający posiadający uprawnienia budowlane do projektowania bez ograniczeń w specjalności instalacyjnej w zakresie sieci, instalacji i urządzeń elektrycznych i elektroenergetycznych</w:t>
      </w:r>
      <w:r w:rsidR="0057449D">
        <w:rPr>
          <w:rFonts w:ascii="Arial" w:hAnsi="Arial" w:cs="Arial"/>
          <w:sz w:val="24"/>
          <w:szCs w:val="24"/>
        </w:rPr>
        <w:t>,</w:t>
      </w:r>
    </w:p>
    <w:p w14:paraId="371A1570" w14:textId="77777777" w:rsidR="001D0B9B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6C225B65" w14:textId="79C5C76B" w:rsidR="001D0B9B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dla transformatorów:</w:t>
      </w:r>
    </w:p>
    <w:p w14:paraId="3380544D" w14:textId="498008B0" w:rsidR="0097086A" w:rsidRPr="000B0726" w:rsidRDefault="0097086A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>- odświeżenie pomieszczeń</w:t>
      </w:r>
    </w:p>
    <w:p w14:paraId="6BDD0D00" w14:textId="76CBFEED" w:rsidR="001D0B9B" w:rsidRPr="000B0726" w:rsidRDefault="001D0B9B" w:rsidP="006E30B9">
      <w:pPr>
        <w:pStyle w:val="Tekstpodstawowy"/>
        <w:jc w:val="both"/>
        <w:rPr>
          <w:rFonts w:ascii="Arial" w:hAnsi="Arial" w:cs="Arial"/>
          <w:color w:val="FF0000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>- minimalna moc transformatorów 1250 kVA</w:t>
      </w:r>
    </w:p>
    <w:p w14:paraId="7B897674" w14:textId="6FCACD6F" w:rsidR="001D0B9B" w:rsidRPr="000B0726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 xml:space="preserve">- uzwojenie SN i </w:t>
      </w:r>
      <w:proofErr w:type="spellStart"/>
      <w:r w:rsidRPr="000B0726">
        <w:rPr>
          <w:rFonts w:ascii="Arial" w:hAnsi="Arial" w:cs="Arial"/>
          <w:sz w:val="24"/>
          <w:szCs w:val="24"/>
        </w:rPr>
        <w:t>nN</w:t>
      </w:r>
      <w:proofErr w:type="spellEnd"/>
      <w:r w:rsidRPr="000B0726">
        <w:rPr>
          <w:rFonts w:ascii="Arial" w:hAnsi="Arial" w:cs="Arial"/>
          <w:sz w:val="24"/>
          <w:szCs w:val="24"/>
        </w:rPr>
        <w:t xml:space="preserve"> wykonane z Cu</w:t>
      </w:r>
    </w:p>
    <w:p w14:paraId="248B44D3" w14:textId="7DAE31DC" w:rsidR="001D0B9B" w:rsidRPr="000B0726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>- transformator żywiczny lub olejowy, należy zastosować transformator kompatybilny z istniejącymi komorami transformatorowymi, zapewniając przy tym wymagany obieg powietrza</w:t>
      </w:r>
      <w:r w:rsidR="0057449D" w:rsidRPr="000B0726">
        <w:rPr>
          <w:rFonts w:ascii="Arial" w:hAnsi="Arial" w:cs="Arial"/>
          <w:sz w:val="24"/>
          <w:szCs w:val="24"/>
        </w:rPr>
        <w:t>,</w:t>
      </w:r>
    </w:p>
    <w:p w14:paraId="6E7B4F72" w14:textId="64E3AC15" w:rsidR="001D0B9B" w:rsidRPr="000B0726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>- w przypadku transformatora żywicznego należy zastosować układ kontroli temperatury uzwojenia, a tym samym automatycznego wyłączenia transformatora w przypadku przegrzania</w:t>
      </w:r>
    </w:p>
    <w:p w14:paraId="5725FEDD" w14:textId="77777777" w:rsidR="001D0B9B" w:rsidRPr="000B0726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3B04403B" w14:textId="2FD23AD9" w:rsidR="001D0B9B" w:rsidRPr="000B0726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>Wymagana dla rozdzielnicy SN, torów prądowych SN:</w:t>
      </w:r>
    </w:p>
    <w:p w14:paraId="2F28607D" w14:textId="2153C958" w:rsidR="0097086A" w:rsidRPr="000B0726" w:rsidRDefault="0097086A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>- odświeżenie pomieszczeń</w:t>
      </w:r>
    </w:p>
    <w:p w14:paraId="3B8D2E4C" w14:textId="4ED3C176" w:rsidR="001D0B9B" w:rsidRPr="000B0726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>- istniejące tory prądowe SN wymienić na nowe wykonane z miedzi, o przekroju odpowiednim dla mocy przyłączeniowej i mocy transformatora</w:t>
      </w:r>
    </w:p>
    <w:p w14:paraId="248567BD" w14:textId="2AC6926C" w:rsidR="001D0B9B" w:rsidRPr="000B0726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>- dostosować istniejącą rozdzielnicę SN do warunków przyłączenia Tauron Dystrybucja S.A.</w:t>
      </w:r>
    </w:p>
    <w:p w14:paraId="2E1240CE" w14:textId="632515FD" w:rsidR="001D0B9B" w:rsidRPr="000B0726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>- pola transformatorowe wyposażyć w wyłącznik SN wraz z układem automatyki</w:t>
      </w:r>
    </w:p>
    <w:p w14:paraId="66BE68C6" w14:textId="561F2EFF" w:rsidR="0095370E" w:rsidRPr="000B0726" w:rsidRDefault="0095370E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>- dostosowanie układu pomiarow</w:t>
      </w:r>
      <w:bookmarkStart w:id="0" w:name="_GoBack"/>
      <w:bookmarkEnd w:id="0"/>
      <w:r w:rsidRPr="000B0726">
        <w:rPr>
          <w:rFonts w:ascii="Arial" w:hAnsi="Arial" w:cs="Arial"/>
          <w:sz w:val="24"/>
          <w:szCs w:val="24"/>
        </w:rPr>
        <w:t>ego do warunków przyłączenia Tauron Dystrybucja S.A.</w:t>
      </w:r>
    </w:p>
    <w:p w14:paraId="20FBC0CF" w14:textId="77777777" w:rsidR="001D0B9B" w:rsidRPr="000B0726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7DC5E9BB" w14:textId="265FEEF7" w:rsidR="001D0B9B" w:rsidRPr="000B0726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 xml:space="preserve">Wymagania dla rozdzielnicy </w:t>
      </w:r>
      <w:proofErr w:type="spellStart"/>
      <w:r w:rsidRPr="000B0726">
        <w:rPr>
          <w:rFonts w:ascii="Arial" w:hAnsi="Arial" w:cs="Arial"/>
          <w:sz w:val="24"/>
          <w:szCs w:val="24"/>
        </w:rPr>
        <w:t>nN</w:t>
      </w:r>
      <w:proofErr w:type="spellEnd"/>
      <w:r w:rsidRPr="000B0726">
        <w:rPr>
          <w:rFonts w:ascii="Arial" w:hAnsi="Arial" w:cs="Arial"/>
          <w:sz w:val="24"/>
          <w:szCs w:val="24"/>
        </w:rPr>
        <w:t>:</w:t>
      </w:r>
    </w:p>
    <w:p w14:paraId="495F43D6" w14:textId="5D169B67" w:rsidR="0097086A" w:rsidRPr="000B0726" w:rsidRDefault="0097086A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t>- odświeżenie pomieszczeń</w:t>
      </w:r>
    </w:p>
    <w:p w14:paraId="29433F13" w14:textId="0131C56C" w:rsidR="001D0B9B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B0726">
        <w:rPr>
          <w:rFonts w:ascii="Arial" w:hAnsi="Arial" w:cs="Arial"/>
          <w:sz w:val="24"/>
          <w:szCs w:val="24"/>
        </w:rPr>
        <w:lastRenderedPageBreak/>
        <w:t>- prąd znamionowy rozdzielnicy mini</w:t>
      </w:r>
      <w:r>
        <w:rPr>
          <w:rFonts w:ascii="Arial" w:hAnsi="Arial" w:cs="Arial"/>
          <w:sz w:val="24"/>
          <w:szCs w:val="24"/>
        </w:rPr>
        <w:t>mum 2000A, dobór prądu rozdzielnicy dokona Projektant na etapie realizacji dokumentacji projektowej</w:t>
      </w:r>
    </w:p>
    <w:p w14:paraId="6162DFDA" w14:textId="13AB94CE" w:rsidR="001D0B9B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tory prądowe wykonane z miedzi</w:t>
      </w:r>
      <w:r w:rsidR="0095370E">
        <w:rPr>
          <w:rFonts w:ascii="Arial" w:hAnsi="Arial" w:cs="Arial"/>
          <w:sz w:val="24"/>
          <w:szCs w:val="24"/>
        </w:rPr>
        <w:t>, o przekroju dobranym na etapie dokumentacji projektowej</w:t>
      </w:r>
    </w:p>
    <w:p w14:paraId="6DFD68B6" w14:textId="6AEE3E07" w:rsidR="001D0B9B" w:rsidRDefault="001D0B9B" w:rsidP="0095370E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konstrukcja </w:t>
      </w:r>
      <w:proofErr w:type="spellStart"/>
      <w:r>
        <w:rPr>
          <w:rFonts w:ascii="Arial" w:hAnsi="Arial" w:cs="Arial"/>
          <w:sz w:val="24"/>
          <w:szCs w:val="24"/>
        </w:rPr>
        <w:t>rodzielnicy</w:t>
      </w:r>
      <w:proofErr w:type="spellEnd"/>
      <w:r>
        <w:rPr>
          <w:rFonts w:ascii="Arial" w:hAnsi="Arial" w:cs="Arial"/>
          <w:sz w:val="24"/>
          <w:szCs w:val="24"/>
        </w:rPr>
        <w:t xml:space="preserve"> składająca się z : </w:t>
      </w:r>
      <w:r w:rsidRPr="005D7E96">
        <w:rPr>
          <w:rFonts w:ascii="Arial" w:hAnsi="Arial" w:cs="Arial"/>
          <w:sz w:val="24"/>
          <w:szCs w:val="24"/>
        </w:rPr>
        <w:t xml:space="preserve">ramy z profili ocynkowanych, elementów dzielących przedziały funkcjonalny (przegrody pionowe i poziome), </w:t>
      </w:r>
    </w:p>
    <w:p w14:paraId="76B081C1" w14:textId="495A3F28" w:rsidR="0095370E" w:rsidRPr="005D7E96" w:rsidRDefault="0095370E" w:rsidP="005D7E96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pola zasilające wykonane jako wyłącznikowe,</w:t>
      </w:r>
    </w:p>
    <w:p w14:paraId="6FCB3D8A" w14:textId="2DA6FE10" w:rsidR="001D0B9B" w:rsidRDefault="001D0B9B" w:rsidP="006E30B9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72504DFC" w14:textId="77777777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5D7E96">
        <w:rPr>
          <w:rFonts w:ascii="Arial" w:hAnsi="Arial" w:cs="Arial"/>
          <w:sz w:val="24"/>
          <w:szCs w:val="24"/>
        </w:rPr>
        <w:t xml:space="preserve">Warunki prowadzenia robót </w:t>
      </w:r>
    </w:p>
    <w:p w14:paraId="0DCCA107" w14:textId="19213815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D7E96">
        <w:rPr>
          <w:rFonts w:ascii="Arial" w:hAnsi="Arial" w:cs="Arial"/>
          <w:sz w:val="24"/>
          <w:szCs w:val="24"/>
        </w:rPr>
        <w:t xml:space="preserve">Roboty prowadzone będą zgodnie z dokumentacją techniczną </w:t>
      </w:r>
    </w:p>
    <w:p w14:paraId="7E4A5358" w14:textId="39A0322C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D7E96">
        <w:rPr>
          <w:rFonts w:ascii="Arial" w:hAnsi="Arial" w:cs="Arial"/>
          <w:sz w:val="24"/>
          <w:szCs w:val="24"/>
        </w:rPr>
        <w:t xml:space="preserve"> Wykonawca powiadomi Zamawiającego na piśmie o terminie rozpoczęcia prac oraz z wyprzedzeniem o terminie zakończenia robót na obiekcie. </w:t>
      </w:r>
    </w:p>
    <w:p w14:paraId="046C53F4" w14:textId="10BF7606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D7E96">
        <w:rPr>
          <w:rFonts w:ascii="Arial" w:hAnsi="Arial" w:cs="Arial"/>
          <w:sz w:val="24"/>
          <w:szCs w:val="24"/>
        </w:rPr>
        <w:t>Wykonawca ma obowiązek zorganizować i przeprowadzić roboty w sposób bezpieczny nie stwarzający zagrożenia dla osób przebywających na terenie inwestycji</w:t>
      </w:r>
      <w:r>
        <w:rPr>
          <w:rFonts w:ascii="Arial" w:hAnsi="Arial" w:cs="Arial"/>
          <w:sz w:val="24"/>
          <w:szCs w:val="24"/>
        </w:rPr>
        <w:t xml:space="preserve"> z możliwością wyłączenia zasilania w energię elektryczną po uzyskaniu pisemnej zgody Zamawiającego </w:t>
      </w:r>
      <w:r w:rsidRPr="005D7E96">
        <w:rPr>
          <w:rFonts w:ascii="Arial" w:hAnsi="Arial" w:cs="Arial"/>
          <w:sz w:val="24"/>
          <w:szCs w:val="24"/>
        </w:rPr>
        <w:t xml:space="preserve">. </w:t>
      </w:r>
    </w:p>
    <w:p w14:paraId="4ADD6A38" w14:textId="4C4B6EDC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D7E96">
        <w:rPr>
          <w:rFonts w:ascii="Arial" w:hAnsi="Arial" w:cs="Arial"/>
          <w:sz w:val="24"/>
          <w:szCs w:val="24"/>
        </w:rPr>
        <w:t xml:space="preserve"> Do zakresu i obowiązków wykonawcy przedmiotu zamówienia w ramach ceny wchodzić będzie w szczególności: </w:t>
      </w:r>
    </w:p>
    <w:p w14:paraId="2B40B120" w14:textId="3C4BE3A0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5D7E96">
        <w:rPr>
          <w:rFonts w:ascii="Arial" w:hAnsi="Arial" w:cs="Arial"/>
          <w:sz w:val="24"/>
          <w:szCs w:val="24"/>
        </w:rPr>
        <w:t xml:space="preserve">zasilanie, organizacja i zagospodarowania placu budowy wraz z zapleczem budowy oraz ponoszenie kosztów zużycia wody, energii elektrycznej, ogrzewania dla potrzeb budowy; </w:t>
      </w:r>
    </w:p>
    <w:p w14:paraId="6BD7D6BD" w14:textId="35AE63E9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Pr="005D7E96">
        <w:rPr>
          <w:rFonts w:ascii="Arial" w:hAnsi="Arial" w:cs="Arial"/>
          <w:sz w:val="24"/>
          <w:szCs w:val="24"/>
        </w:rPr>
        <w:t xml:space="preserve"> zabezpieczenie i wygrodzenie miejsca prowadzenia robót i terenu przed dostępem osób trzecich, roznoszeniem się pyłu, kurzu, które należy wykonać przed rozpoczęciem robót; </w:t>
      </w:r>
    </w:p>
    <w:p w14:paraId="525600C1" w14:textId="0E6607D0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Pr="005D7E96">
        <w:rPr>
          <w:rFonts w:ascii="Arial" w:hAnsi="Arial" w:cs="Arial"/>
          <w:sz w:val="24"/>
          <w:szCs w:val="24"/>
        </w:rPr>
        <w:t xml:space="preserve"> nadzór nad mieniem i ubezpieczenie budowy, prowadzenie robót w sposób bezpieczny; </w:t>
      </w:r>
    </w:p>
    <w:p w14:paraId="4867BBC3" w14:textId="5790A301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Pr="005D7E96">
        <w:rPr>
          <w:rFonts w:ascii="Arial" w:hAnsi="Arial" w:cs="Arial"/>
          <w:sz w:val="24"/>
          <w:szCs w:val="24"/>
        </w:rPr>
        <w:t xml:space="preserve"> utrzymanie porządku w trakcie realizacji robót, systematyczne porządkowanie miejsc wykonywania prac oraz uporządkowanie po zakończeniu robót; </w:t>
      </w:r>
    </w:p>
    <w:p w14:paraId="4E9B04E6" w14:textId="2D389874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5D7E96">
        <w:rPr>
          <w:rFonts w:ascii="Arial" w:hAnsi="Arial" w:cs="Arial"/>
          <w:sz w:val="24"/>
          <w:szCs w:val="24"/>
        </w:rPr>
        <w:t xml:space="preserve">ponoszenie kosztów dowozu, składowania i utylizacji odpadów z uwzględnieniem miejsca i odległości składowania; </w:t>
      </w:r>
    </w:p>
    <w:p w14:paraId="2C17DC53" w14:textId="79654EA1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Pr="005D7E96">
        <w:rPr>
          <w:rFonts w:ascii="Arial" w:hAnsi="Arial" w:cs="Arial"/>
          <w:sz w:val="24"/>
          <w:szCs w:val="24"/>
        </w:rPr>
        <w:t xml:space="preserve"> natychmiastowe usunięcie w sposób docelowy i skuteczny wszelkich szkód i awarii spowodowanych przez Wykonawcę w trakcie realizacji robót; </w:t>
      </w:r>
    </w:p>
    <w:p w14:paraId="2A6C1DCB" w14:textId="7E8072FB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</w:t>
      </w:r>
      <w:r w:rsidRPr="005D7E96">
        <w:rPr>
          <w:rFonts w:ascii="Arial" w:hAnsi="Arial" w:cs="Arial"/>
          <w:sz w:val="24"/>
          <w:szCs w:val="24"/>
        </w:rPr>
        <w:t xml:space="preserve"> demontaż obiektów tymczasowych i uporządkowanie terenu po zakończeniu robót; </w:t>
      </w:r>
    </w:p>
    <w:p w14:paraId="10BFACB9" w14:textId="114B6CE1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</w:t>
      </w:r>
      <w:r w:rsidRPr="005D7E96">
        <w:rPr>
          <w:rFonts w:ascii="Arial" w:hAnsi="Arial" w:cs="Arial"/>
          <w:sz w:val="24"/>
          <w:szCs w:val="24"/>
        </w:rPr>
        <w:t xml:space="preserve"> uczestniczenie w wyznaczonych przez Zamawiającego spotkaniach w celu omówieniu spraw związanych z realizacją przedmiotu umowy </w:t>
      </w:r>
    </w:p>
    <w:p w14:paraId="73898811" w14:textId="546ED427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D7E96">
        <w:rPr>
          <w:rFonts w:ascii="Arial" w:hAnsi="Arial" w:cs="Arial"/>
          <w:sz w:val="24"/>
          <w:szCs w:val="24"/>
        </w:rPr>
        <w:t xml:space="preserve"> Wykonawca robót jest odpowiedzialny za jakość wykonywanych robót oraz zgodność wykonania z dokumentacją przetargową, zaleceniami nadzoru inwestorskiego, obowiązującymi normami, warunkami technicznymi wykonania robót budowlano-montażowych oraz sztuką budowlaną. </w:t>
      </w:r>
    </w:p>
    <w:p w14:paraId="7E35D8E0" w14:textId="40F5394F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D7E96">
        <w:rPr>
          <w:rFonts w:ascii="Arial" w:hAnsi="Arial" w:cs="Arial"/>
          <w:sz w:val="24"/>
          <w:szCs w:val="24"/>
        </w:rPr>
        <w:t xml:space="preserve"> Do wbudowania mogą być użyte materiały i urządzenia odpowiadające wymogom dokumentacji projektowej, a ponadto: </w:t>
      </w:r>
    </w:p>
    <w:p w14:paraId="72CE0E5F" w14:textId="581C8333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Pr="005D7E96">
        <w:rPr>
          <w:rFonts w:ascii="Arial" w:hAnsi="Arial" w:cs="Arial"/>
          <w:sz w:val="24"/>
          <w:szCs w:val="24"/>
        </w:rPr>
        <w:t xml:space="preserve"> dopuszczone do użytku na terenie kraju na podstawie odrębnych przepisów w szczególności rozporządzenia Parlamentu Europejskiego </w:t>
      </w:r>
      <w:r w:rsidRPr="005D7E96">
        <w:rPr>
          <w:rFonts w:ascii="Arial" w:hAnsi="Arial" w:cs="Arial"/>
          <w:sz w:val="24"/>
          <w:szCs w:val="24"/>
        </w:rPr>
        <w:lastRenderedPageBreak/>
        <w:t>i Rady nr 305/2011 z 3 marca 2011 roku ustanawiające zharmonizowane warunki wprowadzania do obrotu wyrobów Budowlanych i uchylające dyrektywę Rady 89/106/ EWG (Dz.U. UE L. 2011. 88.5 dnia kwietnia 2011r.) i ustawy z dnia 16 kwietnia 2004r. o wyrobach budowlanych (</w:t>
      </w:r>
      <w:proofErr w:type="spellStart"/>
      <w:r w:rsidRPr="005D7E96">
        <w:rPr>
          <w:rFonts w:ascii="Arial" w:hAnsi="Arial" w:cs="Arial"/>
          <w:sz w:val="24"/>
          <w:szCs w:val="24"/>
        </w:rPr>
        <w:t>t.j</w:t>
      </w:r>
      <w:proofErr w:type="spellEnd"/>
      <w:r w:rsidRPr="005D7E96">
        <w:rPr>
          <w:rFonts w:ascii="Arial" w:hAnsi="Arial" w:cs="Arial"/>
          <w:sz w:val="24"/>
          <w:szCs w:val="24"/>
        </w:rPr>
        <w:t xml:space="preserve">. Dz. U. z 2021 r. poz. 1213) oraz odpowiednich norm technicznych i przepisów BHP; </w:t>
      </w:r>
    </w:p>
    <w:p w14:paraId="660A3C3C" w14:textId="024A2235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Pr="005D7E96">
        <w:rPr>
          <w:rFonts w:ascii="Arial" w:hAnsi="Arial" w:cs="Arial"/>
          <w:sz w:val="24"/>
          <w:szCs w:val="24"/>
        </w:rPr>
        <w:t xml:space="preserve"> nadających się do zastosowania i gwarantujące odpowiednią jakość robót budowlanych będących przedmiotem umowy a także bezpieczeństwo prowadzenia robót budowlanych i użytkowania obiektu budowlanego; </w:t>
      </w:r>
    </w:p>
    <w:p w14:paraId="31B5AF07" w14:textId="1FF3354A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Pr="005D7E96">
        <w:rPr>
          <w:rFonts w:ascii="Arial" w:hAnsi="Arial" w:cs="Arial"/>
          <w:sz w:val="24"/>
          <w:szCs w:val="24"/>
        </w:rPr>
        <w:t xml:space="preserve"> zapewniających spełnienie przez obiekt budowlany wymogów podstawowych o których mowa w artykule 5 ust.1 pkt 1 </w:t>
      </w:r>
      <w:proofErr w:type="spellStart"/>
      <w:r w:rsidRPr="005D7E96">
        <w:rPr>
          <w:rFonts w:ascii="Arial" w:hAnsi="Arial" w:cs="Arial"/>
          <w:sz w:val="24"/>
          <w:szCs w:val="24"/>
        </w:rPr>
        <w:t>lit.a</w:t>
      </w:r>
      <w:proofErr w:type="spellEnd"/>
      <w:r w:rsidRPr="005D7E96">
        <w:rPr>
          <w:rFonts w:ascii="Arial" w:hAnsi="Arial" w:cs="Arial"/>
          <w:sz w:val="24"/>
          <w:szCs w:val="24"/>
        </w:rPr>
        <w:t xml:space="preserve">-f ustawy z dnia 7 lipca 1994r Prawo budowlane. </w:t>
      </w:r>
    </w:p>
    <w:p w14:paraId="2208623B" w14:textId="1133362E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D7E96">
        <w:rPr>
          <w:rFonts w:ascii="Arial" w:hAnsi="Arial" w:cs="Arial"/>
          <w:sz w:val="24"/>
          <w:szCs w:val="24"/>
        </w:rPr>
        <w:t xml:space="preserve"> Wykonawca ponosi pełną odpowiedzialność za wszelkie działania lub zaniechania własne swoich pracowników oraz podmiotów którymi się posługuje przy pomocy których wykonuje przedmiot zamówienia. </w:t>
      </w:r>
    </w:p>
    <w:p w14:paraId="36AD3E3C" w14:textId="18CF74CE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D7E96">
        <w:rPr>
          <w:rFonts w:ascii="Arial" w:hAnsi="Arial" w:cs="Arial"/>
          <w:sz w:val="24"/>
          <w:szCs w:val="24"/>
        </w:rPr>
        <w:t xml:space="preserve"> Wykonawca ma obowiązek unieszkodliwienia powstałych odpadów jako wytwórca odpadów w rozumieniu ustawy z dnia 14.12.2012 r. o odpadach (</w:t>
      </w:r>
      <w:proofErr w:type="spellStart"/>
      <w:r w:rsidRPr="005D7E96">
        <w:rPr>
          <w:rFonts w:ascii="Arial" w:hAnsi="Arial" w:cs="Arial"/>
          <w:sz w:val="24"/>
          <w:szCs w:val="24"/>
        </w:rPr>
        <w:t>t.j</w:t>
      </w:r>
      <w:proofErr w:type="spellEnd"/>
      <w:r w:rsidRPr="005D7E96">
        <w:rPr>
          <w:rFonts w:ascii="Arial" w:hAnsi="Arial" w:cs="Arial"/>
          <w:sz w:val="24"/>
          <w:szCs w:val="24"/>
        </w:rPr>
        <w:t xml:space="preserve">. Dz. U. z 2022 r. poz. 699). </w:t>
      </w:r>
    </w:p>
    <w:p w14:paraId="2F39649B" w14:textId="707F772A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D7E96">
        <w:rPr>
          <w:rFonts w:ascii="Arial" w:hAnsi="Arial" w:cs="Arial"/>
          <w:sz w:val="24"/>
          <w:szCs w:val="24"/>
        </w:rPr>
        <w:t xml:space="preserve"> Do wykonania robót należy zastosować sprzęt i maszyny właściwy dla danego rodzaju robót. </w:t>
      </w:r>
    </w:p>
    <w:p w14:paraId="47D55BDC" w14:textId="20C039BE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D7E96">
        <w:rPr>
          <w:rFonts w:ascii="Arial" w:hAnsi="Arial" w:cs="Arial"/>
          <w:sz w:val="24"/>
          <w:szCs w:val="24"/>
        </w:rPr>
        <w:t xml:space="preserve"> Wykonawca skompletuje i przekazuje właścicielowi lub zarządcy obiektu za pośrednictwem inwestora dokumentację budowy i dokumentację powykonawczą jak i podlegające przekazaniu również inne dokumenty i decyzje dotyczące obiektów. </w:t>
      </w:r>
    </w:p>
    <w:p w14:paraId="5F31E0AF" w14:textId="2F8C741B" w:rsidR="0095370E" w:rsidRPr="005D7E96" w:rsidRDefault="0095370E" w:rsidP="0095370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D7E96">
        <w:rPr>
          <w:rFonts w:ascii="Arial" w:hAnsi="Arial" w:cs="Arial"/>
          <w:sz w:val="24"/>
          <w:szCs w:val="24"/>
        </w:rPr>
        <w:t xml:space="preserve"> Zamawiający zapewnia nadzór inwestorski </w:t>
      </w:r>
    </w:p>
    <w:p w14:paraId="1C38D582" w14:textId="5D3C94E2" w:rsidR="0095370E" w:rsidRPr="005D7E96" w:rsidRDefault="0095370E" w:rsidP="005D7E96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5370E">
        <w:rPr>
          <w:rFonts w:ascii="Arial" w:hAnsi="Arial" w:cs="Arial"/>
          <w:sz w:val="24"/>
          <w:szCs w:val="24"/>
        </w:rPr>
        <w:t xml:space="preserve"> Nie dopuszcza się możliwości złożenia oferty przewidującej odmienny sposób wykonania przedmiotu zamówienia.</w:t>
      </w:r>
    </w:p>
    <w:p w14:paraId="62E34716" w14:textId="77777777" w:rsidR="006E30B9" w:rsidRPr="00427AF6" w:rsidRDefault="006E30B9" w:rsidP="005D7E96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476473BF" w14:textId="77777777" w:rsidR="00AF24FB" w:rsidRPr="00427AF6" w:rsidRDefault="00AF24FB" w:rsidP="00AF24FB">
      <w:pPr>
        <w:ind w:left="851"/>
        <w:jc w:val="both"/>
        <w:rPr>
          <w:rFonts w:ascii="Arial" w:hAnsi="Arial" w:cs="Arial"/>
          <w:b/>
          <w:bCs/>
          <w:szCs w:val="24"/>
        </w:rPr>
      </w:pPr>
    </w:p>
    <w:p w14:paraId="572E104E" w14:textId="77777777" w:rsidR="00AA7E2E" w:rsidRDefault="00AA7E2E"/>
    <w:sectPr w:rsidR="00AA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2EC6"/>
    <w:multiLevelType w:val="multilevel"/>
    <w:tmpl w:val="37A0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CA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EA7DE6"/>
    <w:multiLevelType w:val="multilevel"/>
    <w:tmpl w:val="44F6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23E4C"/>
    <w:multiLevelType w:val="hybridMultilevel"/>
    <w:tmpl w:val="0366E342"/>
    <w:lvl w:ilvl="0" w:tplc="02B2D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B"/>
    <w:rsid w:val="00035A7F"/>
    <w:rsid w:val="000B0726"/>
    <w:rsid w:val="000C3B68"/>
    <w:rsid w:val="001D0B9B"/>
    <w:rsid w:val="00570107"/>
    <w:rsid w:val="0057449D"/>
    <w:rsid w:val="0057762C"/>
    <w:rsid w:val="00594B3F"/>
    <w:rsid w:val="005D7E96"/>
    <w:rsid w:val="00620CEA"/>
    <w:rsid w:val="006E30B9"/>
    <w:rsid w:val="007B2862"/>
    <w:rsid w:val="007E23DF"/>
    <w:rsid w:val="008E6C72"/>
    <w:rsid w:val="0095370E"/>
    <w:rsid w:val="0097086A"/>
    <w:rsid w:val="00983AA9"/>
    <w:rsid w:val="00A034F7"/>
    <w:rsid w:val="00AA7E2E"/>
    <w:rsid w:val="00AF24FB"/>
    <w:rsid w:val="00AF410E"/>
    <w:rsid w:val="00B12BC3"/>
    <w:rsid w:val="00B718CF"/>
    <w:rsid w:val="00D02E70"/>
    <w:rsid w:val="00E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1B2B"/>
  <w15:chartTrackingRefBased/>
  <w15:docId w15:val="{8FAB1C76-3DC5-412A-B580-03A15AEC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24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2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24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24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24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24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24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4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24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24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24F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24F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24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24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24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24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24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2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2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24F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F24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24F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24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24F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24FB"/>
    <w:rPr>
      <w:b/>
      <w:bCs/>
      <w:smallCaps/>
      <w:color w:val="2E74B5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AF24FB"/>
    <w:pPr>
      <w:jc w:val="center"/>
    </w:pPr>
    <w:rPr>
      <w:b/>
      <w:sz w:val="30"/>
    </w:rPr>
  </w:style>
  <w:style w:type="character" w:customStyle="1" w:styleId="TekstpodstawowyZnak">
    <w:name w:val="Tekst podstawowy Znak"/>
    <w:basedOn w:val="Domylnaczcionkaakapitu"/>
    <w:link w:val="Tekstpodstawowy"/>
    <w:rsid w:val="00AF24FB"/>
    <w:rPr>
      <w:rFonts w:ascii="Times New Roman" w:eastAsia="Times New Roman" w:hAnsi="Times New Roman" w:cs="Times New Roman"/>
      <w:b/>
      <w:sz w:val="3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F24FB"/>
  </w:style>
  <w:style w:type="paragraph" w:styleId="Poprawka">
    <w:name w:val="Revision"/>
    <w:hidden/>
    <w:uiPriority w:val="99"/>
    <w:semiHidden/>
    <w:rsid w:val="007E23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E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E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56F2-E6F8-46A9-8D3F-E65423FC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7622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Kulik</dc:creator>
  <cp:keywords/>
  <dc:description/>
  <cp:lastModifiedBy>Katarzyna Dawid</cp:lastModifiedBy>
  <cp:revision>2</cp:revision>
  <dcterms:created xsi:type="dcterms:W3CDTF">2025-03-10T13:06:00Z</dcterms:created>
  <dcterms:modified xsi:type="dcterms:W3CDTF">2025-03-10T13:06:00Z</dcterms:modified>
</cp:coreProperties>
</file>