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9F2BF" w14:textId="77777777" w:rsidR="007F68AB" w:rsidRDefault="007F68AB" w:rsidP="0057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9BDB1F5" w14:textId="71C018F2" w:rsidR="00573496" w:rsidRPr="008E3869" w:rsidRDefault="00573496" w:rsidP="0057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38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</w:t>
      </w:r>
    </w:p>
    <w:p w14:paraId="5D60E1D0" w14:textId="77777777" w:rsidR="00573496" w:rsidRPr="008E3869" w:rsidRDefault="00573496" w:rsidP="0057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CELU USTALENIA SZACUNKOWEJ WARTOŚCI ZAMÓWIENIA</w:t>
      </w:r>
    </w:p>
    <w:p w14:paraId="68C3D249" w14:textId="77777777" w:rsidR="00573496" w:rsidRDefault="00573496" w:rsidP="00573496"/>
    <w:p w14:paraId="7596D50C" w14:textId="77777777" w:rsidR="00573496" w:rsidRPr="00D25094" w:rsidRDefault="00573496" w:rsidP="0057349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50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zamówienia:</w:t>
      </w:r>
    </w:p>
    <w:p w14:paraId="36781C8E" w14:textId="77777777" w:rsidR="00573496" w:rsidRPr="00573496" w:rsidRDefault="00573496" w:rsidP="00573496">
      <w:pPr>
        <w:pStyle w:val="Akapitzlist"/>
        <w:rPr>
          <w:rFonts w:cstheme="minorHAnsi"/>
          <w:sz w:val="24"/>
          <w:szCs w:val="24"/>
        </w:rPr>
      </w:pPr>
    </w:p>
    <w:p w14:paraId="4FDD227E" w14:textId="3EF41E2E" w:rsidR="007F68AB" w:rsidRDefault="00573496" w:rsidP="007F68AB">
      <w:pPr>
        <w:spacing w:after="0"/>
        <w:ind w:left="141"/>
        <w:jc w:val="both"/>
        <w:rPr>
          <w:rFonts w:cstheme="minorHAnsi"/>
          <w:bCs/>
          <w:sz w:val="24"/>
          <w:szCs w:val="24"/>
        </w:rPr>
      </w:pPr>
      <w:r w:rsidRPr="00573496">
        <w:rPr>
          <w:rFonts w:cstheme="minorHAnsi"/>
          <w:sz w:val="24"/>
          <w:szCs w:val="24"/>
        </w:rPr>
        <w:t xml:space="preserve">Przedmiotem zamówienia </w:t>
      </w:r>
      <w:r>
        <w:rPr>
          <w:rFonts w:cstheme="minorHAnsi"/>
          <w:sz w:val="24"/>
          <w:szCs w:val="24"/>
        </w:rPr>
        <w:t xml:space="preserve">jest </w:t>
      </w:r>
      <w:r w:rsidR="006630DB">
        <w:rPr>
          <w:rFonts w:cstheme="minorHAnsi"/>
          <w:b/>
          <w:sz w:val="24"/>
          <w:szCs w:val="24"/>
        </w:rPr>
        <w:t>Za</w:t>
      </w:r>
      <w:r w:rsidRPr="007F68AB">
        <w:rPr>
          <w:rFonts w:cstheme="minorHAnsi"/>
          <w:b/>
          <w:sz w:val="24"/>
          <w:szCs w:val="24"/>
        </w:rPr>
        <w:t>kup symulatorów VR- 3 sztuki</w:t>
      </w:r>
      <w:r w:rsidR="007F68AB">
        <w:rPr>
          <w:rFonts w:cstheme="minorHAnsi"/>
          <w:b/>
          <w:sz w:val="24"/>
          <w:szCs w:val="24"/>
        </w:rPr>
        <w:t xml:space="preserve"> (Część I)</w:t>
      </w:r>
      <w:r w:rsidRPr="007F68AB">
        <w:rPr>
          <w:rFonts w:cstheme="minorHAnsi"/>
          <w:b/>
          <w:sz w:val="24"/>
          <w:szCs w:val="24"/>
        </w:rPr>
        <w:t xml:space="preserve"> oraz </w:t>
      </w:r>
      <w:r w:rsidR="006630DB">
        <w:rPr>
          <w:rFonts w:cstheme="minorHAnsi"/>
          <w:b/>
          <w:sz w:val="24"/>
          <w:szCs w:val="24"/>
        </w:rPr>
        <w:t>M</w:t>
      </w:r>
      <w:r w:rsidRPr="007F68AB">
        <w:rPr>
          <w:rFonts w:cstheme="minorHAnsi"/>
          <w:b/>
          <w:sz w:val="24"/>
          <w:szCs w:val="24"/>
        </w:rPr>
        <w:t>odel</w:t>
      </w:r>
      <w:r w:rsidR="007F68AB" w:rsidRPr="007F68AB">
        <w:rPr>
          <w:rFonts w:cstheme="minorHAnsi"/>
          <w:b/>
          <w:sz w:val="24"/>
          <w:szCs w:val="24"/>
        </w:rPr>
        <w:t>u</w:t>
      </w:r>
      <w:r w:rsidRPr="007F68AB">
        <w:rPr>
          <w:rFonts w:cstheme="minorHAnsi"/>
          <w:b/>
          <w:sz w:val="24"/>
          <w:szCs w:val="24"/>
        </w:rPr>
        <w:t xml:space="preserve"> komunikacji interpersonalnej</w:t>
      </w:r>
      <w:r w:rsidR="00F378E7" w:rsidRPr="007F68AB">
        <w:rPr>
          <w:rFonts w:cstheme="minorHAnsi"/>
          <w:b/>
          <w:sz w:val="24"/>
          <w:szCs w:val="24"/>
        </w:rPr>
        <w:t xml:space="preserve"> - 3 scenariusze</w:t>
      </w:r>
      <w:r w:rsidR="006630DB">
        <w:rPr>
          <w:rFonts w:cstheme="minorHAnsi"/>
          <w:sz w:val="24"/>
          <w:szCs w:val="24"/>
        </w:rPr>
        <w:t xml:space="preserve"> (</w:t>
      </w:r>
      <w:r w:rsidR="006630DB" w:rsidRPr="006630DB">
        <w:rPr>
          <w:rFonts w:cstheme="minorHAnsi"/>
          <w:b/>
          <w:sz w:val="24"/>
          <w:szCs w:val="24"/>
        </w:rPr>
        <w:t>Część II)</w:t>
      </w:r>
      <w:r w:rsidR="006630DB">
        <w:rPr>
          <w:rFonts w:cstheme="minorHAnsi"/>
          <w:sz w:val="24"/>
          <w:szCs w:val="24"/>
        </w:rPr>
        <w:t xml:space="preserve"> </w:t>
      </w:r>
      <w:r w:rsidRPr="00573496">
        <w:rPr>
          <w:rFonts w:cstheme="minorHAnsi"/>
          <w:sz w:val="24"/>
          <w:szCs w:val="24"/>
        </w:rPr>
        <w:t xml:space="preserve">na potrzeby projektu </w:t>
      </w:r>
      <w:r w:rsidRPr="00573496">
        <w:rPr>
          <w:rFonts w:cstheme="minorHAnsi"/>
          <w:bCs/>
          <w:sz w:val="24"/>
          <w:szCs w:val="24"/>
        </w:rPr>
        <w:t xml:space="preserve">"Akademia Marynarki Wojennej coraz bardziej dostępna" (nr projektu FERS.03.01-IP.08-0177/24-00) realizowanego w ramach programu Fundusze Europejskie dla Rozwoju Społecznego </w:t>
      </w:r>
    </w:p>
    <w:p w14:paraId="59D3BDC1" w14:textId="3253B1EA" w:rsidR="00573496" w:rsidRPr="007F68AB" w:rsidRDefault="00573496" w:rsidP="007F68AB">
      <w:pPr>
        <w:spacing w:after="0"/>
        <w:ind w:left="141"/>
        <w:jc w:val="both"/>
        <w:rPr>
          <w:rFonts w:cstheme="minorHAnsi"/>
          <w:bCs/>
          <w:sz w:val="24"/>
          <w:szCs w:val="24"/>
        </w:rPr>
      </w:pPr>
      <w:r w:rsidRPr="00573496">
        <w:rPr>
          <w:rFonts w:cstheme="minorHAnsi"/>
          <w:bCs/>
          <w:sz w:val="24"/>
          <w:szCs w:val="24"/>
        </w:rPr>
        <w:t>2021-</w:t>
      </w:r>
      <w:proofErr w:type="gramStart"/>
      <w:r w:rsidRPr="00573496">
        <w:rPr>
          <w:rFonts w:cstheme="minorHAnsi"/>
          <w:bCs/>
          <w:sz w:val="24"/>
          <w:szCs w:val="24"/>
        </w:rPr>
        <w:t>2027  współfinansowanego</w:t>
      </w:r>
      <w:proofErr w:type="gramEnd"/>
      <w:r w:rsidRPr="00573496">
        <w:rPr>
          <w:rFonts w:cstheme="minorHAnsi"/>
          <w:bCs/>
          <w:sz w:val="24"/>
          <w:szCs w:val="24"/>
        </w:rPr>
        <w:t> ze środków Europejskiego Funduszu Społecznego Plus.</w:t>
      </w:r>
    </w:p>
    <w:p w14:paraId="2B238163" w14:textId="620A3B80" w:rsidR="00573496" w:rsidRPr="00573496" w:rsidRDefault="006630DB" w:rsidP="00573496">
      <w:pPr>
        <w:spacing w:after="0"/>
        <w:ind w:left="1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573496" w:rsidRPr="00573496">
        <w:rPr>
          <w:rFonts w:cstheme="minorHAnsi"/>
          <w:sz w:val="24"/>
          <w:szCs w:val="24"/>
        </w:rPr>
        <w:t>godnie z poniższą specyfikacją:</w:t>
      </w:r>
    </w:p>
    <w:p w14:paraId="16B931F1" w14:textId="77777777" w:rsidR="00573496" w:rsidRPr="00573496" w:rsidRDefault="00573496" w:rsidP="00AD7CB0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6BBCB99" w14:textId="3D99813B" w:rsidR="007F68AB" w:rsidRDefault="0065644D" w:rsidP="007F68AB">
      <w:pPr>
        <w:spacing w:after="0"/>
        <w:jc w:val="both"/>
        <w:rPr>
          <w:rFonts w:cstheme="minorHAnsi"/>
          <w:b/>
          <w:sz w:val="24"/>
          <w:szCs w:val="24"/>
        </w:rPr>
      </w:pPr>
      <w:r w:rsidRPr="007F68AB">
        <w:rPr>
          <w:rFonts w:cstheme="minorHAnsi"/>
          <w:b/>
          <w:sz w:val="24"/>
          <w:szCs w:val="24"/>
        </w:rPr>
        <w:t>Część I</w:t>
      </w:r>
      <w:r w:rsidR="007F68AB" w:rsidRPr="007F68AB">
        <w:rPr>
          <w:rFonts w:cstheme="minorHAnsi"/>
          <w:b/>
          <w:sz w:val="24"/>
          <w:szCs w:val="24"/>
        </w:rPr>
        <w:t xml:space="preserve"> </w:t>
      </w:r>
    </w:p>
    <w:p w14:paraId="44FF8535" w14:textId="77777777" w:rsidR="006630DB" w:rsidRDefault="006630DB" w:rsidP="007F68AB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ECC67C3" w14:textId="61DA820B" w:rsidR="007F68AB" w:rsidRDefault="007F68AB" w:rsidP="007F68AB">
      <w:pPr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F68AB">
        <w:rPr>
          <w:rFonts w:cstheme="minorHAnsi"/>
          <w:b/>
          <w:sz w:val="24"/>
          <w:szCs w:val="24"/>
        </w:rPr>
        <w:t xml:space="preserve"> Zadanie </w:t>
      </w:r>
      <w:r w:rsidR="00C058FC" w:rsidRPr="007F68AB">
        <w:rPr>
          <w:rFonts w:eastAsia="Times New Roman" w:cstheme="minorHAnsi"/>
          <w:b/>
          <w:bCs/>
          <w:sz w:val="24"/>
          <w:szCs w:val="24"/>
          <w:lang w:eastAsia="pl-PL"/>
        </w:rPr>
        <w:t>14</w:t>
      </w:r>
      <w:r w:rsidRPr="007F68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podzadanie </w:t>
      </w:r>
      <w:r w:rsidR="00C058FC" w:rsidRPr="007F68AB">
        <w:rPr>
          <w:rFonts w:eastAsia="Times New Roman" w:cstheme="minorHAnsi"/>
          <w:b/>
          <w:bCs/>
          <w:sz w:val="24"/>
          <w:szCs w:val="24"/>
          <w:lang w:eastAsia="pl-PL"/>
        </w:rPr>
        <w:t>1 Symulatory</w:t>
      </w:r>
      <w:r w:rsidR="00E62B05" w:rsidRPr="007F68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058FC" w:rsidRPr="007F68AB">
        <w:rPr>
          <w:rFonts w:eastAsia="Times New Roman" w:cstheme="minorHAnsi"/>
          <w:b/>
          <w:bCs/>
          <w:sz w:val="24"/>
          <w:szCs w:val="24"/>
          <w:lang w:eastAsia="pl-PL"/>
        </w:rPr>
        <w:t>VR</w:t>
      </w:r>
      <w:r w:rsidR="006507E8" w:rsidRPr="007F68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204C8" w:rsidRPr="007F68AB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="006507E8" w:rsidRPr="007F68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058FC" w:rsidRPr="007F68AB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3204C8" w:rsidRPr="007F68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058FC" w:rsidRPr="007F68AB">
        <w:rPr>
          <w:rFonts w:eastAsia="Times New Roman" w:cstheme="minorHAnsi"/>
          <w:b/>
          <w:bCs/>
          <w:sz w:val="24"/>
          <w:szCs w:val="24"/>
          <w:lang w:eastAsia="pl-PL"/>
        </w:rPr>
        <w:t>szt</w:t>
      </w:r>
      <w:r w:rsidR="006507E8" w:rsidRPr="007F68AB">
        <w:rPr>
          <w:rFonts w:eastAsia="Times New Roman" w:cstheme="minorHAnsi"/>
          <w:b/>
          <w:bCs/>
          <w:sz w:val="24"/>
          <w:szCs w:val="24"/>
          <w:lang w:eastAsia="pl-PL"/>
        </w:rPr>
        <w:t>uki</w:t>
      </w:r>
      <w:r w:rsidRPr="007F68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F68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w ramach projektu </w:t>
      </w:r>
    </w:p>
    <w:p w14:paraId="2D5F0466" w14:textId="12B5845A" w:rsidR="007F68AB" w:rsidRPr="007F68AB" w:rsidRDefault="007F68AB" w:rsidP="007F68AB">
      <w:pPr>
        <w:spacing w:after="0"/>
        <w:jc w:val="both"/>
        <w:rPr>
          <w:rFonts w:cstheme="minorHAnsi"/>
          <w:bCs/>
          <w:sz w:val="24"/>
          <w:szCs w:val="24"/>
        </w:rPr>
      </w:pPr>
      <w:r w:rsidRPr="007F68AB">
        <w:rPr>
          <w:rFonts w:cstheme="minorHAnsi"/>
          <w:bCs/>
          <w:sz w:val="24"/>
          <w:szCs w:val="24"/>
        </w:rPr>
        <w:t>"Akademia Marynarki Wojennej coraz bardziej dostępna" (nr projektu FERS.03.01-IP.08-0177/24-00) realizowanego w ramach programu Fundusze Europejskie dla Rozwoju Społecznego 2021-</w:t>
      </w:r>
      <w:proofErr w:type="gramStart"/>
      <w:r w:rsidRPr="007F68AB">
        <w:rPr>
          <w:rFonts w:cstheme="minorHAnsi"/>
          <w:bCs/>
          <w:sz w:val="24"/>
          <w:szCs w:val="24"/>
        </w:rPr>
        <w:t>2027  współfinansowanego</w:t>
      </w:r>
      <w:proofErr w:type="gramEnd"/>
      <w:r w:rsidRPr="007F68AB">
        <w:rPr>
          <w:rFonts w:cstheme="minorHAnsi"/>
          <w:bCs/>
          <w:sz w:val="24"/>
          <w:szCs w:val="24"/>
        </w:rPr>
        <w:t> ze środków Europejskiego Funduszu Społecznego Plus.</w:t>
      </w:r>
    </w:p>
    <w:p w14:paraId="540004BF" w14:textId="59870F33" w:rsidR="006507E8" w:rsidRPr="007F68AB" w:rsidRDefault="006507E8" w:rsidP="00AD7CB0">
      <w:pPr>
        <w:spacing w:after="0" w:line="360" w:lineRule="auto"/>
        <w:outlineLvl w:val="2"/>
        <w:rPr>
          <w:rFonts w:cstheme="minorHAnsi"/>
          <w:b/>
          <w:sz w:val="24"/>
          <w:szCs w:val="24"/>
        </w:rPr>
      </w:pPr>
    </w:p>
    <w:p w14:paraId="1FC3067B" w14:textId="77777777" w:rsidR="00C058FC" w:rsidRPr="00404230" w:rsidRDefault="00C058FC" w:rsidP="00AD7CB0">
      <w:p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bookmarkStart w:id="0" w:name="_Hlk196657640"/>
      <w:r w:rsidRPr="00404230">
        <w:rPr>
          <w:rFonts w:eastAsia="Times New Roman" w:cstheme="minorHAnsi"/>
          <w:bCs/>
          <w:sz w:val="24"/>
          <w:szCs w:val="24"/>
          <w:u w:val="single"/>
          <w:lang w:eastAsia="pl-PL"/>
        </w:rPr>
        <w:t>1. Uzasadnienie</w:t>
      </w:r>
      <w:r w:rsidR="00755C7A" w:rsidRPr="00404230">
        <w:rPr>
          <w:rFonts w:eastAsia="Times New Roman" w:cstheme="minorHAnsi"/>
          <w:bCs/>
          <w:sz w:val="24"/>
          <w:szCs w:val="24"/>
          <w:u w:val="single"/>
          <w:lang w:eastAsia="pl-PL"/>
        </w:rPr>
        <w:t>:</w:t>
      </w:r>
    </w:p>
    <w:p w14:paraId="17DC502A" w14:textId="77777777" w:rsidR="00C058FC" w:rsidRPr="00AD7CB0" w:rsidRDefault="00C058FC" w:rsidP="00AD7CB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058FC">
        <w:rPr>
          <w:rFonts w:eastAsia="Times New Roman" w:cstheme="minorHAnsi"/>
          <w:sz w:val="24"/>
          <w:szCs w:val="24"/>
          <w:lang w:eastAsia="pl-PL"/>
        </w:rPr>
        <w:t xml:space="preserve">Symulatory wirtualnej rzeczywistości (VR) </w:t>
      </w:r>
      <w:r w:rsidR="00755C7A" w:rsidRPr="00AD7CB0">
        <w:rPr>
          <w:rFonts w:eastAsia="Times New Roman" w:cstheme="minorHAnsi"/>
          <w:sz w:val="24"/>
          <w:szCs w:val="24"/>
          <w:lang w:eastAsia="pl-PL"/>
        </w:rPr>
        <w:t>odczuć</w:t>
      </w:r>
      <w:r w:rsidR="006507E8" w:rsidRPr="00AD7CB0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" w:name="_Hlk196656107"/>
      <w:r w:rsidR="00755C7A" w:rsidRPr="00AD7CB0">
        <w:rPr>
          <w:rFonts w:eastAsia="Times New Roman" w:cstheme="minorHAnsi"/>
          <w:sz w:val="24"/>
          <w:szCs w:val="24"/>
          <w:lang w:eastAsia="pl-PL"/>
        </w:rPr>
        <w:t xml:space="preserve">ograniczeń </w:t>
      </w:r>
      <w:r w:rsidRPr="00C058FC">
        <w:rPr>
          <w:rFonts w:eastAsia="Times New Roman" w:cstheme="minorHAnsi"/>
          <w:sz w:val="24"/>
          <w:szCs w:val="24"/>
          <w:lang w:eastAsia="pl-PL"/>
        </w:rPr>
        <w:t>osób z niepełnosprawnościami (</w:t>
      </w:r>
      <w:proofErr w:type="spellStart"/>
      <w:r w:rsidRPr="00C058FC">
        <w:rPr>
          <w:rFonts w:eastAsia="Times New Roman" w:cstheme="minorHAnsi"/>
          <w:sz w:val="24"/>
          <w:szCs w:val="24"/>
          <w:lang w:eastAsia="pl-PL"/>
        </w:rPr>
        <w:t>OzN</w:t>
      </w:r>
      <w:proofErr w:type="spellEnd"/>
      <w:r w:rsidRPr="00C058FC">
        <w:rPr>
          <w:rFonts w:eastAsia="Times New Roman" w:cstheme="minorHAnsi"/>
          <w:sz w:val="24"/>
          <w:szCs w:val="24"/>
          <w:lang w:eastAsia="pl-PL"/>
        </w:rPr>
        <w:t>) i osób ze szczególnymi potrzebami (</w:t>
      </w:r>
      <w:proofErr w:type="spellStart"/>
      <w:r w:rsidRPr="00C058FC">
        <w:rPr>
          <w:rFonts w:eastAsia="Times New Roman" w:cstheme="minorHAnsi"/>
          <w:sz w:val="24"/>
          <w:szCs w:val="24"/>
          <w:lang w:eastAsia="pl-PL"/>
        </w:rPr>
        <w:t>OzSP</w:t>
      </w:r>
      <w:proofErr w:type="spellEnd"/>
      <w:r w:rsidRPr="00C058FC">
        <w:rPr>
          <w:rFonts w:eastAsia="Times New Roman" w:cstheme="minorHAnsi"/>
          <w:sz w:val="24"/>
          <w:szCs w:val="24"/>
          <w:lang w:eastAsia="pl-PL"/>
        </w:rPr>
        <w:t>)</w:t>
      </w:r>
      <w:r w:rsidR="006507E8" w:rsidRPr="00AD7CB0">
        <w:rPr>
          <w:rFonts w:eastAsia="Times New Roman" w:cstheme="minorHAnsi"/>
          <w:sz w:val="24"/>
          <w:szCs w:val="24"/>
          <w:lang w:eastAsia="pl-PL"/>
        </w:rPr>
        <w:t>,</w:t>
      </w:r>
      <w:bookmarkEnd w:id="1"/>
      <w:r w:rsidR="006507E8" w:rsidRPr="00AD7CB0">
        <w:rPr>
          <w:rFonts w:eastAsia="Times New Roman" w:cstheme="minorHAnsi"/>
          <w:sz w:val="24"/>
          <w:szCs w:val="24"/>
          <w:lang w:eastAsia="pl-PL"/>
        </w:rPr>
        <w:t xml:space="preserve"> które </w:t>
      </w:r>
      <w:r w:rsidRPr="00C058FC">
        <w:rPr>
          <w:rFonts w:eastAsia="Times New Roman" w:cstheme="minorHAnsi"/>
          <w:sz w:val="24"/>
          <w:szCs w:val="24"/>
          <w:lang w:eastAsia="pl-PL"/>
        </w:rPr>
        <w:t>umożliwią studentom i kadrze</w:t>
      </w:r>
      <w:r w:rsidR="006507E8" w:rsidRPr="00AD7CB0">
        <w:rPr>
          <w:rFonts w:eastAsia="Times New Roman" w:cstheme="minorHAnsi"/>
          <w:sz w:val="24"/>
          <w:szCs w:val="24"/>
          <w:lang w:eastAsia="pl-PL"/>
        </w:rPr>
        <w:t xml:space="preserve"> Uczelni</w:t>
      </w:r>
      <w:r w:rsidRPr="00C058FC">
        <w:rPr>
          <w:rFonts w:eastAsia="Times New Roman" w:cstheme="minorHAnsi"/>
          <w:sz w:val="24"/>
          <w:szCs w:val="24"/>
          <w:lang w:eastAsia="pl-PL"/>
        </w:rPr>
        <w:t>:</w:t>
      </w:r>
    </w:p>
    <w:p w14:paraId="79FC0690" w14:textId="77777777" w:rsidR="00C058FC" w:rsidRPr="00AD7CB0" w:rsidRDefault="00C058FC" w:rsidP="00AD7CB0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bezpieczne, immersyjne doświadczenie</w:t>
      </w:r>
      <w:r w:rsidRPr="00AD7CB0">
        <w:rPr>
          <w:rFonts w:eastAsia="Times New Roman" w:cstheme="minorHAnsi"/>
          <w:sz w:val="24"/>
          <w:szCs w:val="24"/>
          <w:lang w:eastAsia="pl-PL"/>
        </w:rPr>
        <w:t xml:space="preserve"> realnych </w:t>
      </w:r>
      <w:r w:rsidR="00C867C7" w:rsidRPr="00AD7CB0">
        <w:rPr>
          <w:rFonts w:eastAsia="Times New Roman" w:cstheme="minorHAnsi"/>
          <w:sz w:val="24"/>
          <w:szCs w:val="24"/>
          <w:lang w:eastAsia="pl-PL"/>
        </w:rPr>
        <w:t>barier</w:t>
      </w:r>
      <w:r w:rsidR="00796EC1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867C7" w:rsidRPr="00AD7CB0">
        <w:rPr>
          <w:rFonts w:eastAsia="Times New Roman" w:cstheme="minorHAnsi"/>
          <w:sz w:val="24"/>
          <w:szCs w:val="24"/>
          <w:lang w:eastAsia="pl-PL"/>
        </w:rPr>
        <w:t>ograniczeń</w:t>
      </w:r>
      <w:r w:rsidR="00796EC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C867C7" w:rsidRPr="00AD7CB0">
        <w:rPr>
          <w:rFonts w:eastAsia="Times New Roman" w:cstheme="minorHAnsi"/>
          <w:sz w:val="24"/>
          <w:szCs w:val="24"/>
          <w:lang w:eastAsia="pl-PL"/>
        </w:rPr>
        <w:t>z</w:t>
      </w:r>
      <w:r w:rsidRPr="00AD7CB0">
        <w:rPr>
          <w:rFonts w:eastAsia="Times New Roman" w:cstheme="minorHAnsi"/>
          <w:sz w:val="24"/>
          <w:szCs w:val="24"/>
          <w:lang w:eastAsia="pl-PL"/>
        </w:rPr>
        <w:t xml:space="preserve"> jakimi mierzą się osoby z różnymi rodzajami niepełnosprawności</w:t>
      </w:r>
      <w:r w:rsidR="00796EC1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985DD0">
        <w:rPr>
          <w:rFonts w:eastAsia="Times New Roman" w:cstheme="minorHAnsi"/>
          <w:sz w:val="24"/>
          <w:szCs w:val="24"/>
          <w:lang w:eastAsia="pl-PL"/>
        </w:rPr>
        <w:t xml:space="preserve">szczególnych </w:t>
      </w:r>
      <w:r w:rsidR="00796EC1">
        <w:rPr>
          <w:rFonts w:eastAsia="Times New Roman" w:cstheme="minorHAnsi"/>
          <w:sz w:val="24"/>
          <w:szCs w:val="24"/>
          <w:lang w:eastAsia="pl-PL"/>
        </w:rPr>
        <w:t>potrzeb</w:t>
      </w:r>
      <w:r w:rsidR="00CA535A" w:rsidRPr="00AD7CB0">
        <w:rPr>
          <w:rFonts w:eastAsia="Times New Roman" w:cstheme="minorHAnsi"/>
          <w:sz w:val="24"/>
          <w:szCs w:val="24"/>
          <w:lang w:eastAsia="pl-PL"/>
        </w:rPr>
        <w:t>;</w:t>
      </w:r>
    </w:p>
    <w:p w14:paraId="5494C210" w14:textId="77777777" w:rsidR="00C058FC" w:rsidRPr="00AD7CB0" w:rsidRDefault="00C058FC" w:rsidP="00AD7CB0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budowanie empatii </w:t>
      </w:r>
      <w:r w:rsidR="00796EC1">
        <w:rPr>
          <w:rFonts w:eastAsia="Times New Roman" w:cstheme="minorHAnsi"/>
          <w:bCs/>
          <w:sz w:val="24"/>
          <w:szCs w:val="24"/>
          <w:lang w:eastAsia="pl-PL"/>
        </w:rPr>
        <w:t>oraz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motywacji</w:t>
      </w:r>
      <w:r w:rsidRPr="00AD7CB0">
        <w:rPr>
          <w:rFonts w:eastAsia="Times New Roman" w:cstheme="minorHAnsi"/>
          <w:sz w:val="24"/>
          <w:szCs w:val="24"/>
          <w:lang w:eastAsia="pl-PL"/>
        </w:rPr>
        <w:t xml:space="preserve"> do udzielania wsparcia </w:t>
      </w:r>
      <w:proofErr w:type="spellStart"/>
      <w:r w:rsidRPr="00AD7CB0">
        <w:rPr>
          <w:rFonts w:eastAsia="Times New Roman" w:cstheme="minorHAnsi"/>
          <w:sz w:val="24"/>
          <w:szCs w:val="24"/>
          <w:lang w:eastAsia="pl-PL"/>
        </w:rPr>
        <w:t>OzN</w:t>
      </w:r>
      <w:proofErr w:type="spellEnd"/>
      <w:r w:rsidR="006507E8" w:rsidRPr="00AD7CB0">
        <w:rPr>
          <w:rFonts w:eastAsia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AD7CB0">
        <w:rPr>
          <w:rFonts w:eastAsia="Times New Roman" w:cstheme="minorHAnsi"/>
          <w:sz w:val="24"/>
          <w:szCs w:val="24"/>
          <w:lang w:eastAsia="pl-PL"/>
        </w:rPr>
        <w:t>OzSP</w:t>
      </w:r>
      <w:proofErr w:type="spellEnd"/>
      <w:r w:rsidRPr="00AD7CB0">
        <w:rPr>
          <w:rFonts w:eastAsia="Times New Roman" w:cstheme="minorHAnsi"/>
          <w:sz w:val="24"/>
          <w:szCs w:val="24"/>
          <w:lang w:eastAsia="pl-PL"/>
        </w:rPr>
        <w:t xml:space="preserve"> w środowisku uczelnianym;</w:t>
      </w:r>
    </w:p>
    <w:p w14:paraId="69E5D479" w14:textId="77777777" w:rsidR="00C058FC" w:rsidRPr="00AD7CB0" w:rsidRDefault="00C058FC" w:rsidP="00AD7CB0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praktyczne testowanie rozwiązań </w:t>
      </w:r>
      <w:r w:rsidR="00796EC1">
        <w:rPr>
          <w:rFonts w:eastAsia="Times New Roman" w:cstheme="minorHAnsi"/>
          <w:bCs/>
          <w:sz w:val="24"/>
          <w:szCs w:val="24"/>
          <w:lang w:eastAsia="pl-PL"/>
        </w:rPr>
        <w:t xml:space="preserve">zapewniających </w:t>
      </w:r>
      <w:r w:rsidR="00796EC1" w:rsidRPr="00AD7CB0">
        <w:rPr>
          <w:rFonts w:eastAsia="Times New Roman" w:cstheme="minorHAnsi"/>
          <w:bCs/>
          <w:sz w:val="24"/>
          <w:szCs w:val="24"/>
          <w:lang w:eastAsia="pl-PL"/>
        </w:rPr>
        <w:t>dostępnoś</w:t>
      </w:r>
      <w:r w:rsidR="00796EC1">
        <w:rPr>
          <w:rFonts w:eastAsia="Times New Roman" w:cstheme="minorHAnsi"/>
          <w:bCs/>
          <w:sz w:val="24"/>
          <w:szCs w:val="24"/>
          <w:lang w:eastAsia="pl-PL"/>
        </w:rPr>
        <w:t>ć</w:t>
      </w:r>
      <w:r w:rsidR="00796EC1" w:rsidRPr="00AD7C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7CB0">
        <w:rPr>
          <w:rFonts w:eastAsia="Times New Roman" w:cstheme="minorHAnsi"/>
          <w:sz w:val="24"/>
          <w:szCs w:val="24"/>
          <w:lang w:eastAsia="pl-PL"/>
        </w:rPr>
        <w:t>(architekt</w:t>
      </w:r>
      <w:r w:rsidR="00796EC1">
        <w:rPr>
          <w:rFonts w:eastAsia="Times New Roman" w:cstheme="minorHAnsi"/>
          <w:sz w:val="24"/>
          <w:szCs w:val="24"/>
          <w:lang w:eastAsia="pl-PL"/>
        </w:rPr>
        <w:t xml:space="preserve">onicznych, cyfrowych, </w:t>
      </w:r>
      <w:r w:rsidRPr="00AD7CB0">
        <w:rPr>
          <w:rFonts w:eastAsia="Times New Roman" w:cstheme="minorHAnsi"/>
          <w:sz w:val="24"/>
          <w:szCs w:val="24"/>
          <w:lang w:eastAsia="pl-PL"/>
        </w:rPr>
        <w:t>informac</w:t>
      </w:r>
      <w:r w:rsidR="00796EC1">
        <w:rPr>
          <w:rFonts w:eastAsia="Times New Roman" w:cstheme="minorHAnsi"/>
          <w:sz w:val="24"/>
          <w:szCs w:val="24"/>
          <w:lang w:eastAsia="pl-PL"/>
        </w:rPr>
        <w:t>yjno-komunikacyjnych</w:t>
      </w:r>
      <w:r w:rsidRPr="00AD7CB0">
        <w:rPr>
          <w:rFonts w:eastAsia="Times New Roman" w:cstheme="minorHAnsi"/>
          <w:sz w:val="24"/>
          <w:szCs w:val="24"/>
          <w:lang w:eastAsia="pl-PL"/>
        </w:rPr>
        <w:t>) przed ich wdrożeniem;</w:t>
      </w:r>
    </w:p>
    <w:p w14:paraId="31151F0B" w14:textId="19A614C1" w:rsidR="00C867C7" w:rsidRDefault="00C058FC" w:rsidP="00AD7CB0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796EC1">
        <w:rPr>
          <w:rFonts w:eastAsia="Times New Roman" w:cstheme="minorHAnsi"/>
          <w:bCs/>
          <w:sz w:val="24"/>
          <w:szCs w:val="24"/>
          <w:lang w:eastAsia="pl-PL"/>
        </w:rPr>
        <w:t xml:space="preserve">jednolicenie 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i profesjonalizację </w:t>
      </w:r>
      <w:r w:rsidR="00C867C7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zajęć, 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>szkoleń</w:t>
      </w:r>
      <w:r w:rsidR="00C867C7" w:rsidRPr="00AD7CB0">
        <w:rPr>
          <w:rFonts w:eastAsia="Times New Roman" w:cstheme="minorHAnsi"/>
          <w:sz w:val="24"/>
          <w:szCs w:val="24"/>
          <w:lang w:eastAsia="pl-PL"/>
        </w:rPr>
        <w:t xml:space="preserve">, warsztatów itd. prowadzonych przez pracowników Uczelni </w:t>
      </w:r>
      <w:r w:rsidRPr="00AD7CB0">
        <w:rPr>
          <w:rFonts w:eastAsia="Times New Roman" w:cstheme="minorHAnsi"/>
          <w:sz w:val="24"/>
          <w:szCs w:val="24"/>
          <w:lang w:eastAsia="pl-PL"/>
        </w:rPr>
        <w:t>dzięki powtarzalnym, mierzalnym scenariuszom.</w:t>
      </w:r>
    </w:p>
    <w:p w14:paraId="1376E311" w14:textId="63078614" w:rsidR="006630DB" w:rsidRDefault="006630DB" w:rsidP="006630D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2AF89BA" w14:textId="07D7EE3A" w:rsidR="006630DB" w:rsidRDefault="006630DB" w:rsidP="006630D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1DAEAA9" w14:textId="77777777" w:rsidR="006630DB" w:rsidRPr="006630DB" w:rsidRDefault="006630DB" w:rsidP="006630D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bookmarkEnd w:id="0"/>
    <w:p w14:paraId="1254B0DB" w14:textId="77777777" w:rsidR="00C058FC" w:rsidRPr="00404230" w:rsidRDefault="00C058FC" w:rsidP="00AD7CB0">
      <w:p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404230">
        <w:rPr>
          <w:rFonts w:eastAsia="Times New Roman" w:cstheme="minorHAnsi"/>
          <w:bCs/>
          <w:sz w:val="24"/>
          <w:szCs w:val="24"/>
          <w:u w:val="single"/>
          <w:lang w:eastAsia="pl-PL"/>
        </w:rPr>
        <w:lastRenderedPageBreak/>
        <w:t>2. Cel</w:t>
      </w:r>
      <w:r w:rsidR="006507E8" w:rsidRPr="00404230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: </w:t>
      </w:r>
    </w:p>
    <w:p w14:paraId="56117C74" w14:textId="77777777" w:rsidR="00C058FC" w:rsidRPr="00AD7CB0" w:rsidRDefault="00C058FC" w:rsidP="00AD7CB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2" w:name="_Hlk196659683"/>
      <w:r w:rsidRPr="00C058FC">
        <w:rPr>
          <w:rFonts w:eastAsia="Times New Roman" w:cstheme="minorHAnsi"/>
          <w:sz w:val="24"/>
          <w:szCs w:val="24"/>
          <w:lang w:eastAsia="pl-PL"/>
        </w:rPr>
        <w:t>Zapewnienie kadrze i studento</w:t>
      </w:r>
      <w:r w:rsidR="00C867C7" w:rsidRPr="00AD7CB0">
        <w:rPr>
          <w:rFonts w:eastAsia="Times New Roman" w:cstheme="minorHAnsi"/>
          <w:sz w:val="24"/>
          <w:szCs w:val="24"/>
          <w:lang w:eastAsia="pl-PL"/>
        </w:rPr>
        <w:t xml:space="preserve">m Uczelni </w:t>
      </w:r>
      <w:r w:rsidRPr="00C058FC">
        <w:rPr>
          <w:rFonts w:eastAsia="Times New Roman" w:cstheme="minorHAnsi"/>
          <w:sz w:val="24"/>
          <w:szCs w:val="24"/>
          <w:lang w:eastAsia="pl-PL"/>
        </w:rPr>
        <w:t>narzędzia</w:t>
      </w:r>
      <w:r w:rsidR="00E27558" w:rsidRPr="00AD7CB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C058FC">
        <w:rPr>
          <w:rFonts w:eastAsia="Times New Roman" w:cstheme="minorHAnsi"/>
          <w:sz w:val="24"/>
          <w:szCs w:val="24"/>
          <w:lang w:eastAsia="pl-PL"/>
        </w:rPr>
        <w:t>które:</w:t>
      </w:r>
    </w:p>
    <w:bookmarkEnd w:id="2"/>
    <w:p w14:paraId="77E03F23" w14:textId="77777777" w:rsidR="00C058FC" w:rsidRPr="00AD7CB0" w:rsidRDefault="00C058FC" w:rsidP="00AD7CB0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podnosi świadomość</w:t>
      </w:r>
      <w:r w:rsidRPr="00AD7CB0">
        <w:rPr>
          <w:rFonts w:eastAsia="Times New Roman" w:cstheme="minorHAnsi"/>
          <w:sz w:val="24"/>
          <w:szCs w:val="24"/>
          <w:lang w:eastAsia="pl-PL"/>
        </w:rPr>
        <w:t xml:space="preserve"> najczęściej występujących niepełnosprawności </w:t>
      </w:r>
      <w:r w:rsidR="00796EC1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7274A">
        <w:rPr>
          <w:rFonts w:eastAsia="Times New Roman" w:cstheme="minorHAnsi"/>
          <w:sz w:val="24"/>
          <w:szCs w:val="24"/>
          <w:lang w:eastAsia="pl-PL"/>
        </w:rPr>
        <w:t xml:space="preserve">szczególnych </w:t>
      </w:r>
      <w:r w:rsidR="00796EC1">
        <w:rPr>
          <w:rFonts w:eastAsia="Times New Roman" w:cstheme="minorHAnsi"/>
          <w:sz w:val="24"/>
          <w:szCs w:val="24"/>
          <w:lang w:eastAsia="pl-PL"/>
        </w:rPr>
        <w:t xml:space="preserve">potrzeb </w:t>
      </w:r>
      <w:r w:rsidRPr="00AD7CB0">
        <w:rPr>
          <w:rFonts w:eastAsia="Times New Roman" w:cstheme="minorHAnsi"/>
          <w:sz w:val="24"/>
          <w:szCs w:val="24"/>
          <w:lang w:eastAsia="pl-PL"/>
        </w:rPr>
        <w:t>w</w:t>
      </w:r>
      <w:r w:rsidR="00C867C7" w:rsidRPr="00AD7CB0">
        <w:rPr>
          <w:rFonts w:eastAsia="Times New Roman" w:cstheme="minorHAnsi"/>
          <w:sz w:val="24"/>
          <w:szCs w:val="24"/>
          <w:lang w:eastAsia="pl-PL"/>
        </w:rPr>
        <w:t xml:space="preserve"> Uczelni; </w:t>
      </w:r>
    </w:p>
    <w:p w14:paraId="70E3091D" w14:textId="77777777" w:rsidR="00C058FC" w:rsidRPr="00AD7CB0" w:rsidRDefault="00C058FC" w:rsidP="00AD7CB0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umożliwia prowadzenie </w:t>
      </w:r>
      <w:r w:rsidR="00E27558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zajęć, 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>szkoleń</w:t>
      </w:r>
      <w:r w:rsidR="003204C8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E27558" w:rsidRPr="00AD7CB0">
        <w:rPr>
          <w:rFonts w:eastAsia="Times New Roman" w:cstheme="minorHAnsi"/>
          <w:bCs/>
          <w:sz w:val="24"/>
          <w:szCs w:val="24"/>
          <w:lang w:eastAsia="pl-PL"/>
        </w:rPr>
        <w:t>warsztatów</w:t>
      </w:r>
      <w:r w:rsidR="003204C8">
        <w:rPr>
          <w:rFonts w:eastAsia="Times New Roman" w:cstheme="minorHAnsi"/>
          <w:bCs/>
          <w:sz w:val="24"/>
          <w:szCs w:val="24"/>
          <w:lang w:eastAsia="pl-PL"/>
        </w:rPr>
        <w:t xml:space="preserve"> i itd.,</w:t>
      </w:r>
      <w:r w:rsidRPr="00AD7CB0">
        <w:rPr>
          <w:rFonts w:eastAsia="Times New Roman" w:cstheme="minorHAnsi"/>
          <w:sz w:val="24"/>
          <w:szCs w:val="24"/>
          <w:lang w:eastAsia="pl-PL"/>
        </w:rPr>
        <w:t xml:space="preserve"> z użyciem realistycznych symulacji VR;</w:t>
      </w:r>
    </w:p>
    <w:p w14:paraId="50E190D9" w14:textId="77777777" w:rsidR="00E27558" w:rsidRPr="00AD7CB0" w:rsidRDefault="00C058FC" w:rsidP="00AD7CB0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wzmacnia kompetencje </w:t>
      </w:r>
      <w:r w:rsidR="003204C8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>czelni w zakresie inkluzji</w:t>
      </w:r>
      <w:r w:rsidRPr="00AD7CB0">
        <w:rPr>
          <w:rFonts w:eastAsia="Times New Roman" w:cstheme="minorHAnsi"/>
          <w:sz w:val="24"/>
          <w:szCs w:val="24"/>
          <w:lang w:eastAsia="pl-PL"/>
        </w:rPr>
        <w:t xml:space="preserve"> – od planowania przestrzeni</w:t>
      </w:r>
      <w:r w:rsidR="00796EC1">
        <w:rPr>
          <w:rFonts w:eastAsia="Times New Roman" w:cstheme="minorHAnsi"/>
          <w:sz w:val="24"/>
          <w:szCs w:val="24"/>
          <w:lang w:eastAsia="pl-PL"/>
        </w:rPr>
        <w:t xml:space="preserve"> architektonicznej, cyfrowej oraz informacyjno-komunikacyjnej; </w:t>
      </w:r>
    </w:p>
    <w:p w14:paraId="787EC3A6" w14:textId="50AC52EE" w:rsidR="004E39C7" w:rsidRDefault="00C058FC" w:rsidP="004E39C7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wspiera </w:t>
      </w:r>
      <w:proofErr w:type="spellStart"/>
      <w:r w:rsidRPr="00AD7CB0">
        <w:rPr>
          <w:rFonts w:eastAsia="Times New Roman" w:cstheme="minorHAnsi"/>
          <w:bCs/>
          <w:sz w:val="24"/>
          <w:szCs w:val="24"/>
          <w:lang w:eastAsia="pl-PL"/>
        </w:rPr>
        <w:t>OzN</w:t>
      </w:r>
      <w:proofErr w:type="spellEnd"/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i </w:t>
      </w:r>
      <w:proofErr w:type="spellStart"/>
      <w:r w:rsidRPr="00AD7CB0">
        <w:rPr>
          <w:rFonts w:eastAsia="Times New Roman" w:cstheme="minorHAnsi"/>
          <w:bCs/>
          <w:sz w:val="24"/>
          <w:szCs w:val="24"/>
          <w:lang w:eastAsia="pl-PL"/>
        </w:rPr>
        <w:t>OzSP</w:t>
      </w:r>
      <w:proofErr w:type="spellEnd"/>
      <w:r w:rsidRPr="00AD7CB0">
        <w:rPr>
          <w:rFonts w:eastAsia="Times New Roman" w:cstheme="minorHAnsi"/>
          <w:sz w:val="24"/>
          <w:szCs w:val="24"/>
          <w:lang w:eastAsia="pl-PL"/>
        </w:rPr>
        <w:t xml:space="preserve"> w osiąganiu pełnego potencjału edukacyjnego i zawodowego.</w:t>
      </w:r>
    </w:p>
    <w:p w14:paraId="7DF6679F" w14:textId="77777777" w:rsidR="006630DB" w:rsidRPr="00404230" w:rsidRDefault="006630DB" w:rsidP="006630DB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224A9F2" w14:textId="77777777" w:rsidR="00CA535A" w:rsidRPr="00404230" w:rsidRDefault="00C058FC" w:rsidP="00AD7CB0">
      <w:p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404230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3. </w:t>
      </w:r>
      <w:r w:rsidR="00766F89" w:rsidRPr="00404230">
        <w:rPr>
          <w:rFonts w:eastAsia="Times New Roman" w:cstheme="minorHAnsi"/>
          <w:bCs/>
          <w:sz w:val="24"/>
          <w:szCs w:val="24"/>
          <w:u w:val="single"/>
          <w:lang w:eastAsia="pl-PL"/>
        </w:rPr>
        <w:t>Opis</w:t>
      </w:r>
      <w:r w:rsidR="007B232F" w:rsidRPr="00404230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 </w:t>
      </w:r>
      <w:r w:rsidR="00C45D6A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symulatorów i scenariuszy </w:t>
      </w:r>
      <w:r w:rsidR="00CA535A" w:rsidRPr="00404230">
        <w:rPr>
          <w:rFonts w:eastAsia="Times New Roman" w:cstheme="minorHAnsi"/>
          <w:bCs/>
          <w:sz w:val="24"/>
          <w:szCs w:val="24"/>
          <w:u w:val="single"/>
          <w:lang w:eastAsia="pl-PL"/>
        </w:rPr>
        <w:t>VR</w:t>
      </w:r>
      <w:r w:rsidR="007B232F" w:rsidRPr="00404230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: </w:t>
      </w:r>
    </w:p>
    <w:p w14:paraId="43987F75" w14:textId="77777777" w:rsidR="00EE7B8C" w:rsidRPr="00AD7CB0" w:rsidRDefault="00EE7B8C" w:rsidP="00AD7CB0">
      <w:pPr>
        <w:spacing w:after="0" w:line="360" w:lineRule="auto"/>
        <w:ind w:firstLine="360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1) Symulator ograniczeń ruchowych:</w:t>
      </w:r>
    </w:p>
    <w:p w14:paraId="4C5E7D7A" w14:textId="77777777" w:rsidR="00EE7B8C" w:rsidRPr="00AD7CB0" w:rsidRDefault="002E00EA" w:rsidP="00AD7CB0">
      <w:pPr>
        <w:pStyle w:val="Akapitzlist"/>
        <w:numPr>
          <w:ilvl w:val="0"/>
          <w:numId w:val="20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s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ymulacja trudności </w:t>
      </w:r>
      <w:r w:rsidR="00AD7CB0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i ograniczeń 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osób starszych oraz osób z ograniczoną mobilnością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60008038" w14:textId="77777777" w:rsidR="00EE7B8C" w:rsidRDefault="002E00EA" w:rsidP="00AD7CB0">
      <w:pPr>
        <w:pStyle w:val="Akapitzlist"/>
        <w:numPr>
          <w:ilvl w:val="0"/>
          <w:numId w:val="20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pis scenariusza: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u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żytkownik, wyposażony w kombinezon i gogle VR, doświadcza ogranicz</w:t>
      </w:r>
      <w:r w:rsidR="004E39C7">
        <w:rPr>
          <w:rFonts w:eastAsia="Times New Roman" w:cstheme="minorHAnsi"/>
          <w:bCs/>
          <w:sz w:val="24"/>
          <w:szCs w:val="24"/>
          <w:lang w:eastAsia="pl-PL"/>
        </w:rPr>
        <w:t xml:space="preserve">onej 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ruchomości stawów, osłabienia mięśni pleców i nóg oraz problemów z utrzymaniem równowagi. W wirtualnym świecie </w:t>
      </w:r>
      <w:r w:rsidR="004E39C7">
        <w:rPr>
          <w:rFonts w:eastAsia="Times New Roman" w:cstheme="minorHAnsi"/>
          <w:bCs/>
          <w:sz w:val="24"/>
          <w:szCs w:val="24"/>
          <w:lang w:eastAsia="pl-PL"/>
        </w:rPr>
        <w:t xml:space="preserve">pokazano 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sytuacje, w których nieergonomiczne rozwiązania architektoniczne stają się poważną barierą</w:t>
      </w:r>
      <w:r w:rsidR="004E39C7">
        <w:rPr>
          <w:rFonts w:eastAsia="Times New Roman" w:cstheme="minorHAnsi"/>
          <w:bCs/>
          <w:sz w:val="24"/>
          <w:szCs w:val="24"/>
          <w:lang w:eastAsia="pl-PL"/>
        </w:rPr>
        <w:t xml:space="preserve">; </w:t>
      </w:r>
    </w:p>
    <w:p w14:paraId="0E43C874" w14:textId="77777777" w:rsidR="004E39C7" w:rsidRDefault="002E00EA" w:rsidP="004E39C7">
      <w:pPr>
        <w:pStyle w:val="Akapitzlist"/>
        <w:numPr>
          <w:ilvl w:val="0"/>
          <w:numId w:val="20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p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rzykładowe zadania: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p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okonanie </w:t>
      </w:r>
      <w:r w:rsidR="00AD7CB0" w:rsidRPr="00AD7CB0">
        <w:rPr>
          <w:rFonts w:eastAsia="Times New Roman" w:cstheme="minorHAnsi"/>
          <w:bCs/>
          <w:sz w:val="24"/>
          <w:szCs w:val="24"/>
          <w:lang w:eastAsia="pl-PL"/>
        </w:rPr>
        <w:t>barier architektonicznych w</w:t>
      </w:r>
      <w:r w:rsidR="004E39C7">
        <w:rPr>
          <w:rFonts w:eastAsia="Times New Roman" w:cstheme="minorHAnsi"/>
          <w:bCs/>
          <w:sz w:val="24"/>
          <w:szCs w:val="24"/>
          <w:lang w:eastAsia="pl-PL"/>
        </w:rPr>
        <w:t xml:space="preserve"> U</w:t>
      </w:r>
      <w:r w:rsidR="00AD7CB0" w:rsidRPr="00AD7CB0">
        <w:rPr>
          <w:rFonts w:eastAsia="Times New Roman" w:cstheme="minorHAnsi"/>
          <w:bCs/>
          <w:sz w:val="24"/>
          <w:szCs w:val="24"/>
          <w:lang w:eastAsia="pl-PL"/>
        </w:rPr>
        <w:t>czelni</w:t>
      </w:r>
      <w:r w:rsidR="004E39C7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AD7CB0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E39C7">
        <w:rPr>
          <w:rFonts w:eastAsia="Times New Roman" w:cstheme="minorHAnsi"/>
          <w:bCs/>
          <w:sz w:val="24"/>
          <w:szCs w:val="24"/>
          <w:lang w:eastAsia="pl-PL"/>
        </w:rPr>
        <w:t xml:space="preserve">np. </w:t>
      </w:r>
      <w:r w:rsidR="004E39C7" w:rsidRPr="004E39C7">
        <w:rPr>
          <w:rFonts w:eastAsia="Times New Roman" w:cstheme="minorHAnsi"/>
          <w:bCs/>
          <w:sz w:val="24"/>
          <w:szCs w:val="24"/>
          <w:lang w:eastAsia="pl-PL"/>
        </w:rPr>
        <w:t xml:space="preserve">manewrowanie w zatłoczonej </w:t>
      </w:r>
      <w:r w:rsidR="00E62B05">
        <w:rPr>
          <w:rFonts w:eastAsia="Times New Roman" w:cstheme="minorHAnsi"/>
          <w:bCs/>
          <w:sz w:val="24"/>
          <w:szCs w:val="24"/>
          <w:lang w:eastAsia="pl-PL"/>
        </w:rPr>
        <w:t xml:space="preserve">przestrzeni </w:t>
      </w:r>
      <w:r w:rsidR="004E39C7" w:rsidRPr="004E39C7">
        <w:rPr>
          <w:rFonts w:eastAsia="Times New Roman" w:cstheme="minorHAnsi"/>
          <w:bCs/>
          <w:sz w:val="24"/>
          <w:szCs w:val="24"/>
          <w:lang w:eastAsia="pl-PL"/>
        </w:rPr>
        <w:t>akademickiej; korzystanie z windy o zbyt wąskim wejściu; ewakuacja po schodach przy ograniczonej widoczności</w:t>
      </w:r>
      <w:r w:rsidR="004E39C7">
        <w:rPr>
          <w:rFonts w:eastAsia="Times New Roman" w:cstheme="minorHAnsi"/>
          <w:bCs/>
          <w:sz w:val="24"/>
          <w:szCs w:val="24"/>
          <w:lang w:eastAsia="pl-PL"/>
        </w:rPr>
        <w:t xml:space="preserve">; pokonanie 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wysokiego progu w mieszkaniu;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s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ięganie po produkt z wysokiej półki w sklepie samoobsługowym;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w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ejście do autobusu i zajęcie miejsca przed zamknięciem drzwi</w:t>
      </w:r>
      <w:r w:rsidR="004E39C7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596DB107" w14:textId="77777777" w:rsidR="004E39C7" w:rsidRPr="004E39C7" w:rsidRDefault="004E39C7" w:rsidP="004E39C7">
      <w:pPr>
        <w:pStyle w:val="Akapitzlist"/>
        <w:numPr>
          <w:ilvl w:val="0"/>
          <w:numId w:val="20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4E39C7">
        <w:rPr>
          <w:rFonts w:eastAsia="Times New Roman" w:cstheme="minorHAnsi"/>
          <w:bCs/>
          <w:sz w:val="24"/>
          <w:szCs w:val="24"/>
          <w:lang w:eastAsia="pl-PL"/>
        </w:rPr>
        <w:t>e</w:t>
      </w:r>
      <w:r w:rsidR="000B0AF2" w:rsidRPr="000B0AF2">
        <w:rPr>
          <w:rFonts w:eastAsia="Times New Roman" w:cstheme="minorHAnsi"/>
          <w:bCs/>
          <w:sz w:val="24"/>
          <w:szCs w:val="24"/>
          <w:lang w:eastAsia="pl-PL"/>
        </w:rPr>
        <w:t>lementy dydaktyczne: natychmiastowy feedback dźwiękowy i wizualny sygnalizujący błędy użytkownika, panel statystyk (czas wykonania zadania, liczba potknięć) oraz gotowe arkusze do omówienia wyników i analizy doświadczeń podczas zajęć.</w:t>
      </w:r>
    </w:p>
    <w:p w14:paraId="602D3DCC" w14:textId="77777777" w:rsidR="00EE7B8C" w:rsidRPr="00AD7CB0" w:rsidRDefault="00EE7B8C" w:rsidP="00AD7CB0">
      <w:pPr>
        <w:spacing w:after="0" w:line="360" w:lineRule="auto"/>
        <w:ind w:firstLine="360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2) Symulator</w:t>
      </w:r>
      <w:r w:rsidR="002E00EA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>wad wzroku</w:t>
      </w:r>
      <w:r w:rsidR="002E00EA" w:rsidRPr="00AD7CB0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42A8964C" w14:textId="77777777" w:rsidR="00EE7B8C" w:rsidRPr="00AD7CB0" w:rsidRDefault="00AD7CB0" w:rsidP="00AD7CB0">
      <w:pPr>
        <w:pStyle w:val="Akapitzlist"/>
        <w:numPr>
          <w:ilvl w:val="0"/>
          <w:numId w:val="21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symulacja 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trudności 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i ograniczeń 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osób 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słabowidzących 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z różnymi zaburzeniami widzenia</w:t>
      </w:r>
      <w:r w:rsidR="002E00EA" w:rsidRPr="00AD7CB0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589ABD9F" w14:textId="77777777" w:rsidR="002E00EA" w:rsidRPr="00AD7CB0" w:rsidRDefault="002E00EA" w:rsidP="00AD7CB0">
      <w:pPr>
        <w:pStyle w:val="Akapitzlist"/>
        <w:numPr>
          <w:ilvl w:val="0"/>
          <w:numId w:val="21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pis scenariusza: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u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żytkownik, dzięki goglom VR z odpowiednimi filtrami</w:t>
      </w:r>
      <w:r w:rsidR="004E39C7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doświadcza takich schorzeń okulistycznych jak zaćma, jaskra, astygmatyzm czy daltonizm. Symulator umożliwia wybór rodzaju wady wzroku, wpływającej na sposób postrzegania otoczenia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436958B3" w14:textId="77777777" w:rsidR="00EE7B8C" w:rsidRDefault="002E00EA" w:rsidP="00AD7CB0">
      <w:pPr>
        <w:pStyle w:val="Akapitzlist"/>
        <w:numPr>
          <w:ilvl w:val="0"/>
          <w:numId w:val="21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p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rzykładowe zadania: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o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dnalezienie sali wykładowej na podstawie tablic kierunkowych i oznaczeń;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o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dczytanie planu zajęć z tablicy informacyjnej;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b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ezpieczne przejście zatłoczonym korytarzem </w:t>
      </w:r>
      <w:r w:rsidR="004E39C7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czelni</w:t>
      </w:r>
      <w:r w:rsidR="004E39C7">
        <w:rPr>
          <w:rFonts w:eastAsia="Times New Roman" w:cstheme="minorHAnsi"/>
          <w:bCs/>
          <w:sz w:val="24"/>
          <w:szCs w:val="24"/>
          <w:lang w:eastAsia="pl-PL"/>
        </w:rPr>
        <w:t xml:space="preserve">; </w:t>
      </w:r>
      <w:r w:rsidR="004E39C7" w:rsidRPr="004E39C7">
        <w:rPr>
          <w:rFonts w:eastAsia="Times New Roman" w:cstheme="minorHAnsi"/>
          <w:bCs/>
          <w:sz w:val="24"/>
          <w:szCs w:val="24"/>
          <w:lang w:eastAsia="pl-PL"/>
        </w:rPr>
        <w:t>praca przy komputerze z niewłaściwie skonfigurowanym kontrastem; rozpoznanie kolorystycznych sygnałów ostrzegawczych; identyfikacja osób po sylwetce i głosie w ciemnym korytarzu</w:t>
      </w:r>
      <w:r w:rsidR="00C0119A">
        <w:rPr>
          <w:rFonts w:eastAsia="Times New Roman" w:cstheme="minorHAnsi"/>
          <w:bCs/>
          <w:sz w:val="24"/>
          <w:szCs w:val="24"/>
          <w:lang w:eastAsia="pl-PL"/>
        </w:rPr>
        <w:t xml:space="preserve">; </w:t>
      </w:r>
    </w:p>
    <w:p w14:paraId="3B7C9FFF" w14:textId="77777777" w:rsidR="004E39C7" w:rsidRPr="00AD7CB0" w:rsidRDefault="00C0119A" w:rsidP="00AD7CB0">
      <w:pPr>
        <w:pStyle w:val="Akapitzlist"/>
        <w:numPr>
          <w:ilvl w:val="0"/>
          <w:numId w:val="21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e</w:t>
      </w:r>
      <w:r w:rsidRPr="00C0119A">
        <w:rPr>
          <w:rFonts w:eastAsia="Times New Roman" w:cstheme="minorHAnsi"/>
          <w:bCs/>
          <w:sz w:val="24"/>
          <w:szCs w:val="24"/>
          <w:lang w:eastAsia="pl-PL"/>
        </w:rPr>
        <w:t xml:space="preserve">lementy dydaktyczne: tryb „pomoc dydaktyczna”, </w:t>
      </w:r>
      <w:r w:rsidR="000B0AF2" w:rsidRPr="000B0AF2">
        <w:rPr>
          <w:rFonts w:eastAsia="Times New Roman" w:cstheme="minorHAnsi"/>
          <w:bCs/>
          <w:sz w:val="24"/>
          <w:szCs w:val="24"/>
          <w:lang w:eastAsia="pl-PL"/>
        </w:rPr>
        <w:t>umożliwiający porównanie widzenia osoby zdrowej i osoby z daną wadą wzroku, automatycznie generowane raporty z rekomendacjami usprawnień (np. kontrast, wielkość czcionki) oraz karty pracy wspierające analizę doświadczeń.</w:t>
      </w:r>
    </w:p>
    <w:p w14:paraId="3712D2BA" w14:textId="77777777" w:rsidR="00EE7B8C" w:rsidRPr="00AD7CB0" w:rsidRDefault="00EE7B8C" w:rsidP="00AD7CB0">
      <w:pPr>
        <w:spacing w:after="0" w:line="360" w:lineRule="auto"/>
        <w:ind w:firstLine="360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3) Symulator</w:t>
      </w:r>
      <w:r w:rsidR="002E00EA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>wad słuchu</w:t>
      </w:r>
      <w:r w:rsidR="002E00EA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</w:p>
    <w:p w14:paraId="682B0249" w14:textId="77777777" w:rsidR="00EE7B8C" w:rsidRPr="00AD7CB0" w:rsidRDefault="002E00EA" w:rsidP="00AD7CB0">
      <w:pPr>
        <w:pStyle w:val="Akapitzlist"/>
        <w:numPr>
          <w:ilvl w:val="0"/>
          <w:numId w:val="22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s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ymulacja 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trudności i ograniczeń 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os</w:t>
      </w:r>
      <w:r w:rsidR="00AD7CB0" w:rsidRPr="00AD7CB0">
        <w:rPr>
          <w:rFonts w:eastAsia="Times New Roman" w:cstheme="minorHAnsi"/>
          <w:bCs/>
          <w:sz w:val="24"/>
          <w:szCs w:val="24"/>
          <w:lang w:eastAsia="pl-PL"/>
        </w:rPr>
        <w:t>ób niedosłyszących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C0119A">
        <w:rPr>
          <w:rFonts w:eastAsia="Times New Roman" w:cstheme="minorHAnsi"/>
          <w:bCs/>
          <w:sz w:val="24"/>
          <w:szCs w:val="24"/>
          <w:lang w:eastAsia="pl-PL"/>
        </w:rPr>
        <w:t>oraz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barier w komunikacji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; </w:t>
      </w:r>
    </w:p>
    <w:p w14:paraId="550386C1" w14:textId="77777777" w:rsidR="00EE7B8C" w:rsidRPr="00AD7CB0" w:rsidRDefault="00AD7CB0" w:rsidP="00AD7CB0">
      <w:pPr>
        <w:pStyle w:val="Akapitzlist"/>
        <w:numPr>
          <w:ilvl w:val="0"/>
          <w:numId w:val="22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pis scenariusza: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u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żytkownik doświadcza różnych stopni niedosłuchu i korzysta z alternatywnych metod komunikacji, takich jak napisy, wirtualne kartki papieru czy język migowy. Symulacja ukazuje trudności w dostępie do informacji i orientacji w przestrzeni </w:t>
      </w:r>
      <w:r w:rsidR="00C0119A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czelni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03558AF6" w14:textId="77777777" w:rsidR="00C0119A" w:rsidRDefault="00AD7CB0" w:rsidP="00C0119A">
      <w:pPr>
        <w:pStyle w:val="Akapitzlist"/>
        <w:numPr>
          <w:ilvl w:val="0"/>
          <w:numId w:val="22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AD7CB0">
        <w:rPr>
          <w:rFonts w:eastAsia="Times New Roman" w:cstheme="minorHAnsi"/>
          <w:bCs/>
          <w:sz w:val="24"/>
          <w:szCs w:val="24"/>
          <w:lang w:eastAsia="pl-PL"/>
        </w:rPr>
        <w:t>p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rzykładowe zadania: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s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kontaktowanie się z pracownikiem </w:t>
      </w:r>
      <w:r w:rsidR="00C0119A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czelni w celu uzyskania informacji o kierunku, bez użycia dźwięku;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r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ozpoznanie alarmu ewakuacyjnego przekazywanego za pomocą sygnałów świetlnych i wibracji;</w:t>
      </w:r>
      <w:r w:rsidRPr="00AD7CB0">
        <w:rPr>
          <w:rFonts w:eastAsia="Times New Roman" w:cstheme="minorHAnsi"/>
          <w:bCs/>
          <w:sz w:val="24"/>
          <w:szCs w:val="24"/>
          <w:lang w:eastAsia="pl-PL"/>
        </w:rPr>
        <w:t xml:space="preserve"> d</w:t>
      </w:r>
      <w:r w:rsidR="00EE7B8C" w:rsidRPr="00AD7CB0">
        <w:rPr>
          <w:rFonts w:eastAsia="Times New Roman" w:cstheme="minorHAnsi"/>
          <w:bCs/>
          <w:sz w:val="24"/>
          <w:szCs w:val="24"/>
          <w:lang w:eastAsia="pl-PL"/>
        </w:rPr>
        <w:t>otarcie do wskazanego miejsca (np. sekretariatu) w warunkach ograniczonej dostępności komunikacyjnej</w:t>
      </w:r>
      <w:r w:rsidR="00C0119A">
        <w:rPr>
          <w:rFonts w:eastAsia="Times New Roman" w:cstheme="minorHAnsi"/>
          <w:bCs/>
          <w:sz w:val="24"/>
          <w:szCs w:val="24"/>
          <w:lang w:eastAsia="pl-PL"/>
        </w:rPr>
        <w:t xml:space="preserve">; </w:t>
      </w:r>
      <w:r w:rsidR="00C0119A" w:rsidRPr="00C0119A">
        <w:rPr>
          <w:rFonts w:eastAsia="Times New Roman" w:cstheme="minorHAnsi"/>
          <w:bCs/>
          <w:sz w:val="24"/>
          <w:szCs w:val="24"/>
          <w:lang w:eastAsia="pl-PL"/>
        </w:rPr>
        <w:t>uczestnictwo w wykładzie z różnymi ustawieniami jakości napisów; odbiór ogłoszenia megafonowego wyłącznie w formie świetlnej; reagowanie na dźwięk dzwonka do sali z opóźnionym systemem wibracyjnym</w:t>
      </w:r>
      <w:r w:rsidR="00C0119A">
        <w:rPr>
          <w:rFonts w:eastAsia="Times New Roman" w:cstheme="minorHAnsi"/>
          <w:bCs/>
          <w:sz w:val="24"/>
          <w:szCs w:val="24"/>
          <w:lang w:eastAsia="pl-PL"/>
        </w:rPr>
        <w:t xml:space="preserve">; </w:t>
      </w:r>
    </w:p>
    <w:p w14:paraId="03C0A19D" w14:textId="3961CFB7" w:rsidR="000B0AF2" w:rsidRPr="006630DB" w:rsidRDefault="00C0119A" w:rsidP="008B3E30">
      <w:pPr>
        <w:pStyle w:val="Akapitzlist"/>
        <w:numPr>
          <w:ilvl w:val="0"/>
          <w:numId w:val="22"/>
        </w:num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0B0AF2">
        <w:rPr>
          <w:rFonts w:eastAsia="Times New Roman" w:cstheme="minorHAnsi"/>
          <w:bCs/>
          <w:sz w:val="24"/>
          <w:szCs w:val="24"/>
          <w:lang w:eastAsia="pl-PL"/>
        </w:rPr>
        <w:t xml:space="preserve">elementy dydaktyczne: </w:t>
      </w:r>
      <w:r w:rsidR="000B0AF2" w:rsidRPr="000B0AF2">
        <w:rPr>
          <w:rFonts w:eastAsia="Times New Roman" w:cstheme="minorHAnsi"/>
          <w:bCs/>
          <w:sz w:val="24"/>
          <w:szCs w:val="24"/>
          <w:lang w:eastAsia="pl-PL"/>
        </w:rPr>
        <w:t>panel analityczny porównujący skuteczność różnych technologii wspierających komunikację (pętle indukcyjne, aplikacje mobilne z napisami na żywo), pomiar poziomu stresu komunikacyjnego za pomocą czujników oraz gotowe narzędzia do omówienia doświadczeń i wyciągnięcia wniosków podczas zajęć.</w:t>
      </w:r>
    </w:p>
    <w:p w14:paraId="786A7126" w14:textId="6F3087C9" w:rsidR="006630DB" w:rsidRDefault="006630DB" w:rsidP="006630DB">
      <w:p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</w:p>
    <w:p w14:paraId="33D6116C" w14:textId="77777777" w:rsidR="006630DB" w:rsidRPr="006630DB" w:rsidRDefault="006630DB" w:rsidP="006630DB">
      <w:p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</w:p>
    <w:p w14:paraId="1004B7E4" w14:textId="77777777" w:rsidR="00B54621" w:rsidRPr="000B0AF2" w:rsidRDefault="007B232F" w:rsidP="000B0AF2">
      <w:p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0B0AF2">
        <w:rPr>
          <w:rFonts w:eastAsia="Times New Roman" w:cstheme="minorHAnsi"/>
          <w:bCs/>
          <w:sz w:val="24"/>
          <w:szCs w:val="24"/>
          <w:u w:val="single"/>
          <w:lang w:eastAsia="pl-PL"/>
        </w:rPr>
        <w:t>4. Wymagania</w:t>
      </w:r>
      <w:r w:rsidR="002E00EA" w:rsidRPr="000B0AF2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: </w:t>
      </w:r>
    </w:p>
    <w:p w14:paraId="200F4D9E" w14:textId="77777777" w:rsidR="00B54621" w:rsidRDefault="00B54621" w:rsidP="00B54621">
      <w:p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B54621">
        <w:rPr>
          <w:rFonts w:eastAsia="Times New Roman" w:cstheme="minorHAnsi"/>
          <w:bCs/>
          <w:sz w:val="24"/>
          <w:szCs w:val="24"/>
          <w:lang w:eastAsia="pl-PL"/>
        </w:rPr>
        <w:t xml:space="preserve">Zakup, dostarczenie, instalacja i wdrożenie </w:t>
      </w:r>
      <w:r w:rsidR="00416152">
        <w:rPr>
          <w:rFonts w:eastAsia="Times New Roman" w:cstheme="minorHAnsi"/>
          <w:bCs/>
          <w:sz w:val="24"/>
          <w:szCs w:val="24"/>
          <w:lang w:eastAsia="pl-PL"/>
        </w:rPr>
        <w:t xml:space="preserve">3 </w:t>
      </w:r>
      <w:r w:rsidRPr="00B54621">
        <w:rPr>
          <w:rFonts w:eastAsia="Times New Roman" w:cstheme="minorHAnsi"/>
          <w:bCs/>
          <w:sz w:val="24"/>
          <w:szCs w:val="24"/>
          <w:lang w:eastAsia="pl-PL"/>
        </w:rPr>
        <w:t>symulatorów VR wraz z bezterminową licencją obejmuje:</w:t>
      </w:r>
    </w:p>
    <w:p w14:paraId="06216B30" w14:textId="77777777" w:rsidR="00B54621" w:rsidRDefault="00B54621" w:rsidP="00B54621">
      <w:pPr>
        <w:pStyle w:val="Akapitzlist"/>
        <w:numPr>
          <w:ilvl w:val="0"/>
          <w:numId w:val="32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B54621">
        <w:rPr>
          <w:rFonts w:eastAsia="Times New Roman" w:cstheme="minorHAnsi"/>
          <w:bCs/>
          <w:sz w:val="24"/>
          <w:szCs w:val="24"/>
          <w:lang w:eastAsia="pl-PL"/>
        </w:rPr>
        <w:t xml:space="preserve">dostarczenie </w:t>
      </w:r>
      <w:r w:rsidR="00416152">
        <w:rPr>
          <w:rFonts w:eastAsia="Times New Roman" w:cstheme="minorHAnsi"/>
          <w:bCs/>
          <w:sz w:val="24"/>
          <w:szCs w:val="24"/>
          <w:lang w:eastAsia="pl-PL"/>
        </w:rPr>
        <w:t xml:space="preserve">3 </w:t>
      </w:r>
      <w:r w:rsidR="002577CC">
        <w:rPr>
          <w:rFonts w:eastAsia="Times New Roman" w:cstheme="minorHAnsi"/>
          <w:bCs/>
          <w:sz w:val="24"/>
          <w:szCs w:val="24"/>
          <w:lang w:eastAsia="pl-PL"/>
        </w:rPr>
        <w:t xml:space="preserve">pełnych </w:t>
      </w:r>
      <w:r w:rsidRPr="00B54621">
        <w:rPr>
          <w:rFonts w:eastAsia="Times New Roman" w:cstheme="minorHAnsi"/>
          <w:bCs/>
          <w:sz w:val="24"/>
          <w:szCs w:val="24"/>
          <w:lang w:eastAsia="pl-PL"/>
        </w:rPr>
        <w:t xml:space="preserve">kompletów </w:t>
      </w:r>
      <w:r w:rsidR="002577CC">
        <w:rPr>
          <w:rFonts w:eastAsia="Times New Roman" w:cstheme="minorHAnsi"/>
          <w:bCs/>
          <w:sz w:val="24"/>
          <w:szCs w:val="24"/>
          <w:lang w:eastAsia="pl-PL"/>
        </w:rPr>
        <w:t xml:space="preserve">symulatorów </w:t>
      </w:r>
      <w:r w:rsidRPr="00B54621">
        <w:rPr>
          <w:rFonts w:eastAsia="Times New Roman" w:cstheme="minorHAnsi"/>
          <w:bCs/>
          <w:sz w:val="24"/>
          <w:szCs w:val="24"/>
          <w:lang w:eastAsia="pl-PL"/>
        </w:rPr>
        <w:t xml:space="preserve">VR (symulacje ograniczeń ruchowych, wad wzroku i wad słuchu), złożonych z gogli </w:t>
      </w:r>
      <w:proofErr w:type="spellStart"/>
      <w:r w:rsidRPr="00B54621">
        <w:rPr>
          <w:rFonts w:eastAsia="Times New Roman" w:cstheme="minorHAnsi"/>
          <w:bCs/>
          <w:sz w:val="24"/>
          <w:szCs w:val="24"/>
          <w:lang w:eastAsia="pl-PL"/>
        </w:rPr>
        <w:t>VR</w:t>
      </w:r>
      <w:proofErr w:type="spellEnd"/>
      <w:r w:rsidRPr="00B54621">
        <w:rPr>
          <w:rFonts w:eastAsia="Times New Roman" w:cstheme="minorHAnsi"/>
          <w:bCs/>
          <w:sz w:val="24"/>
          <w:szCs w:val="24"/>
          <w:lang w:eastAsia="pl-PL"/>
        </w:rPr>
        <w:t xml:space="preserve"> typu stand-</w:t>
      </w:r>
      <w:proofErr w:type="spellStart"/>
      <w:r w:rsidRPr="00B54621">
        <w:rPr>
          <w:rFonts w:eastAsia="Times New Roman" w:cstheme="minorHAnsi"/>
          <w:bCs/>
          <w:sz w:val="24"/>
          <w:szCs w:val="24"/>
          <w:lang w:eastAsia="pl-PL"/>
        </w:rPr>
        <w:t>alone</w:t>
      </w:r>
      <w:proofErr w:type="spellEnd"/>
      <w:r w:rsidRPr="00B54621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577C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54621">
        <w:rPr>
          <w:rFonts w:eastAsia="Times New Roman" w:cstheme="minorHAnsi"/>
          <w:bCs/>
          <w:sz w:val="24"/>
          <w:szCs w:val="24"/>
          <w:lang w:eastAsia="pl-PL"/>
        </w:rPr>
        <w:t>kontrolerów ruchu, źródła zasilania, kabla USB-C, wkładek ochronnych i futerału transportowego;</w:t>
      </w:r>
    </w:p>
    <w:p w14:paraId="4B19BA2C" w14:textId="77777777" w:rsidR="002577CC" w:rsidRPr="002577CC" w:rsidRDefault="002577CC" w:rsidP="002577CC">
      <w:pPr>
        <w:pStyle w:val="Akapitzlist"/>
        <w:numPr>
          <w:ilvl w:val="0"/>
          <w:numId w:val="32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p</w:t>
      </w:r>
      <w:r w:rsidRPr="002577CC">
        <w:rPr>
          <w:rFonts w:eastAsia="Times New Roman" w:cstheme="minorHAnsi"/>
          <w:bCs/>
          <w:sz w:val="24"/>
          <w:szCs w:val="24"/>
          <w:lang w:eastAsia="pl-PL"/>
        </w:rPr>
        <w:t xml:space="preserve">arametry sprzętowe gogli </w:t>
      </w:r>
      <w:r w:rsidR="000B0AF2">
        <w:rPr>
          <w:rFonts w:eastAsia="Times New Roman" w:cstheme="minorHAnsi"/>
          <w:bCs/>
          <w:sz w:val="24"/>
          <w:szCs w:val="24"/>
          <w:lang w:eastAsia="pl-PL"/>
        </w:rPr>
        <w:t xml:space="preserve">VR </w:t>
      </w:r>
      <w:r w:rsidRPr="002577CC">
        <w:rPr>
          <w:rFonts w:eastAsia="Times New Roman" w:cstheme="minorHAnsi"/>
          <w:bCs/>
          <w:sz w:val="24"/>
          <w:szCs w:val="24"/>
          <w:lang w:eastAsia="pl-PL"/>
        </w:rPr>
        <w:t xml:space="preserve">powinny zapewniać </w:t>
      </w:r>
      <w:r w:rsidR="000B0AF2">
        <w:rPr>
          <w:rFonts w:eastAsia="Times New Roman" w:cstheme="minorHAnsi"/>
          <w:bCs/>
          <w:sz w:val="24"/>
          <w:szCs w:val="24"/>
          <w:lang w:eastAsia="pl-PL"/>
        </w:rPr>
        <w:t xml:space="preserve">najwyższy </w:t>
      </w:r>
      <w:r w:rsidRPr="002577CC">
        <w:rPr>
          <w:rFonts w:eastAsia="Times New Roman" w:cstheme="minorHAnsi"/>
          <w:bCs/>
          <w:sz w:val="24"/>
          <w:szCs w:val="24"/>
          <w:lang w:eastAsia="pl-PL"/>
        </w:rPr>
        <w:t xml:space="preserve">komfort użytkowania i mobilność: minimalna rozdzielczość 2040 × 2040 pikseli na oko, pole widzenia co najmniej 100°, wbudowany </w:t>
      </w:r>
      <w:proofErr w:type="spellStart"/>
      <w:r w:rsidRPr="002577CC">
        <w:rPr>
          <w:rFonts w:eastAsia="Times New Roman" w:cstheme="minorHAnsi"/>
          <w:bCs/>
          <w:sz w:val="24"/>
          <w:szCs w:val="24"/>
          <w:lang w:eastAsia="pl-PL"/>
        </w:rPr>
        <w:t>inside</w:t>
      </w:r>
      <w:proofErr w:type="spellEnd"/>
      <w:r w:rsidRPr="002577CC">
        <w:rPr>
          <w:rFonts w:eastAsia="Times New Roman" w:cstheme="minorHAnsi"/>
          <w:bCs/>
          <w:sz w:val="24"/>
          <w:szCs w:val="24"/>
          <w:lang w:eastAsia="pl-PL"/>
        </w:rPr>
        <w:t xml:space="preserve">-out </w:t>
      </w:r>
      <w:proofErr w:type="spellStart"/>
      <w:r w:rsidRPr="002577CC">
        <w:rPr>
          <w:rFonts w:eastAsia="Times New Roman" w:cstheme="minorHAnsi"/>
          <w:bCs/>
          <w:sz w:val="24"/>
          <w:szCs w:val="24"/>
          <w:lang w:eastAsia="pl-PL"/>
        </w:rPr>
        <w:t>tracking</w:t>
      </w:r>
      <w:proofErr w:type="spellEnd"/>
      <w:r w:rsidRPr="002577CC">
        <w:rPr>
          <w:rFonts w:eastAsia="Times New Roman" w:cstheme="minorHAnsi"/>
          <w:bCs/>
          <w:sz w:val="24"/>
          <w:szCs w:val="24"/>
          <w:lang w:eastAsia="pl-PL"/>
        </w:rPr>
        <w:t xml:space="preserve"> (bez zewnętrznych stacji bazowych</w:t>
      </w:r>
      <w:r w:rsidR="000B0AF2">
        <w:rPr>
          <w:rFonts w:eastAsia="Times New Roman" w:cstheme="minorHAnsi"/>
          <w:bCs/>
          <w:sz w:val="24"/>
          <w:szCs w:val="24"/>
          <w:lang w:eastAsia="pl-PL"/>
        </w:rPr>
        <w:t>, który</w:t>
      </w:r>
      <w:r w:rsidR="000B0AF2">
        <w:t xml:space="preserve"> </w:t>
      </w:r>
      <w:r w:rsidR="000B0AF2" w:rsidRPr="000B0AF2">
        <w:rPr>
          <w:rFonts w:eastAsia="Times New Roman" w:cstheme="minorHAnsi"/>
          <w:bCs/>
          <w:sz w:val="24"/>
          <w:szCs w:val="24"/>
          <w:lang w:eastAsia="pl-PL"/>
        </w:rPr>
        <w:t>można używać w różnych salach bez dodatkowej instalacji</w:t>
      </w:r>
      <w:r w:rsidRPr="002577CC">
        <w:rPr>
          <w:rFonts w:eastAsia="Times New Roman" w:cstheme="minorHAnsi"/>
          <w:bCs/>
          <w:sz w:val="24"/>
          <w:szCs w:val="24"/>
          <w:lang w:eastAsia="pl-PL"/>
        </w:rPr>
        <w:t>) oraz nieprzerwany czas pracy akumulatora wynoszący min</w:t>
      </w:r>
      <w:r w:rsidR="000B0AF2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2577C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2h. </w:t>
      </w:r>
      <w:r w:rsidRPr="002577CC">
        <w:rPr>
          <w:rFonts w:eastAsia="Times New Roman" w:cstheme="minorHAnsi"/>
          <w:bCs/>
          <w:sz w:val="24"/>
          <w:szCs w:val="24"/>
          <w:lang w:eastAsia="pl-PL"/>
        </w:rPr>
        <w:t>Urządzenia muszą posiadać certyfikat CE i spełniać wymogi dyrektywy RED. Dodatkowo każdy zestaw ma być uzupełniony o matę bezpieczeństwa 1 × 1 m z wypukłą krawędzią oraz zapasowy komplet wkładek „</w:t>
      </w:r>
      <w:proofErr w:type="spellStart"/>
      <w:r w:rsidRPr="002577CC">
        <w:rPr>
          <w:rFonts w:eastAsia="Times New Roman" w:cstheme="minorHAnsi"/>
          <w:bCs/>
          <w:sz w:val="24"/>
          <w:szCs w:val="24"/>
          <w:lang w:eastAsia="pl-PL"/>
        </w:rPr>
        <w:t>VR</w:t>
      </w:r>
      <w:proofErr w:type="spellEnd"/>
      <w:r w:rsidRPr="002577C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proofErr w:type="spellStart"/>
      <w:r w:rsidRPr="002577CC">
        <w:rPr>
          <w:rFonts w:eastAsia="Times New Roman" w:cstheme="minorHAnsi"/>
          <w:bCs/>
          <w:sz w:val="24"/>
          <w:szCs w:val="24"/>
          <w:lang w:eastAsia="pl-PL"/>
        </w:rPr>
        <w:t>Cover</w:t>
      </w:r>
      <w:proofErr w:type="spellEnd"/>
      <w:r w:rsidRPr="002577CC">
        <w:rPr>
          <w:rFonts w:eastAsia="Times New Roman" w:cstheme="minorHAnsi"/>
          <w:bCs/>
          <w:sz w:val="24"/>
          <w:szCs w:val="24"/>
          <w:lang w:eastAsia="pl-PL"/>
        </w:rPr>
        <w:t>”, co ułatwi dezynfekcję i zachowanie zasad BHP</w:t>
      </w:r>
      <w:r w:rsidR="00984045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35080A7E" w14:textId="77777777" w:rsidR="002577CC" w:rsidRPr="00873CB8" w:rsidRDefault="00B54621" w:rsidP="002577CC">
      <w:pPr>
        <w:pStyle w:val="Akapitzlist"/>
        <w:numPr>
          <w:ilvl w:val="0"/>
          <w:numId w:val="19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B54621">
        <w:rPr>
          <w:rFonts w:eastAsia="Times New Roman" w:cstheme="minorHAnsi"/>
          <w:bCs/>
          <w:sz w:val="24"/>
          <w:szCs w:val="24"/>
          <w:lang w:eastAsia="pl-PL"/>
        </w:rPr>
        <w:t>zapewnienie bezterminowej licencji na oprogramowani</w:t>
      </w:r>
      <w:r w:rsidR="00984045">
        <w:rPr>
          <w:rFonts w:eastAsia="Times New Roman" w:cstheme="minorHAnsi"/>
          <w:bCs/>
          <w:sz w:val="24"/>
          <w:szCs w:val="24"/>
          <w:lang w:eastAsia="pl-PL"/>
        </w:rPr>
        <w:t>e</w:t>
      </w:r>
      <w:r w:rsidRPr="00B54621">
        <w:rPr>
          <w:rFonts w:eastAsia="Times New Roman" w:cstheme="minorHAnsi"/>
          <w:bCs/>
          <w:sz w:val="24"/>
          <w:szCs w:val="24"/>
          <w:lang w:eastAsia="pl-PL"/>
        </w:rPr>
        <w:t xml:space="preserve"> symulacyjne w języku polskim, zawierające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3 </w:t>
      </w:r>
      <w:r w:rsidRPr="00B54621">
        <w:rPr>
          <w:rFonts w:eastAsia="Times New Roman" w:cstheme="minorHAnsi"/>
          <w:bCs/>
          <w:sz w:val="24"/>
          <w:szCs w:val="24"/>
          <w:lang w:eastAsia="pl-PL"/>
        </w:rPr>
        <w:t xml:space="preserve">scenariusze („Ograniczenia ruchowe”, „Wady wzroku”, „Wady słuchu”) z minimum dwoma poziomami intensywności oraz systemem pomiaru KPI (czas, liczba błędów, ścieżka użytkownika) z możliwością eksportu danych do formatu </w:t>
      </w:r>
      <w:proofErr w:type="spellStart"/>
      <w:r w:rsidRPr="00B54621">
        <w:rPr>
          <w:rFonts w:eastAsia="Times New Roman" w:cstheme="minorHAnsi"/>
          <w:bCs/>
          <w:sz w:val="24"/>
          <w:szCs w:val="24"/>
          <w:lang w:eastAsia="pl-PL"/>
        </w:rPr>
        <w:t>CSV</w:t>
      </w:r>
      <w:proofErr w:type="spellEnd"/>
      <w:r w:rsidRPr="00B54621">
        <w:rPr>
          <w:rFonts w:eastAsia="Times New Roman" w:cstheme="minorHAnsi"/>
          <w:bCs/>
          <w:sz w:val="24"/>
          <w:szCs w:val="24"/>
          <w:lang w:eastAsia="pl-PL"/>
        </w:rPr>
        <w:t xml:space="preserve"> lub </w:t>
      </w:r>
      <w:proofErr w:type="spellStart"/>
      <w:r w:rsidRPr="00B54621">
        <w:rPr>
          <w:rFonts w:eastAsia="Times New Roman" w:cstheme="minorHAnsi"/>
          <w:bCs/>
          <w:sz w:val="24"/>
          <w:szCs w:val="24"/>
          <w:lang w:eastAsia="pl-PL"/>
        </w:rPr>
        <w:t>xAPI</w:t>
      </w:r>
      <w:proofErr w:type="spellEnd"/>
      <w:r w:rsidR="00873CB8">
        <w:rPr>
          <w:rFonts w:eastAsia="Times New Roman" w:cstheme="minorHAnsi"/>
          <w:bCs/>
          <w:sz w:val="24"/>
          <w:szCs w:val="24"/>
          <w:lang w:eastAsia="pl-PL"/>
        </w:rPr>
        <w:t xml:space="preserve"> (</w:t>
      </w:r>
      <w:r w:rsidR="00873CB8" w:rsidRPr="002577CC">
        <w:rPr>
          <w:rFonts w:eastAsia="Times New Roman" w:cstheme="minorHAnsi"/>
          <w:sz w:val="24"/>
          <w:szCs w:val="24"/>
          <w:lang w:eastAsia="pl-PL"/>
        </w:rPr>
        <w:t>licencja</w:t>
      </w:r>
      <w:r w:rsidR="002577CC" w:rsidRPr="002577CC">
        <w:rPr>
          <w:rFonts w:eastAsia="Times New Roman" w:cstheme="minorHAnsi"/>
          <w:sz w:val="24"/>
          <w:szCs w:val="24"/>
          <w:lang w:eastAsia="pl-PL"/>
        </w:rPr>
        <w:t xml:space="preserve"> na oprogramowanie</w:t>
      </w:r>
      <w:r w:rsidR="00873CB8">
        <w:rPr>
          <w:rFonts w:eastAsia="Times New Roman" w:cstheme="minorHAnsi"/>
          <w:sz w:val="24"/>
          <w:szCs w:val="24"/>
          <w:lang w:eastAsia="pl-PL"/>
        </w:rPr>
        <w:t xml:space="preserve"> musi</w:t>
      </w:r>
      <w:r w:rsidR="002577CC" w:rsidRPr="002577CC">
        <w:rPr>
          <w:rFonts w:eastAsia="Times New Roman" w:cstheme="minorHAnsi"/>
          <w:sz w:val="24"/>
          <w:szCs w:val="24"/>
          <w:lang w:eastAsia="pl-PL"/>
        </w:rPr>
        <w:t xml:space="preserve"> być bezterminowa i umożliwiać pracę w trybie offline, bez opłacania abonamentu</w:t>
      </w:r>
      <w:r w:rsidR="00873CB8">
        <w:rPr>
          <w:rFonts w:eastAsia="Times New Roman" w:cstheme="minorHAnsi"/>
          <w:sz w:val="24"/>
          <w:szCs w:val="24"/>
          <w:lang w:eastAsia="pl-PL"/>
        </w:rPr>
        <w:t xml:space="preserve">); </w:t>
      </w:r>
    </w:p>
    <w:p w14:paraId="10875BD1" w14:textId="77777777" w:rsidR="00B54621" w:rsidRDefault="00B54621" w:rsidP="00873CB8">
      <w:pPr>
        <w:pStyle w:val="Akapitzlist"/>
        <w:numPr>
          <w:ilvl w:val="0"/>
          <w:numId w:val="19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873CB8">
        <w:rPr>
          <w:rFonts w:eastAsia="Times New Roman" w:cstheme="minorHAnsi"/>
          <w:bCs/>
          <w:sz w:val="24"/>
          <w:szCs w:val="24"/>
          <w:lang w:eastAsia="pl-PL"/>
        </w:rPr>
        <w:t xml:space="preserve">opracowanie i przekazanie </w:t>
      </w:r>
      <w:r w:rsidR="002577CC" w:rsidRPr="00873CB8">
        <w:rPr>
          <w:rFonts w:eastAsia="Times New Roman" w:cstheme="minorHAnsi"/>
          <w:bCs/>
          <w:sz w:val="24"/>
          <w:szCs w:val="24"/>
          <w:lang w:eastAsia="pl-PL"/>
        </w:rPr>
        <w:t xml:space="preserve">do każdego </w:t>
      </w:r>
      <w:r w:rsidR="00984045">
        <w:rPr>
          <w:rFonts w:eastAsia="Times New Roman" w:cstheme="minorHAnsi"/>
          <w:bCs/>
          <w:sz w:val="24"/>
          <w:szCs w:val="24"/>
          <w:lang w:eastAsia="pl-PL"/>
        </w:rPr>
        <w:t xml:space="preserve">zestawu </w:t>
      </w:r>
      <w:r w:rsidRPr="00873CB8">
        <w:rPr>
          <w:rFonts w:eastAsia="Times New Roman" w:cstheme="minorHAnsi"/>
          <w:bCs/>
          <w:sz w:val="24"/>
          <w:szCs w:val="24"/>
          <w:lang w:eastAsia="pl-PL"/>
        </w:rPr>
        <w:t>pełnej dokumentacji technicznej, instrukcji obsługi, instrukcji bezpieczeństwa, kart ćwiczeń oraz arkuszy ewaluacji przed</w:t>
      </w:r>
      <w:r w:rsidR="00984045">
        <w:rPr>
          <w:rFonts w:eastAsia="Times New Roman" w:cstheme="minorHAnsi"/>
          <w:bCs/>
          <w:sz w:val="24"/>
          <w:szCs w:val="24"/>
          <w:lang w:eastAsia="pl-PL"/>
        </w:rPr>
        <w:t>/</w:t>
      </w:r>
      <w:r w:rsidRPr="00873CB8">
        <w:rPr>
          <w:rFonts w:eastAsia="Times New Roman" w:cstheme="minorHAnsi"/>
          <w:bCs/>
          <w:sz w:val="24"/>
          <w:szCs w:val="24"/>
          <w:lang w:eastAsia="pl-PL"/>
        </w:rPr>
        <w:t>i po szkoleniowej;</w:t>
      </w:r>
    </w:p>
    <w:p w14:paraId="33DA24D0" w14:textId="77777777" w:rsidR="00873CB8" w:rsidRPr="00984045" w:rsidRDefault="00873CB8" w:rsidP="00E62B05">
      <w:pPr>
        <w:pStyle w:val="Akapitzlist"/>
        <w:numPr>
          <w:ilvl w:val="0"/>
          <w:numId w:val="19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984045">
        <w:rPr>
          <w:rFonts w:eastAsia="Times New Roman" w:cstheme="minorHAnsi"/>
          <w:bCs/>
          <w:sz w:val="24"/>
          <w:szCs w:val="24"/>
          <w:lang w:eastAsia="pl-PL"/>
        </w:rPr>
        <w:t xml:space="preserve">wdrożenie – instalacja </w:t>
      </w:r>
      <w:r w:rsidR="00E62B05" w:rsidRPr="00984045">
        <w:rPr>
          <w:rFonts w:eastAsia="Times New Roman" w:cstheme="minorHAnsi"/>
          <w:bCs/>
          <w:sz w:val="24"/>
          <w:szCs w:val="24"/>
          <w:lang w:eastAsia="pl-PL"/>
        </w:rPr>
        <w:t xml:space="preserve">– </w:t>
      </w:r>
      <w:r w:rsidR="002577CC" w:rsidRPr="00984045">
        <w:rPr>
          <w:rFonts w:eastAsia="Times New Roman" w:cstheme="minorHAnsi"/>
          <w:bCs/>
          <w:sz w:val="24"/>
          <w:szCs w:val="24"/>
          <w:lang w:eastAsia="pl-PL"/>
        </w:rPr>
        <w:t xml:space="preserve">uruchomienie wszystkich </w:t>
      </w:r>
      <w:r w:rsidR="00984045">
        <w:rPr>
          <w:rFonts w:eastAsia="Times New Roman" w:cstheme="minorHAnsi"/>
          <w:bCs/>
          <w:sz w:val="24"/>
          <w:szCs w:val="24"/>
          <w:lang w:eastAsia="pl-PL"/>
        </w:rPr>
        <w:t xml:space="preserve">3 </w:t>
      </w:r>
      <w:r w:rsidR="002577CC" w:rsidRPr="00984045">
        <w:rPr>
          <w:rFonts w:eastAsia="Times New Roman" w:cstheme="minorHAnsi"/>
          <w:bCs/>
          <w:sz w:val="24"/>
          <w:szCs w:val="24"/>
          <w:lang w:eastAsia="pl-PL"/>
        </w:rPr>
        <w:t xml:space="preserve">scenariuszy na każdym zestawie, wykonanie próbnego szkolenia oraz wygenerowanie raportu </w:t>
      </w:r>
      <w:proofErr w:type="gramStart"/>
      <w:r w:rsidR="002577CC" w:rsidRPr="00984045">
        <w:rPr>
          <w:rFonts w:eastAsia="Times New Roman" w:cstheme="minorHAnsi"/>
          <w:bCs/>
          <w:sz w:val="24"/>
          <w:szCs w:val="24"/>
          <w:lang w:eastAsia="pl-PL"/>
        </w:rPr>
        <w:t>KPI</w:t>
      </w:r>
      <w:proofErr w:type="gramEnd"/>
      <w:r w:rsidR="002577CC" w:rsidRPr="00984045">
        <w:rPr>
          <w:rFonts w:eastAsia="Times New Roman" w:cstheme="minorHAnsi"/>
          <w:bCs/>
          <w:sz w:val="24"/>
          <w:szCs w:val="24"/>
          <w:lang w:eastAsia="pl-PL"/>
        </w:rPr>
        <w:t xml:space="preserve"> (kluczowe wskaźniki efektywności) w formacie CSV</w:t>
      </w:r>
      <w:r w:rsidR="00E62B05" w:rsidRPr="00984045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52C308C4" w14:textId="77777777" w:rsidR="00B54621" w:rsidRDefault="00B54621" w:rsidP="00B54621">
      <w:pPr>
        <w:pStyle w:val="Akapitzlist"/>
        <w:numPr>
          <w:ilvl w:val="0"/>
          <w:numId w:val="32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B54621">
        <w:rPr>
          <w:rFonts w:eastAsia="Times New Roman" w:cstheme="minorHAnsi"/>
          <w:bCs/>
          <w:sz w:val="24"/>
          <w:szCs w:val="24"/>
          <w:lang w:eastAsia="pl-PL"/>
        </w:rPr>
        <w:t>przeprowadzenie</w:t>
      </w:r>
      <w:r w:rsidR="0098404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54621">
        <w:rPr>
          <w:rFonts w:eastAsia="Times New Roman" w:cstheme="minorHAnsi"/>
          <w:bCs/>
          <w:sz w:val="24"/>
          <w:szCs w:val="24"/>
          <w:lang w:eastAsia="pl-PL"/>
        </w:rPr>
        <w:t xml:space="preserve">szkoleń przedwdrożeniowych w formule </w:t>
      </w:r>
      <w:proofErr w:type="spellStart"/>
      <w:r w:rsidRPr="00B54621">
        <w:rPr>
          <w:rFonts w:eastAsia="Times New Roman" w:cstheme="minorHAnsi"/>
          <w:bCs/>
          <w:sz w:val="24"/>
          <w:szCs w:val="24"/>
          <w:lang w:eastAsia="pl-PL"/>
        </w:rPr>
        <w:t>train</w:t>
      </w:r>
      <w:proofErr w:type="spellEnd"/>
      <w:r w:rsidRPr="00B54621">
        <w:rPr>
          <w:rFonts w:eastAsia="Times New Roman" w:cstheme="minorHAnsi"/>
          <w:bCs/>
          <w:sz w:val="24"/>
          <w:szCs w:val="24"/>
          <w:lang w:eastAsia="pl-PL"/>
        </w:rPr>
        <w:t>-the-</w:t>
      </w:r>
      <w:proofErr w:type="spellStart"/>
      <w:r w:rsidRPr="00B54621">
        <w:rPr>
          <w:rFonts w:eastAsia="Times New Roman" w:cstheme="minorHAnsi"/>
          <w:bCs/>
          <w:sz w:val="24"/>
          <w:szCs w:val="24"/>
          <w:lang w:eastAsia="pl-PL"/>
        </w:rPr>
        <w:t>trainer</w:t>
      </w:r>
      <w:proofErr w:type="spellEnd"/>
      <w:r w:rsidRPr="00B54621">
        <w:rPr>
          <w:rFonts w:eastAsia="Times New Roman" w:cstheme="minorHAnsi"/>
          <w:bCs/>
          <w:sz w:val="24"/>
          <w:szCs w:val="24"/>
          <w:lang w:eastAsia="pl-PL"/>
        </w:rPr>
        <w:t xml:space="preserve"> (10 szkoleń/po 8 godzin dla grup 5</w:t>
      </w:r>
      <w:r w:rsidR="002577CC">
        <w:rPr>
          <w:rFonts w:eastAsia="Times New Roman" w:cstheme="minorHAnsi"/>
          <w:bCs/>
          <w:sz w:val="24"/>
          <w:szCs w:val="24"/>
          <w:lang w:eastAsia="pl-PL"/>
        </w:rPr>
        <w:t>-</w:t>
      </w:r>
      <w:r w:rsidRPr="00B54621">
        <w:rPr>
          <w:rFonts w:eastAsia="Times New Roman" w:cstheme="minorHAnsi"/>
          <w:bCs/>
          <w:sz w:val="24"/>
          <w:szCs w:val="24"/>
          <w:lang w:eastAsia="pl-PL"/>
        </w:rPr>
        <w:t>10 osób);</w:t>
      </w:r>
    </w:p>
    <w:p w14:paraId="1F3432CD" w14:textId="77777777" w:rsidR="00B54621" w:rsidRDefault="00B54621" w:rsidP="00B54621">
      <w:pPr>
        <w:pStyle w:val="Akapitzlist"/>
        <w:numPr>
          <w:ilvl w:val="0"/>
          <w:numId w:val="32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B54621">
        <w:rPr>
          <w:rFonts w:eastAsia="Times New Roman" w:cstheme="minorHAnsi"/>
          <w:bCs/>
          <w:sz w:val="24"/>
          <w:szCs w:val="24"/>
          <w:lang w:eastAsia="pl-PL"/>
        </w:rPr>
        <w:t>przekazanie materiałów szkoleniowych w wersji drukowanej i elektronicznej (treści oraz filmów instruktażowych) umożliwiających kadrze samodzielne wykorzystanie symulatorów VR w zajęciach, szkoleniach</w:t>
      </w:r>
      <w:r w:rsidR="00984045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Pr="00B54621">
        <w:rPr>
          <w:rFonts w:eastAsia="Times New Roman" w:cstheme="minorHAnsi"/>
          <w:bCs/>
          <w:sz w:val="24"/>
          <w:szCs w:val="24"/>
          <w:lang w:eastAsia="pl-PL"/>
        </w:rPr>
        <w:t>warsztatach</w:t>
      </w:r>
      <w:r w:rsidR="00984045">
        <w:rPr>
          <w:rFonts w:eastAsia="Times New Roman" w:cstheme="minorHAnsi"/>
          <w:bCs/>
          <w:sz w:val="24"/>
          <w:szCs w:val="24"/>
          <w:lang w:eastAsia="pl-PL"/>
        </w:rPr>
        <w:t xml:space="preserve"> itd.;</w:t>
      </w:r>
    </w:p>
    <w:p w14:paraId="308DB605" w14:textId="36190D2B" w:rsidR="00B54621" w:rsidRDefault="00B54621" w:rsidP="00B54621">
      <w:pPr>
        <w:pStyle w:val="Akapitzlist"/>
        <w:numPr>
          <w:ilvl w:val="0"/>
          <w:numId w:val="32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873CB8">
        <w:rPr>
          <w:rFonts w:eastAsia="Times New Roman" w:cstheme="minorHAnsi"/>
          <w:bCs/>
          <w:sz w:val="24"/>
          <w:szCs w:val="24"/>
          <w:lang w:eastAsia="pl-PL"/>
        </w:rPr>
        <w:t xml:space="preserve">zapewnienie bezpłatnego wsparcia serwisowego typu </w:t>
      </w:r>
      <w:proofErr w:type="spellStart"/>
      <w:r w:rsidRPr="00873CB8">
        <w:rPr>
          <w:rFonts w:eastAsia="Times New Roman" w:cstheme="minorHAnsi"/>
          <w:bCs/>
          <w:sz w:val="24"/>
          <w:szCs w:val="24"/>
          <w:lang w:eastAsia="pl-PL"/>
        </w:rPr>
        <w:t>door</w:t>
      </w:r>
      <w:proofErr w:type="spellEnd"/>
      <w:r w:rsidRPr="00873CB8">
        <w:rPr>
          <w:rFonts w:eastAsia="Times New Roman" w:cstheme="minorHAnsi"/>
          <w:bCs/>
          <w:sz w:val="24"/>
          <w:szCs w:val="24"/>
          <w:lang w:eastAsia="pl-PL"/>
        </w:rPr>
        <w:t>-to-</w:t>
      </w:r>
      <w:proofErr w:type="spellStart"/>
      <w:r w:rsidRPr="00873CB8">
        <w:rPr>
          <w:rFonts w:eastAsia="Times New Roman" w:cstheme="minorHAnsi"/>
          <w:bCs/>
          <w:sz w:val="24"/>
          <w:szCs w:val="24"/>
          <w:lang w:eastAsia="pl-PL"/>
        </w:rPr>
        <w:t>door</w:t>
      </w:r>
      <w:proofErr w:type="spellEnd"/>
      <w:r w:rsidRPr="00873CB8">
        <w:rPr>
          <w:rFonts w:eastAsia="Times New Roman" w:cstheme="minorHAnsi"/>
          <w:bCs/>
          <w:sz w:val="24"/>
          <w:szCs w:val="24"/>
          <w:lang w:eastAsia="pl-PL"/>
        </w:rPr>
        <w:t xml:space="preserve"> oraz bezpłatnych aktualizacji oprogramowania</w:t>
      </w:r>
      <w:r w:rsidR="0065644D">
        <w:rPr>
          <w:rFonts w:eastAsia="Times New Roman" w:cstheme="minorHAnsi"/>
          <w:bCs/>
          <w:sz w:val="24"/>
          <w:szCs w:val="24"/>
          <w:lang w:eastAsia="pl-PL"/>
        </w:rPr>
        <w:t xml:space="preserve"> przez okres 4 lat od daty wdrożenia symulatorów</w:t>
      </w:r>
      <w:r w:rsidRPr="00873CB8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478CA599" w14:textId="77777777" w:rsidR="00873CB8" w:rsidRDefault="00B54621" w:rsidP="00B54621">
      <w:pPr>
        <w:pStyle w:val="Akapitzlist"/>
        <w:numPr>
          <w:ilvl w:val="0"/>
          <w:numId w:val="32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873CB8">
        <w:rPr>
          <w:rFonts w:eastAsia="Times New Roman" w:cstheme="minorHAnsi"/>
          <w:bCs/>
          <w:sz w:val="24"/>
          <w:szCs w:val="24"/>
          <w:lang w:eastAsia="pl-PL"/>
        </w:rPr>
        <w:t xml:space="preserve">zapewnienie maksymalnego </w:t>
      </w:r>
      <w:bookmarkStart w:id="3" w:name="_Hlk196684142"/>
      <w:r w:rsidRPr="00873CB8">
        <w:rPr>
          <w:rFonts w:eastAsia="Times New Roman" w:cstheme="minorHAnsi"/>
          <w:bCs/>
          <w:sz w:val="24"/>
          <w:szCs w:val="24"/>
          <w:lang w:eastAsia="pl-PL"/>
        </w:rPr>
        <w:t xml:space="preserve">czasu reakcji serwisowej nieprzekraczającego </w:t>
      </w:r>
      <w:r w:rsidR="000F3558">
        <w:rPr>
          <w:rFonts w:eastAsia="Times New Roman" w:cstheme="minorHAnsi"/>
          <w:bCs/>
          <w:sz w:val="24"/>
          <w:szCs w:val="24"/>
          <w:lang w:eastAsia="pl-PL"/>
        </w:rPr>
        <w:t xml:space="preserve">72 </w:t>
      </w:r>
      <w:r w:rsidRPr="00873CB8">
        <w:rPr>
          <w:rFonts w:eastAsia="Times New Roman" w:cstheme="minorHAnsi"/>
          <w:bCs/>
          <w:sz w:val="24"/>
          <w:szCs w:val="24"/>
          <w:lang w:eastAsia="pl-PL"/>
        </w:rPr>
        <w:t>godzin roboczych;</w:t>
      </w:r>
    </w:p>
    <w:bookmarkEnd w:id="3"/>
    <w:p w14:paraId="79B9B8DE" w14:textId="77777777" w:rsidR="00873CB8" w:rsidRDefault="00B54621" w:rsidP="00B54621">
      <w:pPr>
        <w:pStyle w:val="Akapitzlist"/>
        <w:numPr>
          <w:ilvl w:val="0"/>
          <w:numId w:val="32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873CB8">
        <w:rPr>
          <w:rFonts w:eastAsia="Times New Roman" w:cstheme="minorHAnsi"/>
          <w:bCs/>
          <w:sz w:val="24"/>
          <w:szCs w:val="24"/>
          <w:lang w:eastAsia="pl-PL"/>
        </w:rPr>
        <w:t>zagwarantowanie możliwości dokupienia lub aktualizacji nowych modułów symulacyjnych</w:t>
      </w:r>
      <w:r w:rsidR="00873CB8">
        <w:rPr>
          <w:rFonts w:eastAsia="Times New Roman" w:cstheme="minorHAnsi"/>
          <w:bCs/>
          <w:sz w:val="24"/>
          <w:szCs w:val="24"/>
          <w:lang w:eastAsia="pl-PL"/>
        </w:rPr>
        <w:t xml:space="preserve">; </w:t>
      </w:r>
    </w:p>
    <w:p w14:paraId="64F61821" w14:textId="77777777" w:rsidR="00873CB8" w:rsidRPr="000F3558" w:rsidRDefault="002577CC" w:rsidP="00B54621">
      <w:pPr>
        <w:pStyle w:val="Akapitzlist"/>
        <w:numPr>
          <w:ilvl w:val="0"/>
          <w:numId w:val="32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0F3558">
        <w:rPr>
          <w:sz w:val="24"/>
          <w:szCs w:val="24"/>
        </w:rPr>
        <w:t>zapewnienie corocznych przeglądów sprzętu i oprogramowania oraz przeprowadzenie szkoleń uzupełniających i konsultacji specjalistycznych (1 szkolenie/po 8 godzin dla grupy 5</w:t>
      </w:r>
      <w:r w:rsidR="000F3558">
        <w:rPr>
          <w:sz w:val="24"/>
          <w:szCs w:val="24"/>
        </w:rPr>
        <w:t>-</w:t>
      </w:r>
      <w:r w:rsidRPr="000F3558">
        <w:rPr>
          <w:sz w:val="24"/>
          <w:szCs w:val="24"/>
        </w:rPr>
        <w:t xml:space="preserve">10 osób) przez okres </w:t>
      </w:r>
      <w:bookmarkStart w:id="4" w:name="_Hlk196686210"/>
      <w:r w:rsidRPr="000F3558">
        <w:rPr>
          <w:sz w:val="24"/>
          <w:szCs w:val="24"/>
        </w:rPr>
        <w:t>4 lat od daty wdrożenia symulatorów</w:t>
      </w:r>
      <w:bookmarkEnd w:id="4"/>
      <w:r w:rsidRPr="000F3558">
        <w:rPr>
          <w:sz w:val="24"/>
          <w:szCs w:val="24"/>
        </w:rPr>
        <w:t>;</w:t>
      </w:r>
    </w:p>
    <w:p w14:paraId="50089104" w14:textId="77777777" w:rsidR="00873CB8" w:rsidRPr="000F3558" w:rsidRDefault="002577CC" w:rsidP="00B54621">
      <w:pPr>
        <w:pStyle w:val="Akapitzlist"/>
        <w:numPr>
          <w:ilvl w:val="0"/>
          <w:numId w:val="32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0F3558">
        <w:rPr>
          <w:sz w:val="24"/>
          <w:szCs w:val="24"/>
        </w:rPr>
        <w:t xml:space="preserve">zapewnienie przetwarzania wszystkich danych generowanych przez system lokalnie lub w chmurze zlokalizowanej na terenie UE, zgodnie z wymogami </w:t>
      </w:r>
      <w:proofErr w:type="spellStart"/>
      <w:r w:rsidRPr="000F3558">
        <w:rPr>
          <w:sz w:val="24"/>
          <w:szCs w:val="24"/>
        </w:rPr>
        <w:t>RODO</w:t>
      </w:r>
      <w:proofErr w:type="spellEnd"/>
      <w:r w:rsidRPr="000F3558">
        <w:rPr>
          <w:sz w:val="24"/>
          <w:szCs w:val="24"/>
        </w:rPr>
        <w:t xml:space="preserve">, z możliwością </w:t>
      </w:r>
      <w:proofErr w:type="spellStart"/>
      <w:r w:rsidRPr="000F3558">
        <w:rPr>
          <w:sz w:val="24"/>
          <w:szCs w:val="24"/>
        </w:rPr>
        <w:t>anonimizacji</w:t>
      </w:r>
      <w:proofErr w:type="spellEnd"/>
      <w:r w:rsidRPr="000F3558">
        <w:rPr>
          <w:sz w:val="24"/>
          <w:szCs w:val="24"/>
        </w:rPr>
        <w:t xml:space="preserve"> danych (logów);</w:t>
      </w:r>
    </w:p>
    <w:p w14:paraId="73B016EC" w14:textId="77777777" w:rsidR="00685DED" w:rsidRPr="0065644D" w:rsidRDefault="002577CC" w:rsidP="00685DED">
      <w:pPr>
        <w:pStyle w:val="Akapitzlist"/>
        <w:numPr>
          <w:ilvl w:val="0"/>
          <w:numId w:val="32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bookmarkStart w:id="5" w:name="_Hlk196685796"/>
      <w:r w:rsidRPr="0065644D">
        <w:rPr>
          <w:sz w:val="24"/>
          <w:szCs w:val="24"/>
        </w:rPr>
        <w:t xml:space="preserve">wystawienie jednej faktury VAT obejmującej całą usługę. Termin </w:t>
      </w:r>
      <w:r w:rsidR="00685DED" w:rsidRPr="0065644D">
        <w:rPr>
          <w:sz w:val="24"/>
          <w:szCs w:val="24"/>
        </w:rPr>
        <w:t xml:space="preserve">realizacji </w:t>
      </w:r>
      <w:r w:rsidRPr="0065644D">
        <w:rPr>
          <w:sz w:val="24"/>
          <w:szCs w:val="24"/>
        </w:rPr>
        <w:t>pełnej usługi nie może przekroczyć 60 dni od podpisania umowy.</w:t>
      </w:r>
      <w:r w:rsidR="000F3558" w:rsidRPr="0065644D">
        <w:rPr>
          <w:sz w:val="24"/>
          <w:szCs w:val="24"/>
        </w:rPr>
        <w:t xml:space="preserve"> </w:t>
      </w:r>
      <w:r w:rsidR="00685DED" w:rsidRPr="0065644D">
        <w:rPr>
          <w:sz w:val="24"/>
          <w:szCs w:val="24"/>
        </w:rPr>
        <w:t xml:space="preserve">Płatność podzielona: </w:t>
      </w:r>
      <w:r w:rsidRPr="0065644D">
        <w:rPr>
          <w:sz w:val="24"/>
          <w:szCs w:val="24"/>
        </w:rPr>
        <w:t>70% wartości umowy po dostawie, instalacji i uruchomieniu zestawów VR wraz z przeprowadzeniem próbnego szkolenia, oraz 30% po pozytywnym odbiorze funkcjonalnym.</w:t>
      </w:r>
      <w:r w:rsidR="00873CB8" w:rsidRPr="0065644D">
        <w:rPr>
          <w:sz w:val="24"/>
          <w:szCs w:val="24"/>
        </w:rPr>
        <w:t xml:space="preserve"> </w:t>
      </w:r>
      <w:r w:rsidRPr="0065644D">
        <w:rPr>
          <w:sz w:val="24"/>
          <w:szCs w:val="24"/>
        </w:rPr>
        <w:t xml:space="preserve">Odbiór funkcjonalny obejmuje: </w:t>
      </w:r>
      <w:bookmarkStart w:id="6" w:name="_Hlk196676138"/>
      <w:r w:rsidRPr="0065644D">
        <w:rPr>
          <w:sz w:val="24"/>
          <w:szCs w:val="24"/>
        </w:rPr>
        <w:t xml:space="preserve">uruchomienie wszystkich </w:t>
      </w:r>
      <w:r w:rsidR="000F3558" w:rsidRPr="0065644D">
        <w:rPr>
          <w:sz w:val="24"/>
          <w:szCs w:val="24"/>
        </w:rPr>
        <w:t xml:space="preserve">3 </w:t>
      </w:r>
      <w:r w:rsidRPr="0065644D">
        <w:rPr>
          <w:sz w:val="24"/>
          <w:szCs w:val="24"/>
        </w:rPr>
        <w:t>scenariuszy na każdym zestawie, wykonanie próbnego szkolenia oraz wygenerowanie raportu KPI (</w:t>
      </w:r>
      <w:bookmarkStart w:id="7" w:name="_Hlk196686107"/>
      <w:r w:rsidRPr="0065644D">
        <w:rPr>
          <w:sz w:val="24"/>
          <w:szCs w:val="24"/>
        </w:rPr>
        <w:t>kluczowe wskaźniki efektywności</w:t>
      </w:r>
      <w:bookmarkEnd w:id="7"/>
      <w:r w:rsidRPr="0065644D">
        <w:rPr>
          <w:sz w:val="24"/>
          <w:szCs w:val="24"/>
        </w:rPr>
        <w:t>) w formacie CSV</w:t>
      </w:r>
      <w:r w:rsidR="000F3558" w:rsidRPr="0065644D">
        <w:rPr>
          <w:sz w:val="24"/>
          <w:szCs w:val="24"/>
        </w:rPr>
        <w:t>;</w:t>
      </w:r>
      <w:bookmarkEnd w:id="6"/>
    </w:p>
    <w:bookmarkEnd w:id="5"/>
    <w:p w14:paraId="456C5F15" w14:textId="1C53DFB9" w:rsidR="000F3558" w:rsidRPr="0065644D" w:rsidRDefault="00873CB8" w:rsidP="000C2481">
      <w:pPr>
        <w:pStyle w:val="Akapitzlist"/>
        <w:numPr>
          <w:ilvl w:val="0"/>
          <w:numId w:val="32"/>
        </w:num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416152">
        <w:rPr>
          <w:sz w:val="24"/>
          <w:szCs w:val="24"/>
        </w:rPr>
        <w:t>n</w:t>
      </w:r>
      <w:r w:rsidR="002577CC" w:rsidRPr="00416152">
        <w:rPr>
          <w:sz w:val="24"/>
          <w:szCs w:val="24"/>
        </w:rPr>
        <w:t xml:space="preserve">a etapie składania oferty </w:t>
      </w:r>
      <w:r w:rsidR="000F3558" w:rsidRPr="00416152">
        <w:rPr>
          <w:sz w:val="24"/>
          <w:szCs w:val="24"/>
        </w:rPr>
        <w:t xml:space="preserve">przedstawienie karty katalogowej </w:t>
      </w:r>
      <w:r w:rsidR="002577CC" w:rsidRPr="00416152">
        <w:rPr>
          <w:sz w:val="24"/>
          <w:szCs w:val="24"/>
        </w:rPr>
        <w:t>oferowanych gogli</w:t>
      </w:r>
      <w:r w:rsidR="000F3558" w:rsidRPr="00416152">
        <w:rPr>
          <w:sz w:val="24"/>
          <w:szCs w:val="24"/>
        </w:rPr>
        <w:t xml:space="preserve"> VR</w:t>
      </w:r>
      <w:r w:rsidR="002577CC" w:rsidRPr="00416152">
        <w:rPr>
          <w:sz w:val="24"/>
          <w:szCs w:val="24"/>
        </w:rPr>
        <w:t xml:space="preserve"> i całego sprzętu oraz </w:t>
      </w:r>
      <w:r w:rsidR="00416152" w:rsidRPr="00416152">
        <w:rPr>
          <w:sz w:val="24"/>
          <w:szCs w:val="24"/>
        </w:rPr>
        <w:t xml:space="preserve">opis </w:t>
      </w:r>
      <w:r w:rsidR="002577CC" w:rsidRPr="00416152">
        <w:rPr>
          <w:sz w:val="24"/>
          <w:szCs w:val="24"/>
        </w:rPr>
        <w:t>prezentują</w:t>
      </w:r>
      <w:r w:rsidR="00416152" w:rsidRPr="00416152">
        <w:rPr>
          <w:sz w:val="24"/>
          <w:szCs w:val="24"/>
        </w:rPr>
        <w:t>cy</w:t>
      </w:r>
      <w:r w:rsidR="00416152">
        <w:rPr>
          <w:sz w:val="24"/>
          <w:szCs w:val="24"/>
        </w:rPr>
        <w:t xml:space="preserve"> każdy scenariusz.</w:t>
      </w:r>
    </w:p>
    <w:p w14:paraId="58BA8C4E" w14:textId="5034AF1E" w:rsidR="0065644D" w:rsidRDefault="0065644D" w:rsidP="0065644D">
      <w:p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</w:p>
    <w:p w14:paraId="102F00CC" w14:textId="763E3EFD" w:rsidR="0065644D" w:rsidRDefault="0065644D" w:rsidP="0065644D">
      <w:p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</w:p>
    <w:p w14:paraId="4D03688B" w14:textId="16CE876C" w:rsidR="0065644D" w:rsidRDefault="0065644D" w:rsidP="0065644D">
      <w:p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</w:p>
    <w:p w14:paraId="0C2DF56E" w14:textId="5A2D4378" w:rsidR="0065644D" w:rsidRDefault="0065644D" w:rsidP="0065644D">
      <w:p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</w:p>
    <w:p w14:paraId="15822983" w14:textId="3D7F550A" w:rsidR="0065644D" w:rsidRDefault="0065644D" w:rsidP="0065644D">
      <w:p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</w:p>
    <w:p w14:paraId="58EE414A" w14:textId="474B99DC" w:rsidR="0065644D" w:rsidRDefault="0065644D" w:rsidP="0065644D">
      <w:p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</w:p>
    <w:p w14:paraId="3A5A6EEE" w14:textId="3A5E6A6A" w:rsidR="0065644D" w:rsidRDefault="0065644D" w:rsidP="0065644D">
      <w:p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</w:p>
    <w:p w14:paraId="53254910" w14:textId="5870BB82" w:rsidR="0065644D" w:rsidRDefault="0065644D" w:rsidP="0065644D">
      <w:p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</w:p>
    <w:p w14:paraId="77D65C1D" w14:textId="7598C855" w:rsidR="0065644D" w:rsidRDefault="0065644D" w:rsidP="0065644D">
      <w:p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</w:p>
    <w:p w14:paraId="1A338123" w14:textId="77777777" w:rsidR="0065644D" w:rsidRPr="007F68AB" w:rsidRDefault="0065644D" w:rsidP="007F68AB">
      <w:pPr>
        <w:spacing w:after="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</w:p>
    <w:p w14:paraId="33467BFC" w14:textId="77777777" w:rsidR="007F68AB" w:rsidRDefault="0065644D" w:rsidP="007F68AB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D15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II </w:t>
      </w:r>
    </w:p>
    <w:p w14:paraId="76CAF40E" w14:textId="3D7E59C4" w:rsidR="007F68AB" w:rsidRDefault="007F68AB" w:rsidP="007F68AB">
      <w:pPr>
        <w:spacing w:after="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 w:rsidR="009F41D7" w:rsidRPr="00E05A85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podzadanie </w:t>
      </w:r>
      <w:r w:rsidR="009F41D7" w:rsidRPr="00E05A85">
        <w:rPr>
          <w:b/>
          <w:sz w:val="24"/>
          <w:szCs w:val="24"/>
        </w:rPr>
        <w:t xml:space="preserve">2. </w:t>
      </w:r>
      <w:bookmarkStart w:id="8" w:name="_GoBack"/>
      <w:r w:rsidR="00476811" w:rsidRPr="00E05A85">
        <w:rPr>
          <w:b/>
          <w:sz w:val="24"/>
          <w:szCs w:val="24"/>
        </w:rPr>
        <w:t>Model</w:t>
      </w:r>
      <w:r w:rsidR="009F41D7" w:rsidRPr="00E05A85">
        <w:rPr>
          <w:b/>
          <w:sz w:val="24"/>
          <w:szCs w:val="24"/>
        </w:rPr>
        <w:t xml:space="preserve"> komunikacji interpersonalnej </w:t>
      </w:r>
      <w:bookmarkEnd w:id="8"/>
      <w:r w:rsidR="000D70DE" w:rsidRPr="00E05A85">
        <w:rPr>
          <w:b/>
          <w:sz w:val="24"/>
          <w:szCs w:val="24"/>
        </w:rPr>
        <w:t xml:space="preserve">– </w:t>
      </w:r>
      <w:r w:rsidR="009F41D7" w:rsidRPr="00E05A85">
        <w:rPr>
          <w:b/>
          <w:sz w:val="24"/>
          <w:szCs w:val="24"/>
        </w:rPr>
        <w:t>3</w:t>
      </w:r>
      <w:r w:rsidR="000D70DE" w:rsidRPr="00E05A85">
        <w:rPr>
          <w:b/>
          <w:sz w:val="24"/>
          <w:szCs w:val="24"/>
        </w:rPr>
        <w:t xml:space="preserve"> scenariusze</w:t>
      </w:r>
    </w:p>
    <w:p w14:paraId="63B781A0" w14:textId="77777777" w:rsidR="007F68AB" w:rsidRDefault="007F68AB" w:rsidP="007F68AB">
      <w:pPr>
        <w:spacing w:after="0"/>
        <w:jc w:val="both"/>
        <w:rPr>
          <w:rFonts w:cstheme="minorHAnsi"/>
          <w:bCs/>
          <w:sz w:val="24"/>
          <w:szCs w:val="24"/>
        </w:rPr>
      </w:pPr>
      <w:r w:rsidRPr="007F68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w ramach projektu </w:t>
      </w:r>
      <w:r w:rsidRPr="007F68AB">
        <w:rPr>
          <w:rFonts w:cstheme="minorHAnsi"/>
          <w:bCs/>
          <w:sz w:val="24"/>
          <w:szCs w:val="24"/>
        </w:rPr>
        <w:t xml:space="preserve">"Akademia Marynarki Wojennej coraz bardziej dostępna" </w:t>
      </w:r>
    </w:p>
    <w:p w14:paraId="06484897" w14:textId="54CD515F" w:rsidR="007F68AB" w:rsidRPr="007F68AB" w:rsidRDefault="007F68AB" w:rsidP="007F68AB">
      <w:pPr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F68AB">
        <w:rPr>
          <w:rFonts w:cstheme="minorHAnsi"/>
          <w:bCs/>
          <w:sz w:val="24"/>
          <w:szCs w:val="24"/>
        </w:rPr>
        <w:t>(nr projektu FERS.03.01-IP.08-0177/24-00) realizowanego w ramach programu Fundusze Europejskie dla Rozwoju Społecznego 2021-</w:t>
      </w:r>
      <w:proofErr w:type="gramStart"/>
      <w:r w:rsidRPr="007F68AB">
        <w:rPr>
          <w:rFonts w:cstheme="minorHAnsi"/>
          <w:bCs/>
          <w:sz w:val="24"/>
          <w:szCs w:val="24"/>
        </w:rPr>
        <w:t>2027  współfinansowanego</w:t>
      </w:r>
      <w:proofErr w:type="gramEnd"/>
      <w:r w:rsidRPr="007F68AB">
        <w:rPr>
          <w:rFonts w:cstheme="minorHAnsi"/>
          <w:bCs/>
          <w:sz w:val="24"/>
          <w:szCs w:val="24"/>
        </w:rPr>
        <w:t> ze środków Europejskiego Funduszu Społecznego Plus.</w:t>
      </w:r>
    </w:p>
    <w:p w14:paraId="37692B97" w14:textId="0312E0D7" w:rsidR="009F41D7" w:rsidRPr="007F68AB" w:rsidRDefault="009F41D7" w:rsidP="007F68AB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8BA19B1" w14:textId="77777777" w:rsidR="00E05A85" w:rsidRPr="00404230" w:rsidRDefault="00E05A85" w:rsidP="00E05A85">
      <w:p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404230">
        <w:rPr>
          <w:rFonts w:eastAsia="Times New Roman" w:cstheme="minorHAnsi"/>
          <w:bCs/>
          <w:sz w:val="24"/>
          <w:szCs w:val="24"/>
          <w:u w:val="single"/>
          <w:lang w:eastAsia="pl-PL"/>
        </w:rPr>
        <w:t>1. Uzasadnienie:</w:t>
      </w:r>
    </w:p>
    <w:p w14:paraId="100382DD" w14:textId="77777777" w:rsidR="007F68AB" w:rsidRDefault="00902E45" w:rsidP="00902E4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02E45">
        <w:rPr>
          <w:rFonts w:eastAsia="Times New Roman" w:cstheme="minorHAnsi"/>
          <w:sz w:val="24"/>
          <w:szCs w:val="24"/>
          <w:lang w:eastAsia="pl-PL"/>
        </w:rPr>
        <w:t xml:space="preserve">Przygotowanie, opracowanie i wdrożenie modelu komunikacji interpersonalnej, </w:t>
      </w:r>
      <w:r w:rsidR="00CA6595">
        <w:rPr>
          <w:rFonts w:eastAsia="Times New Roman" w:cstheme="minorHAnsi"/>
          <w:sz w:val="24"/>
          <w:szCs w:val="24"/>
          <w:lang w:eastAsia="pl-PL"/>
        </w:rPr>
        <w:t xml:space="preserve">dopasowanego do potrzeb Uczelni, </w:t>
      </w:r>
      <w:r w:rsidRPr="00902E45">
        <w:rPr>
          <w:rFonts w:eastAsia="Times New Roman" w:cstheme="minorHAnsi"/>
          <w:sz w:val="24"/>
          <w:szCs w:val="24"/>
          <w:lang w:eastAsia="pl-PL"/>
        </w:rPr>
        <w:t>dedykowanego dla osób z niepełnosprawnościami (</w:t>
      </w:r>
      <w:proofErr w:type="spellStart"/>
      <w:r w:rsidRPr="00902E45">
        <w:rPr>
          <w:rFonts w:eastAsia="Times New Roman" w:cstheme="minorHAnsi"/>
          <w:sz w:val="24"/>
          <w:szCs w:val="24"/>
          <w:lang w:eastAsia="pl-PL"/>
        </w:rPr>
        <w:t>OzN</w:t>
      </w:r>
      <w:proofErr w:type="spellEnd"/>
      <w:r w:rsidRPr="00902E45">
        <w:rPr>
          <w:rFonts w:eastAsia="Times New Roman" w:cstheme="minorHAnsi"/>
          <w:sz w:val="24"/>
          <w:szCs w:val="24"/>
          <w:lang w:eastAsia="pl-PL"/>
        </w:rPr>
        <w:t xml:space="preserve">) </w:t>
      </w:r>
      <w:r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902E45">
        <w:rPr>
          <w:rFonts w:eastAsia="Times New Roman" w:cstheme="minorHAnsi"/>
          <w:sz w:val="24"/>
          <w:szCs w:val="24"/>
          <w:lang w:eastAsia="pl-PL"/>
        </w:rPr>
        <w:t>osób ze szczególnymi potrzebami (</w:t>
      </w:r>
      <w:proofErr w:type="spellStart"/>
      <w:r w:rsidRPr="00902E45">
        <w:rPr>
          <w:rFonts w:eastAsia="Times New Roman" w:cstheme="minorHAnsi"/>
          <w:sz w:val="24"/>
          <w:szCs w:val="24"/>
          <w:lang w:eastAsia="pl-PL"/>
        </w:rPr>
        <w:t>OzSP</w:t>
      </w:r>
      <w:proofErr w:type="spellEnd"/>
      <w:r w:rsidRPr="00902E45">
        <w:rPr>
          <w:rFonts w:eastAsia="Times New Roman" w:cstheme="minorHAnsi"/>
          <w:sz w:val="24"/>
          <w:szCs w:val="24"/>
          <w:lang w:eastAsia="pl-PL"/>
        </w:rPr>
        <w:t xml:space="preserve">), w tym osób </w:t>
      </w:r>
      <w:proofErr w:type="spellStart"/>
      <w:r w:rsidRPr="00902E45">
        <w:rPr>
          <w:rFonts w:eastAsia="Times New Roman" w:cstheme="minorHAnsi"/>
          <w:sz w:val="24"/>
          <w:szCs w:val="24"/>
          <w:lang w:eastAsia="pl-PL"/>
        </w:rPr>
        <w:t>neuroróżnorodnych</w:t>
      </w:r>
      <w:proofErr w:type="spellEnd"/>
      <w:r w:rsidRPr="00902E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5DD0">
        <w:rPr>
          <w:rFonts w:eastAsia="Times New Roman" w:cstheme="minorHAnsi"/>
          <w:sz w:val="24"/>
          <w:szCs w:val="24"/>
          <w:lang w:eastAsia="pl-PL"/>
        </w:rPr>
        <w:t>(ON)</w:t>
      </w:r>
    </w:p>
    <w:p w14:paraId="76789355" w14:textId="320F4CD6" w:rsidR="00902E45" w:rsidRDefault="00985DD0" w:rsidP="00902E4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6595">
        <w:rPr>
          <w:rFonts w:eastAsia="Times New Roman" w:cstheme="minorHAnsi"/>
          <w:sz w:val="24"/>
          <w:szCs w:val="24"/>
          <w:lang w:eastAsia="pl-PL"/>
        </w:rPr>
        <w:t xml:space="preserve">i znajdujących </w:t>
      </w:r>
      <w:r w:rsidR="00902E45" w:rsidRPr="00902E45">
        <w:rPr>
          <w:rFonts w:eastAsia="Times New Roman" w:cstheme="minorHAnsi"/>
          <w:sz w:val="24"/>
          <w:szCs w:val="24"/>
          <w:lang w:eastAsia="pl-PL"/>
        </w:rPr>
        <w:t>w kryzysie</w:t>
      </w:r>
      <w:r w:rsidR="00CA6595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902E45" w:rsidRPr="00902E45">
        <w:rPr>
          <w:rFonts w:eastAsia="Times New Roman" w:cstheme="minorHAnsi"/>
          <w:sz w:val="24"/>
          <w:szCs w:val="24"/>
          <w:lang w:eastAsia="pl-PL"/>
        </w:rPr>
        <w:t>stanowi kluczowy element budo</w:t>
      </w:r>
      <w:r w:rsidR="00CA6595">
        <w:rPr>
          <w:rFonts w:eastAsia="Times New Roman" w:cstheme="minorHAnsi"/>
          <w:sz w:val="24"/>
          <w:szCs w:val="24"/>
          <w:lang w:eastAsia="pl-PL"/>
        </w:rPr>
        <w:t>wania</w:t>
      </w:r>
      <w:r w:rsidR="00902E45" w:rsidRPr="00902E45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902E45" w:rsidRPr="00902E45">
        <w:rPr>
          <w:rFonts w:eastAsia="Times New Roman" w:cstheme="minorHAnsi"/>
          <w:sz w:val="24"/>
          <w:szCs w:val="24"/>
          <w:lang w:eastAsia="pl-PL"/>
        </w:rPr>
        <w:t>inkluzywnego</w:t>
      </w:r>
      <w:proofErr w:type="spellEnd"/>
      <w:r w:rsidR="00902E45" w:rsidRPr="00902E45">
        <w:rPr>
          <w:rFonts w:eastAsia="Times New Roman" w:cstheme="minorHAnsi"/>
          <w:sz w:val="24"/>
          <w:szCs w:val="24"/>
          <w:lang w:eastAsia="pl-PL"/>
        </w:rPr>
        <w:t xml:space="preserve"> środowiska </w:t>
      </w:r>
      <w:r w:rsidR="00404230">
        <w:rPr>
          <w:rFonts w:eastAsia="Times New Roman" w:cstheme="minorHAnsi"/>
          <w:sz w:val="24"/>
          <w:szCs w:val="24"/>
          <w:lang w:eastAsia="pl-PL"/>
        </w:rPr>
        <w:t>Uczelni</w:t>
      </w:r>
      <w:r w:rsidR="00902E45" w:rsidRPr="00902E45">
        <w:rPr>
          <w:rFonts w:eastAsia="Times New Roman" w:cstheme="minorHAnsi"/>
          <w:sz w:val="24"/>
          <w:szCs w:val="24"/>
          <w:lang w:eastAsia="pl-PL"/>
        </w:rPr>
        <w:t>.</w:t>
      </w:r>
    </w:p>
    <w:p w14:paraId="0AB923A3" w14:textId="77777777" w:rsidR="00CA6595" w:rsidRDefault="00CA6595" w:rsidP="00CA659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A6595">
        <w:rPr>
          <w:rFonts w:eastAsia="Times New Roman" w:cstheme="minorHAnsi"/>
          <w:sz w:val="24"/>
          <w:szCs w:val="24"/>
          <w:lang w:eastAsia="pl-PL"/>
        </w:rPr>
        <w:t xml:space="preserve">Model będzie wspierał skuteczne zarządzanie relacjami i zmianą, komunikację w sytuacjach kryzysowych, budowanie motywacji wewnętrznej oraz przekazywanie konstruktywnej informacji zwrotnej. W ramach </w:t>
      </w:r>
      <w:r>
        <w:rPr>
          <w:rFonts w:eastAsia="Times New Roman" w:cstheme="minorHAnsi"/>
          <w:sz w:val="24"/>
          <w:szCs w:val="24"/>
          <w:lang w:eastAsia="pl-PL"/>
        </w:rPr>
        <w:t>modelu</w:t>
      </w:r>
      <w:r w:rsidRPr="00CA6595">
        <w:rPr>
          <w:rFonts w:eastAsia="Times New Roman" w:cstheme="minorHAnsi"/>
          <w:sz w:val="24"/>
          <w:szCs w:val="24"/>
          <w:lang w:eastAsia="pl-PL"/>
        </w:rPr>
        <w:t xml:space="preserve"> powstaną </w:t>
      </w:r>
      <w:r w:rsidR="00287539">
        <w:rPr>
          <w:rFonts w:eastAsia="Times New Roman" w:cstheme="minorHAnsi"/>
          <w:sz w:val="24"/>
          <w:szCs w:val="24"/>
          <w:lang w:eastAsia="pl-PL"/>
        </w:rPr>
        <w:t>3</w:t>
      </w:r>
      <w:r w:rsidR="00C45D6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A6595">
        <w:rPr>
          <w:rFonts w:eastAsia="Times New Roman" w:cstheme="minorHAnsi"/>
          <w:sz w:val="24"/>
          <w:szCs w:val="24"/>
          <w:lang w:eastAsia="pl-PL"/>
        </w:rPr>
        <w:t>scenariusze sytuacyjne służące doskonaleniu kluczowych kompetencji komunikacyjnych:</w:t>
      </w:r>
    </w:p>
    <w:p w14:paraId="7B98CC26" w14:textId="77777777" w:rsidR="00CA6595" w:rsidRDefault="00CA6595" w:rsidP="00CA6595">
      <w:pPr>
        <w:pStyle w:val="Akapitzlist"/>
        <w:numPr>
          <w:ilvl w:val="0"/>
          <w:numId w:val="2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9" w:name="_Hlk196683141"/>
      <w:r w:rsidRPr="00CA6595">
        <w:rPr>
          <w:rFonts w:eastAsia="Times New Roman" w:cstheme="minorHAnsi"/>
          <w:sz w:val="24"/>
          <w:szCs w:val="24"/>
          <w:lang w:eastAsia="pl-PL"/>
        </w:rPr>
        <w:t>reagowania w sytuacjach kryzysowych,</w:t>
      </w:r>
    </w:p>
    <w:p w14:paraId="2FDCC6E4" w14:textId="77777777" w:rsidR="00CA6595" w:rsidRDefault="00D67F44" w:rsidP="00CA6595">
      <w:pPr>
        <w:pStyle w:val="Akapitzlist"/>
        <w:numPr>
          <w:ilvl w:val="0"/>
          <w:numId w:val="2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budowania motywacji wewnętrznej </w:t>
      </w:r>
      <w:r w:rsidR="00F72DC6">
        <w:rPr>
          <w:rFonts w:eastAsia="Times New Roman" w:cstheme="minorHAnsi"/>
          <w:sz w:val="24"/>
          <w:szCs w:val="24"/>
          <w:lang w:eastAsia="pl-PL"/>
        </w:rPr>
        <w:t>i</w:t>
      </w:r>
      <w:r>
        <w:rPr>
          <w:rFonts w:eastAsia="Times New Roman" w:cstheme="minorHAnsi"/>
          <w:sz w:val="24"/>
          <w:szCs w:val="24"/>
          <w:lang w:eastAsia="pl-PL"/>
        </w:rPr>
        <w:t xml:space="preserve"> udzielania </w:t>
      </w:r>
      <w:r w:rsidR="00CA6595" w:rsidRPr="00CA6595">
        <w:rPr>
          <w:rFonts w:eastAsia="Times New Roman" w:cstheme="minorHAnsi"/>
          <w:sz w:val="24"/>
          <w:szCs w:val="24"/>
          <w:lang w:eastAsia="pl-PL"/>
        </w:rPr>
        <w:t>konstruktywnej informacji zwrotnej,</w:t>
      </w:r>
    </w:p>
    <w:p w14:paraId="43C6E0AF" w14:textId="77777777" w:rsidR="00CA6595" w:rsidRPr="00CA6595" w:rsidRDefault="00CA6595" w:rsidP="00CA6595">
      <w:pPr>
        <w:pStyle w:val="Akapitzlist"/>
        <w:numPr>
          <w:ilvl w:val="0"/>
          <w:numId w:val="2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A6595">
        <w:rPr>
          <w:rFonts w:eastAsia="Times New Roman" w:cstheme="minorHAnsi"/>
          <w:sz w:val="24"/>
          <w:szCs w:val="24"/>
          <w:lang w:eastAsia="pl-PL"/>
        </w:rPr>
        <w:t xml:space="preserve">zarządzania relacjami i </w:t>
      </w:r>
      <w:r w:rsidR="00E972D1">
        <w:rPr>
          <w:rFonts w:eastAsia="Times New Roman" w:cstheme="minorHAnsi"/>
          <w:sz w:val="24"/>
          <w:szCs w:val="24"/>
          <w:lang w:eastAsia="pl-PL"/>
        </w:rPr>
        <w:t xml:space="preserve">zmianą </w:t>
      </w:r>
      <w:r w:rsidRPr="00CA6595">
        <w:rPr>
          <w:rFonts w:eastAsia="Times New Roman" w:cstheme="minorHAnsi"/>
          <w:sz w:val="24"/>
          <w:szCs w:val="24"/>
          <w:lang w:eastAsia="pl-PL"/>
        </w:rPr>
        <w:t xml:space="preserve">w środowisku </w:t>
      </w:r>
      <w:r w:rsidR="00C45D6A">
        <w:rPr>
          <w:rFonts w:eastAsia="Times New Roman" w:cstheme="minorHAnsi"/>
          <w:sz w:val="24"/>
          <w:szCs w:val="24"/>
          <w:lang w:eastAsia="pl-PL"/>
        </w:rPr>
        <w:t xml:space="preserve">Uczelni. </w:t>
      </w:r>
    </w:p>
    <w:bookmarkEnd w:id="9"/>
    <w:p w14:paraId="3FA67AD5" w14:textId="77777777" w:rsidR="00902E45" w:rsidRPr="00902E45" w:rsidRDefault="00902E45" w:rsidP="00902E4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02E45">
        <w:rPr>
          <w:rFonts w:eastAsia="Times New Roman" w:cstheme="minorHAnsi"/>
          <w:sz w:val="24"/>
          <w:szCs w:val="24"/>
          <w:lang w:eastAsia="pl-PL"/>
        </w:rPr>
        <w:t xml:space="preserve">Scenariusze zostaną opracowane w sposób umożliwiający ich praktyczne wykorzystanie podczas </w:t>
      </w:r>
      <w:r w:rsidR="00CA6595">
        <w:rPr>
          <w:rFonts w:eastAsia="Times New Roman" w:cstheme="minorHAnsi"/>
          <w:sz w:val="24"/>
          <w:szCs w:val="24"/>
          <w:lang w:eastAsia="pl-PL"/>
        </w:rPr>
        <w:t>zajęć</w:t>
      </w:r>
      <w:r>
        <w:rPr>
          <w:rFonts w:eastAsia="Times New Roman" w:cstheme="minorHAnsi"/>
          <w:sz w:val="24"/>
          <w:szCs w:val="24"/>
          <w:lang w:eastAsia="pl-PL"/>
        </w:rPr>
        <w:t>, szkoleń, warsztatów itd.</w:t>
      </w:r>
      <w:r w:rsidR="00CA6595">
        <w:rPr>
          <w:rFonts w:eastAsia="Times New Roman" w:cstheme="minorHAnsi"/>
          <w:sz w:val="24"/>
          <w:szCs w:val="24"/>
          <w:lang w:eastAsia="pl-PL"/>
        </w:rPr>
        <w:t xml:space="preserve">, a także </w:t>
      </w:r>
      <w:r w:rsidRPr="00902E45">
        <w:rPr>
          <w:rFonts w:eastAsia="Times New Roman" w:cstheme="minorHAnsi"/>
          <w:sz w:val="24"/>
          <w:szCs w:val="24"/>
          <w:lang w:eastAsia="pl-PL"/>
        </w:rPr>
        <w:t xml:space="preserve">codziennej pracy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OzN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OzSP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</w:t>
      </w:r>
      <w:r w:rsidR="00C45D6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5DD0">
        <w:rPr>
          <w:rFonts w:eastAsia="Times New Roman" w:cstheme="minorHAnsi"/>
          <w:sz w:val="24"/>
          <w:szCs w:val="24"/>
          <w:lang w:eastAsia="pl-PL"/>
        </w:rPr>
        <w:t xml:space="preserve">ON </w:t>
      </w:r>
      <w:r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Pr="00902E45">
        <w:rPr>
          <w:rFonts w:eastAsia="Times New Roman" w:cstheme="minorHAnsi"/>
          <w:sz w:val="24"/>
          <w:szCs w:val="24"/>
          <w:lang w:eastAsia="pl-PL"/>
        </w:rPr>
        <w:t xml:space="preserve">doświadczającymi kryzysu, wzmacniając kompetencje komunikacyjne </w:t>
      </w:r>
      <w:r w:rsidR="00D67F44">
        <w:rPr>
          <w:rFonts w:eastAsia="Times New Roman" w:cstheme="minorHAnsi"/>
          <w:sz w:val="24"/>
          <w:szCs w:val="24"/>
          <w:lang w:eastAsia="pl-PL"/>
        </w:rPr>
        <w:t xml:space="preserve">zarówno </w:t>
      </w:r>
      <w:r w:rsidRPr="00902E45">
        <w:rPr>
          <w:rFonts w:eastAsia="Times New Roman" w:cstheme="minorHAnsi"/>
          <w:sz w:val="24"/>
          <w:szCs w:val="24"/>
          <w:lang w:eastAsia="pl-PL"/>
        </w:rPr>
        <w:t>kadry</w:t>
      </w:r>
      <w:r w:rsidR="00C45D6A">
        <w:rPr>
          <w:rFonts w:eastAsia="Times New Roman" w:cstheme="minorHAnsi"/>
          <w:sz w:val="24"/>
          <w:szCs w:val="24"/>
          <w:lang w:eastAsia="pl-PL"/>
        </w:rPr>
        <w:t xml:space="preserve">, jak i studentów </w:t>
      </w:r>
      <w:r>
        <w:rPr>
          <w:rFonts w:eastAsia="Times New Roman" w:cstheme="minorHAnsi"/>
          <w:sz w:val="24"/>
          <w:szCs w:val="24"/>
          <w:lang w:eastAsia="pl-PL"/>
        </w:rPr>
        <w:t>Uczelni</w:t>
      </w:r>
      <w:r w:rsidR="00C45D6A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0C30E60" w14:textId="77777777" w:rsidR="00CA6595" w:rsidRPr="00404230" w:rsidRDefault="00CA6595" w:rsidP="00CA6595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404230">
        <w:rPr>
          <w:rFonts w:eastAsia="Times New Roman" w:cstheme="minorHAnsi"/>
          <w:sz w:val="24"/>
          <w:szCs w:val="24"/>
          <w:u w:val="single"/>
          <w:lang w:eastAsia="pl-PL"/>
        </w:rPr>
        <w:t>2. Cel:</w:t>
      </w:r>
    </w:p>
    <w:p w14:paraId="060B6048" w14:textId="77777777" w:rsidR="00E7274A" w:rsidRDefault="00E7274A" w:rsidP="00CA659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7274A">
        <w:rPr>
          <w:rFonts w:eastAsia="Times New Roman" w:cstheme="minorHAnsi"/>
          <w:sz w:val="24"/>
          <w:szCs w:val="24"/>
          <w:lang w:eastAsia="pl-PL"/>
        </w:rPr>
        <w:t>Zapewnienie kadrze i studentom Uczelni narzędzia, które:</w:t>
      </w:r>
    </w:p>
    <w:p w14:paraId="7D7950BE" w14:textId="77777777" w:rsidR="00CA6595" w:rsidRDefault="00CA6595" w:rsidP="00E7274A">
      <w:pPr>
        <w:pStyle w:val="Akapitzlist"/>
        <w:numPr>
          <w:ilvl w:val="0"/>
          <w:numId w:val="2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7274A">
        <w:rPr>
          <w:rFonts w:eastAsia="Times New Roman" w:cstheme="minorHAnsi"/>
          <w:sz w:val="24"/>
          <w:szCs w:val="24"/>
          <w:lang w:eastAsia="pl-PL"/>
        </w:rPr>
        <w:t>podniesie świadomoś</w:t>
      </w:r>
      <w:r w:rsidR="00E7274A">
        <w:rPr>
          <w:rFonts w:eastAsia="Times New Roman" w:cstheme="minorHAnsi"/>
          <w:sz w:val="24"/>
          <w:szCs w:val="24"/>
          <w:lang w:eastAsia="pl-PL"/>
        </w:rPr>
        <w:t xml:space="preserve">ć </w:t>
      </w:r>
      <w:r w:rsidR="00E7274A" w:rsidRPr="00E7274A">
        <w:rPr>
          <w:rFonts w:eastAsia="Times New Roman" w:cstheme="minorHAnsi"/>
          <w:sz w:val="24"/>
          <w:szCs w:val="24"/>
          <w:lang w:eastAsia="pl-PL"/>
        </w:rPr>
        <w:t>najczęściej występujących</w:t>
      </w:r>
      <w:r w:rsidR="00E7274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7274A" w:rsidRPr="00E7274A">
        <w:rPr>
          <w:rFonts w:eastAsia="Times New Roman" w:cstheme="minorHAnsi"/>
          <w:sz w:val="24"/>
          <w:szCs w:val="24"/>
          <w:lang w:eastAsia="pl-PL"/>
        </w:rPr>
        <w:t xml:space="preserve">niepełnosprawności i </w:t>
      </w:r>
      <w:r w:rsidR="00E7274A">
        <w:rPr>
          <w:rFonts w:eastAsia="Times New Roman" w:cstheme="minorHAnsi"/>
          <w:sz w:val="24"/>
          <w:szCs w:val="24"/>
          <w:lang w:eastAsia="pl-PL"/>
        </w:rPr>
        <w:t xml:space="preserve">szczególnych </w:t>
      </w:r>
      <w:r w:rsidR="00E7274A" w:rsidRPr="00E7274A">
        <w:rPr>
          <w:rFonts w:eastAsia="Times New Roman" w:cstheme="minorHAnsi"/>
          <w:sz w:val="24"/>
          <w:szCs w:val="24"/>
          <w:lang w:eastAsia="pl-PL"/>
        </w:rPr>
        <w:t xml:space="preserve">potrzeb w </w:t>
      </w:r>
      <w:r w:rsidR="00C45D6A">
        <w:rPr>
          <w:rFonts w:eastAsia="Times New Roman" w:cstheme="minorHAnsi"/>
          <w:sz w:val="24"/>
          <w:szCs w:val="24"/>
          <w:lang w:eastAsia="pl-PL"/>
        </w:rPr>
        <w:t xml:space="preserve">środowisku </w:t>
      </w:r>
      <w:r w:rsidR="00E7274A" w:rsidRPr="00E7274A">
        <w:rPr>
          <w:rFonts w:eastAsia="Times New Roman" w:cstheme="minorHAnsi"/>
          <w:sz w:val="24"/>
          <w:szCs w:val="24"/>
          <w:lang w:eastAsia="pl-PL"/>
        </w:rPr>
        <w:t xml:space="preserve">Uczelni; </w:t>
      </w:r>
    </w:p>
    <w:p w14:paraId="321B77C5" w14:textId="77777777" w:rsidR="00CA6595" w:rsidRDefault="00E7274A" w:rsidP="00CA6595">
      <w:pPr>
        <w:pStyle w:val="Akapitzlist"/>
        <w:numPr>
          <w:ilvl w:val="0"/>
          <w:numId w:val="2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umożliwi </w:t>
      </w:r>
      <w:r w:rsidR="00CA6595" w:rsidRPr="00E7274A">
        <w:rPr>
          <w:rFonts w:eastAsia="Times New Roman" w:cstheme="minorHAnsi"/>
          <w:sz w:val="24"/>
          <w:szCs w:val="24"/>
          <w:lang w:eastAsia="pl-PL"/>
        </w:rPr>
        <w:t xml:space="preserve">prowadzenie skutecznej komunikacji interpersonalnej, </w:t>
      </w:r>
      <w:r>
        <w:rPr>
          <w:rFonts w:eastAsia="Times New Roman" w:cstheme="minorHAnsi"/>
          <w:sz w:val="24"/>
          <w:szCs w:val="24"/>
          <w:lang w:eastAsia="pl-PL"/>
        </w:rPr>
        <w:t xml:space="preserve">zwłaszcza </w:t>
      </w:r>
      <w:r w:rsidR="00CA6595" w:rsidRPr="00E7274A">
        <w:rPr>
          <w:rFonts w:eastAsia="Times New Roman" w:cstheme="minorHAnsi"/>
          <w:sz w:val="24"/>
          <w:szCs w:val="24"/>
          <w:lang w:eastAsia="pl-PL"/>
        </w:rPr>
        <w:t>w sytuacjach kryzysowych;</w:t>
      </w:r>
    </w:p>
    <w:p w14:paraId="62CE8606" w14:textId="77777777" w:rsidR="00E7274A" w:rsidRDefault="00985DD0" w:rsidP="00CA6595">
      <w:pPr>
        <w:pStyle w:val="Akapitzlist"/>
        <w:numPr>
          <w:ilvl w:val="0"/>
          <w:numId w:val="2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wesprze </w:t>
      </w:r>
      <w:r w:rsidR="00CA6595" w:rsidRPr="00E7274A">
        <w:rPr>
          <w:rFonts w:eastAsia="Times New Roman" w:cstheme="minorHAnsi"/>
          <w:sz w:val="24"/>
          <w:szCs w:val="24"/>
          <w:lang w:eastAsia="pl-PL"/>
        </w:rPr>
        <w:t>zarządzanie zmianą w środowisku</w:t>
      </w:r>
      <w:r w:rsidR="00C45D6A">
        <w:rPr>
          <w:rFonts w:eastAsia="Times New Roman" w:cstheme="minorHAnsi"/>
          <w:sz w:val="24"/>
          <w:szCs w:val="24"/>
          <w:lang w:eastAsia="pl-PL"/>
        </w:rPr>
        <w:t xml:space="preserve"> Uczelni</w:t>
      </w:r>
      <w:r w:rsidR="00CA6595" w:rsidRPr="00E7274A">
        <w:rPr>
          <w:rFonts w:eastAsia="Times New Roman" w:cstheme="minorHAnsi"/>
          <w:sz w:val="24"/>
          <w:szCs w:val="24"/>
          <w:lang w:eastAsia="pl-PL"/>
        </w:rPr>
        <w:t xml:space="preserve">, z uwzględnieniem potrzeb </w:t>
      </w:r>
      <w:proofErr w:type="spellStart"/>
      <w:r w:rsidR="00CA6595" w:rsidRPr="00E7274A">
        <w:rPr>
          <w:rFonts w:eastAsia="Times New Roman" w:cstheme="minorHAnsi"/>
          <w:sz w:val="24"/>
          <w:szCs w:val="24"/>
          <w:lang w:eastAsia="pl-PL"/>
        </w:rPr>
        <w:t>OzN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="00CA6595" w:rsidRPr="00E7274A">
        <w:rPr>
          <w:rFonts w:eastAsia="Times New Roman" w:cstheme="minorHAnsi"/>
          <w:sz w:val="24"/>
          <w:szCs w:val="24"/>
          <w:lang w:eastAsia="pl-PL"/>
        </w:rPr>
        <w:t>OzSP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ON i doświadczających kryzysu; </w:t>
      </w:r>
    </w:p>
    <w:p w14:paraId="27F87CA2" w14:textId="77777777" w:rsidR="00985DD0" w:rsidRPr="00985DD0" w:rsidRDefault="00985DD0" w:rsidP="00985DD0">
      <w:pPr>
        <w:pStyle w:val="Akapitzlist"/>
        <w:numPr>
          <w:ilvl w:val="0"/>
          <w:numId w:val="2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5DD0">
        <w:rPr>
          <w:rFonts w:eastAsia="Times New Roman" w:cstheme="minorHAnsi"/>
          <w:sz w:val="24"/>
          <w:szCs w:val="24"/>
          <w:lang w:eastAsia="pl-PL"/>
        </w:rPr>
        <w:t xml:space="preserve">pozwoli budować i podtrzymywać motywację wewnętrzną uczestników procesu </w:t>
      </w:r>
      <w:r>
        <w:rPr>
          <w:rFonts w:eastAsia="Times New Roman" w:cstheme="minorHAnsi"/>
          <w:sz w:val="24"/>
          <w:szCs w:val="24"/>
          <w:lang w:eastAsia="pl-PL"/>
        </w:rPr>
        <w:t>kształcenia</w:t>
      </w:r>
      <w:r w:rsidRPr="00985DD0">
        <w:rPr>
          <w:rFonts w:eastAsia="Times New Roman" w:cstheme="minorHAnsi"/>
          <w:sz w:val="24"/>
          <w:szCs w:val="24"/>
          <w:lang w:eastAsia="pl-PL"/>
        </w:rPr>
        <w:t>;</w:t>
      </w:r>
    </w:p>
    <w:p w14:paraId="02D20E46" w14:textId="77777777" w:rsidR="00985DD0" w:rsidRPr="00985DD0" w:rsidRDefault="00985DD0" w:rsidP="00985DD0">
      <w:pPr>
        <w:pStyle w:val="Akapitzlist"/>
        <w:numPr>
          <w:ilvl w:val="0"/>
          <w:numId w:val="2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5DD0">
        <w:rPr>
          <w:rFonts w:eastAsia="Times New Roman" w:cstheme="minorHAnsi"/>
          <w:sz w:val="24"/>
          <w:szCs w:val="24"/>
          <w:lang w:eastAsia="pl-PL"/>
        </w:rPr>
        <w:t>ułatwi udzielanie konstruktywnej informacji zwrotnej, wspierającej rozwój studentów;</w:t>
      </w:r>
    </w:p>
    <w:p w14:paraId="4F7A487A" w14:textId="77777777" w:rsidR="00985DD0" w:rsidRPr="00985DD0" w:rsidRDefault="00985DD0" w:rsidP="00985DD0">
      <w:pPr>
        <w:pStyle w:val="Akapitzlist"/>
        <w:numPr>
          <w:ilvl w:val="0"/>
          <w:numId w:val="2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5DD0">
        <w:rPr>
          <w:rFonts w:eastAsia="Times New Roman" w:cstheme="minorHAnsi"/>
          <w:sz w:val="24"/>
          <w:szCs w:val="24"/>
          <w:lang w:eastAsia="pl-PL"/>
        </w:rPr>
        <w:t>zmniejszy wskaźnik rezygnacji z edukacji (drop-out) dzięki atmosferze zrozumienia, wsparcia i otwartości na potrzeby osób wrażliwych;</w:t>
      </w:r>
    </w:p>
    <w:p w14:paraId="213B613E" w14:textId="77777777" w:rsidR="00985DD0" w:rsidRPr="00D67F44" w:rsidRDefault="00985DD0" w:rsidP="00D67F44">
      <w:pPr>
        <w:pStyle w:val="Akapitzlist"/>
        <w:numPr>
          <w:ilvl w:val="0"/>
          <w:numId w:val="2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5DD0">
        <w:rPr>
          <w:rFonts w:eastAsia="Times New Roman" w:cstheme="minorHAnsi"/>
          <w:sz w:val="24"/>
          <w:szCs w:val="24"/>
          <w:lang w:eastAsia="pl-PL"/>
        </w:rPr>
        <w:t>wzmocni kompetencje Uczelni w zakresie</w:t>
      </w:r>
      <w:r w:rsidR="00D67F44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D67F44" w:rsidRPr="00D67F44">
        <w:rPr>
          <w:rFonts w:eastAsia="Times New Roman" w:cstheme="minorHAnsi"/>
          <w:sz w:val="24"/>
          <w:szCs w:val="24"/>
          <w:lang w:eastAsia="pl-PL"/>
        </w:rPr>
        <w:t>inkluzywnej</w:t>
      </w:r>
      <w:proofErr w:type="spellEnd"/>
      <w:r w:rsidR="00D67F44" w:rsidRPr="00D67F44">
        <w:rPr>
          <w:rFonts w:eastAsia="Times New Roman" w:cstheme="minorHAnsi"/>
          <w:sz w:val="24"/>
          <w:szCs w:val="24"/>
          <w:lang w:eastAsia="pl-PL"/>
        </w:rPr>
        <w:t xml:space="preserve"> komunikacji interpersonalnej – od tworzenia przyjaznych i dostępnych warunków</w:t>
      </w:r>
      <w:r w:rsidR="00D67F44">
        <w:rPr>
          <w:rFonts w:eastAsia="Times New Roman" w:cstheme="minorHAnsi"/>
          <w:sz w:val="24"/>
          <w:szCs w:val="24"/>
          <w:lang w:eastAsia="pl-PL"/>
        </w:rPr>
        <w:t xml:space="preserve"> interakcji</w:t>
      </w:r>
      <w:r w:rsidR="001678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7F44" w:rsidRPr="00D67F44">
        <w:rPr>
          <w:rFonts w:eastAsia="Times New Roman" w:cstheme="minorHAnsi"/>
          <w:sz w:val="24"/>
          <w:szCs w:val="24"/>
          <w:lang w:eastAsia="pl-PL"/>
        </w:rPr>
        <w:t>po zapewnienie skutecznej</w:t>
      </w:r>
      <w:r w:rsidR="0016783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67F44" w:rsidRPr="00D67F44">
        <w:rPr>
          <w:rFonts w:eastAsia="Times New Roman" w:cstheme="minorHAnsi"/>
          <w:sz w:val="24"/>
          <w:szCs w:val="24"/>
          <w:lang w:eastAsia="pl-PL"/>
        </w:rPr>
        <w:t>dostępnej komunikacji informacyjno-komunikacyjnej;</w:t>
      </w:r>
    </w:p>
    <w:p w14:paraId="7E0E47BC" w14:textId="77777777" w:rsidR="00404230" w:rsidRPr="00404230" w:rsidRDefault="00985DD0" w:rsidP="00404230">
      <w:pPr>
        <w:pStyle w:val="Akapitzlist"/>
        <w:numPr>
          <w:ilvl w:val="0"/>
          <w:numId w:val="2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5DD0">
        <w:rPr>
          <w:rFonts w:eastAsia="Times New Roman" w:cstheme="minorHAnsi"/>
          <w:sz w:val="24"/>
          <w:szCs w:val="24"/>
          <w:lang w:eastAsia="pl-PL"/>
        </w:rPr>
        <w:t xml:space="preserve">pomoże </w:t>
      </w:r>
      <w:proofErr w:type="spellStart"/>
      <w:r w:rsidRPr="00985DD0">
        <w:rPr>
          <w:rFonts w:eastAsia="Times New Roman" w:cstheme="minorHAnsi"/>
          <w:sz w:val="24"/>
          <w:szCs w:val="24"/>
          <w:lang w:eastAsia="pl-PL"/>
        </w:rPr>
        <w:t>OzN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985DD0">
        <w:rPr>
          <w:rFonts w:eastAsia="Times New Roman" w:cstheme="minorHAnsi"/>
          <w:sz w:val="24"/>
          <w:szCs w:val="24"/>
          <w:lang w:eastAsia="pl-PL"/>
        </w:rPr>
        <w:t>OzSP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ON i doświadczającym kryzysu </w:t>
      </w:r>
      <w:r w:rsidRPr="00985DD0">
        <w:rPr>
          <w:rFonts w:eastAsia="Times New Roman" w:cstheme="minorHAnsi"/>
          <w:sz w:val="24"/>
          <w:szCs w:val="24"/>
          <w:lang w:eastAsia="pl-PL"/>
        </w:rPr>
        <w:t>w pełnym wykorzystaniu ich potencjału edukacyjnego i zawodowego.</w:t>
      </w:r>
    </w:p>
    <w:p w14:paraId="04E2EAB1" w14:textId="77777777" w:rsidR="00404230" w:rsidRPr="00404230" w:rsidRDefault="00404230" w:rsidP="00404230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404230">
        <w:rPr>
          <w:rFonts w:eastAsia="Times New Roman" w:cstheme="minorHAnsi"/>
          <w:sz w:val="24"/>
          <w:szCs w:val="24"/>
          <w:u w:val="single"/>
          <w:lang w:eastAsia="pl-PL"/>
        </w:rPr>
        <w:t xml:space="preserve">3. Opis modelu komunikacji interpersonalnej: </w:t>
      </w:r>
    </w:p>
    <w:p w14:paraId="1052314A" w14:textId="77777777" w:rsidR="00651570" w:rsidRDefault="004667BF" w:rsidP="00651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667BF">
        <w:rPr>
          <w:rFonts w:eastAsia="Times New Roman" w:cstheme="minorHAnsi"/>
          <w:sz w:val="24"/>
          <w:szCs w:val="24"/>
          <w:lang w:eastAsia="pl-PL"/>
        </w:rPr>
        <w:t xml:space="preserve">Przygotowanie, opracowanie i wdrożenie </w:t>
      </w:r>
      <w:r w:rsidR="00A1449E">
        <w:rPr>
          <w:rFonts w:eastAsia="Times New Roman" w:cstheme="minorHAnsi"/>
          <w:sz w:val="24"/>
          <w:szCs w:val="24"/>
          <w:lang w:eastAsia="pl-PL"/>
        </w:rPr>
        <w:t xml:space="preserve">kompleksowego </w:t>
      </w:r>
      <w:r w:rsidRPr="004667BF">
        <w:rPr>
          <w:rFonts w:eastAsia="Times New Roman" w:cstheme="minorHAnsi"/>
          <w:sz w:val="24"/>
          <w:szCs w:val="24"/>
          <w:lang w:eastAsia="pl-PL"/>
        </w:rPr>
        <w:t xml:space="preserve">modelu komunikacji interpersonalnej – wraz </w:t>
      </w:r>
      <w:r w:rsidR="00C45D6A">
        <w:rPr>
          <w:rFonts w:eastAsia="Times New Roman" w:cstheme="minorHAnsi"/>
          <w:sz w:val="24"/>
          <w:szCs w:val="24"/>
          <w:lang w:eastAsia="pl-PL"/>
        </w:rPr>
        <w:t xml:space="preserve">z 3 </w:t>
      </w:r>
      <w:r w:rsidR="00A1449E">
        <w:rPr>
          <w:rFonts w:eastAsia="Times New Roman" w:cstheme="minorHAnsi"/>
          <w:sz w:val="24"/>
          <w:szCs w:val="24"/>
          <w:lang w:eastAsia="pl-PL"/>
        </w:rPr>
        <w:t xml:space="preserve">praktycznymi </w:t>
      </w:r>
      <w:r w:rsidRPr="004667BF">
        <w:rPr>
          <w:rFonts w:eastAsia="Times New Roman" w:cstheme="minorHAnsi"/>
          <w:sz w:val="24"/>
          <w:szCs w:val="24"/>
          <w:lang w:eastAsia="pl-PL"/>
        </w:rPr>
        <w:t xml:space="preserve">scenariuszami sytuacyjnymi do wykorzystania podczas zajęć, ćwiczeń, warsztatów </w:t>
      </w:r>
      <w:r w:rsidR="00651570">
        <w:rPr>
          <w:rFonts w:eastAsia="Times New Roman" w:cstheme="minorHAnsi"/>
          <w:sz w:val="24"/>
          <w:szCs w:val="24"/>
          <w:lang w:eastAsia="pl-PL"/>
        </w:rPr>
        <w:t xml:space="preserve">itd. </w:t>
      </w:r>
      <w:r w:rsidRPr="004667BF">
        <w:rPr>
          <w:rFonts w:eastAsia="Times New Roman" w:cstheme="minorHAnsi"/>
          <w:sz w:val="24"/>
          <w:szCs w:val="24"/>
          <w:lang w:eastAsia="pl-PL"/>
        </w:rPr>
        <w:t xml:space="preserve">oraz w codziennej pracy kadry i studentów – </w:t>
      </w:r>
      <w:r w:rsidR="00651570">
        <w:rPr>
          <w:rFonts w:eastAsia="Times New Roman" w:cstheme="minorHAnsi"/>
          <w:sz w:val="24"/>
          <w:szCs w:val="24"/>
          <w:lang w:eastAsia="pl-PL"/>
        </w:rPr>
        <w:t xml:space="preserve">w pełni dostosowanego do specyfiki i potrzeb </w:t>
      </w:r>
      <w:r w:rsidRPr="004667BF">
        <w:rPr>
          <w:rFonts w:eastAsia="Times New Roman" w:cstheme="minorHAnsi"/>
          <w:sz w:val="24"/>
          <w:szCs w:val="24"/>
          <w:lang w:eastAsia="pl-PL"/>
        </w:rPr>
        <w:t>Uczelni, uwzględniając</w:t>
      </w:r>
      <w:r w:rsidR="00651570">
        <w:rPr>
          <w:rFonts w:eastAsia="Times New Roman" w:cstheme="minorHAnsi"/>
          <w:sz w:val="24"/>
          <w:szCs w:val="24"/>
          <w:lang w:eastAsia="pl-PL"/>
        </w:rPr>
        <w:t>ych</w:t>
      </w:r>
      <w:r w:rsidRPr="004667B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51570">
        <w:rPr>
          <w:rFonts w:eastAsia="Times New Roman" w:cstheme="minorHAnsi"/>
          <w:sz w:val="24"/>
          <w:szCs w:val="24"/>
          <w:lang w:eastAsia="pl-PL"/>
        </w:rPr>
        <w:t>charakterystyk</w:t>
      </w:r>
      <w:r w:rsidR="00792525">
        <w:rPr>
          <w:rFonts w:eastAsia="Times New Roman" w:cstheme="minorHAnsi"/>
          <w:sz w:val="24"/>
          <w:szCs w:val="24"/>
          <w:lang w:eastAsia="pl-PL"/>
        </w:rPr>
        <w:t>i</w:t>
      </w:r>
      <w:r w:rsidR="006515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67BF">
        <w:rPr>
          <w:rFonts w:eastAsia="Times New Roman" w:cstheme="minorHAnsi"/>
          <w:sz w:val="24"/>
          <w:szCs w:val="24"/>
          <w:lang w:eastAsia="pl-PL"/>
        </w:rPr>
        <w:t xml:space="preserve">grupy docelowej </w:t>
      </w:r>
      <w:r w:rsidR="00651570">
        <w:rPr>
          <w:rFonts w:eastAsia="Times New Roman" w:cstheme="minorHAnsi"/>
          <w:sz w:val="24"/>
          <w:szCs w:val="24"/>
          <w:lang w:eastAsia="pl-PL"/>
        </w:rPr>
        <w:t>oraz zgodnych</w:t>
      </w:r>
      <w:r w:rsidRPr="004667BF">
        <w:rPr>
          <w:rFonts w:eastAsia="Times New Roman" w:cstheme="minorHAnsi"/>
          <w:sz w:val="24"/>
          <w:szCs w:val="24"/>
          <w:lang w:eastAsia="pl-PL"/>
        </w:rPr>
        <w:t xml:space="preserve"> z </w:t>
      </w:r>
      <w:r w:rsidR="00651570">
        <w:rPr>
          <w:rFonts w:eastAsia="Times New Roman" w:cstheme="minorHAnsi"/>
          <w:sz w:val="24"/>
          <w:szCs w:val="24"/>
          <w:lang w:eastAsia="pl-PL"/>
        </w:rPr>
        <w:t xml:space="preserve">założeniami modelu. </w:t>
      </w:r>
    </w:p>
    <w:p w14:paraId="3C39A512" w14:textId="77777777" w:rsidR="00404230" w:rsidRPr="00404230" w:rsidRDefault="00404230" w:rsidP="004042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04230">
        <w:rPr>
          <w:rFonts w:eastAsia="Times New Roman" w:cstheme="minorHAnsi"/>
          <w:sz w:val="24"/>
          <w:szCs w:val="24"/>
          <w:lang w:eastAsia="pl-PL"/>
        </w:rPr>
        <w:t xml:space="preserve">Model będzie </w:t>
      </w:r>
      <w:r w:rsidR="00A1449E">
        <w:rPr>
          <w:rFonts w:eastAsia="Times New Roman" w:cstheme="minorHAnsi"/>
          <w:sz w:val="24"/>
          <w:szCs w:val="24"/>
          <w:lang w:eastAsia="pl-PL"/>
        </w:rPr>
        <w:t xml:space="preserve">oparty </w:t>
      </w:r>
      <w:r w:rsidRPr="00404230">
        <w:rPr>
          <w:rFonts w:eastAsia="Times New Roman" w:cstheme="minorHAnsi"/>
          <w:sz w:val="24"/>
          <w:szCs w:val="24"/>
          <w:lang w:eastAsia="pl-PL"/>
        </w:rPr>
        <w:t>na uznanych</w:t>
      </w:r>
      <w:r w:rsidR="00A1449E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404230">
        <w:rPr>
          <w:rFonts w:eastAsia="Times New Roman" w:cstheme="minorHAnsi"/>
          <w:sz w:val="24"/>
          <w:szCs w:val="24"/>
          <w:lang w:eastAsia="pl-PL"/>
        </w:rPr>
        <w:t>naukowo</w:t>
      </w:r>
      <w:r w:rsidR="00A1449E">
        <w:rPr>
          <w:rFonts w:eastAsia="Times New Roman" w:cstheme="minorHAnsi"/>
          <w:sz w:val="24"/>
          <w:szCs w:val="24"/>
          <w:lang w:eastAsia="pl-PL"/>
        </w:rPr>
        <w:t xml:space="preserve"> zweryfikowanych</w:t>
      </w:r>
      <w:r w:rsidRPr="0040423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51570">
        <w:rPr>
          <w:rFonts w:eastAsia="Times New Roman" w:cstheme="minorHAnsi"/>
          <w:sz w:val="24"/>
          <w:szCs w:val="24"/>
          <w:lang w:eastAsia="pl-PL"/>
        </w:rPr>
        <w:t xml:space="preserve">podejściach </w:t>
      </w:r>
      <w:r w:rsidRPr="00404230">
        <w:rPr>
          <w:rFonts w:eastAsia="Times New Roman" w:cstheme="minorHAnsi"/>
          <w:sz w:val="24"/>
          <w:szCs w:val="24"/>
          <w:lang w:eastAsia="pl-PL"/>
        </w:rPr>
        <w:t>psychologicznych</w:t>
      </w:r>
      <w:r w:rsidR="00A1449E">
        <w:rPr>
          <w:rFonts w:eastAsia="Times New Roman" w:cstheme="minorHAnsi"/>
          <w:sz w:val="24"/>
          <w:szCs w:val="24"/>
          <w:lang w:eastAsia="pl-PL"/>
        </w:rPr>
        <w:t>, w tym co najmniej na:</w:t>
      </w:r>
    </w:p>
    <w:p w14:paraId="0A7E7E6E" w14:textId="77777777" w:rsidR="00404230" w:rsidRDefault="00404230" w:rsidP="00A1449E">
      <w:pPr>
        <w:pStyle w:val="Akapitzlist"/>
        <w:numPr>
          <w:ilvl w:val="0"/>
          <w:numId w:val="2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449E">
        <w:rPr>
          <w:rFonts w:eastAsia="Times New Roman" w:cstheme="minorHAnsi"/>
          <w:sz w:val="24"/>
          <w:szCs w:val="24"/>
          <w:lang w:eastAsia="pl-PL"/>
        </w:rPr>
        <w:t>Teori</w:t>
      </w:r>
      <w:r w:rsidR="00A1449E">
        <w:rPr>
          <w:rFonts w:eastAsia="Times New Roman" w:cstheme="minorHAnsi"/>
          <w:sz w:val="24"/>
          <w:szCs w:val="24"/>
          <w:lang w:eastAsia="pl-PL"/>
        </w:rPr>
        <w:t>i</w:t>
      </w:r>
      <w:r w:rsidRPr="00A1449E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A1449E">
        <w:rPr>
          <w:rFonts w:eastAsia="Times New Roman" w:cstheme="minorHAnsi"/>
          <w:sz w:val="24"/>
          <w:szCs w:val="24"/>
          <w:lang w:eastAsia="pl-PL"/>
        </w:rPr>
        <w:t>Autodeterminacji</w:t>
      </w:r>
      <w:proofErr w:type="spellEnd"/>
      <w:r w:rsidRPr="00A1449E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Pr="00A1449E">
        <w:rPr>
          <w:rFonts w:eastAsia="Times New Roman" w:cstheme="minorHAnsi"/>
          <w:sz w:val="24"/>
          <w:szCs w:val="24"/>
          <w:lang w:eastAsia="pl-PL"/>
        </w:rPr>
        <w:t>Deci</w:t>
      </w:r>
      <w:proofErr w:type="spellEnd"/>
      <w:r w:rsidRPr="00A1449E">
        <w:rPr>
          <w:rFonts w:eastAsia="Times New Roman" w:cstheme="minorHAnsi"/>
          <w:sz w:val="24"/>
          <w:szCs w:val="24"/>
          <w:lang w:eastAsia="pl-PL"/>
        </w:rPr>
        <w:t xml:space="preserve"> i Ryan)</w:t>
      </w:r>
      <w:r w:rsidR="00A1449E">
        <w:rPr>
          <w:rFonts w:eastAsia="Times New Roman" w:cstheme="minorHAnsi"/>
          <w:sz w:val="24"/>
          <w:szCs w:val="24"/>
          <w:lang w:eastAsia="pl-PL"/>
        </w:rPr>
        <w:t>;</w:t>
      </w:r>
    </w:p>
    <w:p w14:paraId="31C5021A" w14:textId="77777777" w:rsidR="00A1449E" w:rsidRDefault="00404230" w:rsidP="00404230">
      <w:pPr>
        <w:pStyle w:val="Akapitzlist"/>
        <w:numPr>
          <w:ilvl w:val="0"/>
          <w:numId w:val="2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449E">
        <w:rPr>
          <w:rFonts w:eastAsia="Times New Roman" w:cstheme="minorHAnsi"/>
          <w:sz w:val="24"/>
          <w:szCs w:val="24"/>
          <w:lang w:eastAsia="pl-PL"/>
        </w:rPr>
        <w:t>Teori</w:t>
      </w:r>
      <w:r w:rsidR="00A1449E">
        <w:rPr>
          <w:rFonts w:eastAsia="Times New Roman" w:cstheme="minorHAnsi"/>
          <w:sz w:val="24"/>
          <w:szCs w:val="24"/>
          <w:lang w:eastAsia="pl-PL"/>
        </w:rPr>
        <w:t>i</w:t>
      </w:r>
      <w:r w:rsidRPr="00A1449E">
        <w:rPr>
          <w:rFonts w:eastAsia="Times New Roman" w:cstheme="minorHAnsi"/>
          <w:sz w:val="24"/>
          <w:szCs w:val="24"/>
          <w:lang w:eastAsia="pl-PL"/>
        </w:rPr>
        <w:t xml:space="preserve"> dwóch systemów myślenia (</w:t>
      </w:r>
      <w:proofErr w:type="spellStart"/>
      <w:r w:rsidRPr="00A1449E">
        <w:rPr>
          <w:rFonts w:eastAsia="Times New Roman" w:cstheme="minorHAnsi"/>
          <w:sz w:val="24"/>
          <w:szCs w:val="24"/>
          <w:lang w:eastAsia="pl-PL"/>
        </w:rPr>
        <w:t>Kahneman</w:t>
      </w:r>
      <w:proofErr w:type="spellEnd"/>
      <w:r w:rsidRPr="00A1449E">
        <w:rPr>
          <w:rFonts w:eastAsia="Times New Roman" w:cstheme="minorHAnsi"/>
          <w:sz w:val="24"/>
          <w:szCs w:val="24"/>
          <w:lang w:eastAsia="pl-PL"/>
        </w:rPr>
        <w:t>)</w:t>
      </w:r>
      <w:r w:rsidR="00A1449E">
        <w:rPr>
          <w:rFonts w:eastAsia="Times New Roman" w:cstheme="minorHAnsi"/>
          <w:sz w:val="24"/>
          <w:szCs w:val="24"/>
          <w:lang w:eastAsia="pl-PL"/>
        </w:rPr>
        <w:t>;</w:t>
      </w:r>
    </w:p>
    <w:p w14:paraId="6DEE6580" w14:textId="77777777" w:rsidR="00A1449E" w:rsidRDefault="00404230" w:rsidP="00404230">
      <w:pPr>
        <w:pStyle w:val="Akapitzlist"/>
        <w:numPr>
          <w:ilvl w:val="0"/>
          <w:numId w:val="2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449E">
        <w:rPr>
          <w:rFonts w:eastAsia="Times New Roman" w:cstheme="minorHAnsi"/>
          <w:sz w:val="24"/>
          <w:szCs w:val="24"/>
          <w:lang w:eastAsia="pl-PL"/>
        </w:rPr>
        <w:t>Dialog</w:t>
      </w:r>
      <w:r w:rsidR="00A1449E">
        <w:rPr>
          <w:rFonts w:eastAsia="Times New Roman" w:cstheme="minorHAnsi"/>
          <w:sz w:val="24"/>
          <w:szCs w:val="24"/>
          <w:lang w:eastAsia="pl-PL"/>
        </w:rPr>
        <w:t>u</w:t>
      </w:r>
      <w:r w:rsidRPr="00A1449E">
        <w:rPr>
          <w:rFonts w:eastAsia="Times New Roman" w:cstheme="minorHAnsi"/>
          <w:sz w:val="24"/>
          <w:szCs w:val="24"/>
          <w:lang w:eastAsia="pl-PL"/>
        </w:rPr>
        <w:t xml:space="preserve"> Motywujący</w:t>
      </w:r>
      <w:r w:rsidR="00A1449E">
        <w:rPr>
          <w:rFonts w:eastAsia="Times New Roman" w:cstheme="minorHAnsi"/>
          <w:sz w:val="24"/>
          <w:szCs w:val="24"/>
          <w:lang w:eastAsia="pl-PL"/>
        </w:rPr>
        <w:t>m</w:t>
      </w:r>
      <w:r w:rsidRPr="00A1449E">
        <w:rPr>
          <w:rFonts w:eastAsia="Times New Roman" w:cstheme="minorHAnsi"/>
          <w:sz w:val="24"/>
          <w:szCs w:val="24"/>
          <w:lang w:eastAsia="pl-PL"/>
        </w:rPr>
        <w:t xml:space="preserve"> (Miller i </w:t>
      </w:r>
      <w:proofErr w:type="spellStart"/>
      <w:r w:rsidRPr="00A1449E">
        <w:rPr>
          <w:rFonts w:eastAsia="Times New Roman" w:cstheme="minorHAnsi"/>
          <w:sz w:val="24"/>
          <w:szCs w:val="24"/>
          <w:lang w:eastAsia="pl-PL"/>
        </w:rPr>
        <w:t>Rollnick</w:t>
      </w:r>
      <w:proofErr w:type="spellEnd"/>
      <w:r w:rsidRPr="00A1449E">
        <w:rPr>
          <w:rFonts w:eastAsia="Times New Roman" w:cstheme="minorHAnsi"/>
          <w:sz w:val="24"/>
          <w:szCs w:val="24"/>
          <w:lang w:eastAsia="pl-PL"/>
        </w:rPr>
        <w:t>)</w:t>
      </w:r>
      <w:r w:rsidR="00A1449E">
        <w:rPr>
          <w:rFonts w:eastAsia="Times New Roman" w:cstheme="minorHAnsi"/>
          <w:sz w:val="24"/>
          <w:szCs w:val="24"/>
          <w:lang w:eastAsia="pl-PL"/>
        </w:rPr>
        <w:t>;</w:t>
      </w:r>
    </w:p>
    <w:p w14:paraId="6DB8D955" w14:textId="77777777" w:rsidR="00A1449E" w:rsidRDefault="00404230" w:rsidP="00404230">
      <w:pPr>
        <w:pStyle w:val="Akapitzlist"/>
        <w:numPr>
          <w:ilvl w:val="0"/>
          <w:numId w:val="2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449E">
        <w:rPr>
          <w:rFonts w:eastAsia="Times New Roman" w:cstheme="minorHAnsi"/>
          <w:sz w:val="24"/>
          <w:szCs w:val="24"/>
          <w:lang w:eastAsia="pl-PL"/>
        </w:rPr>
        <w:t>Teori</w:t>
      </w:r>
      <w:r w:rsidR="00A1449E">
        <w:rPr>
          <w:rFonts w:eastAsia="Times New Roman" w:cstheme="minorHAnsi"/>
          <w:sz w:val="24"/>
          <w:szCs w:val="24"/>
          <w:lang w:eastAsia="pl-PL"/>
        </w:rPr>
        <w:t>i</w:t>
      </w:r>
      <w:r w:rsidRPr="00A1449E">
        <w:rPr>
          <w:rFonts w:eastAsia="Times New Roman" w:cstheme="minorHAnsi"/>
          <w:sz w:val="24"/>
          <w:szCs w:val="24"/>
          <w:lang w:eastAsia="pl-PL"/>
        </w:rPr>
        <w:t xml:space="preserve"> dysonansu poznawczego (Festinger)</w:t>
      </w:r>
      <w:r w:rsidR="00A1449E">
        <w:rPr>
          <w:rFonts w:eastAsia="Times New Roman" w:cstheme="minorHAnsi"/>
          <w:sz w:val="24"/>
          <w:szCs w:val="24"/>
          <w:lang w:eastAsia="pl-PL"/>
        </w:rPr>
        <w:t>;</w:t>
      </w:r>
    </w:p>
    <w:p w14:paraId="67767934" w14:textId="77777777" w:rsidR="00A1449E" w:rsidRDefault="00404230" w:rsidP="00404230">
      <w:pPr>
        <w:pStyle w:val="Akapitzlist"/>
        <w:numPr>
          <w:ilvl w:val="0"/>
          <w:numId w:val="2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449E">
        <w:rPr>
          <w:rFonts w:eastAsia="Times New Roman" w:cstheme="minorHAnsi"/>
          <w:sz w:val="24"/>
          <w:szCs w:val="24"/>
          <w:lang w:eastAsia="pl-PL"/>
        </w:rPr>
        <w:t>Psychologi</w:t>
      </w:r>
      <w:r w:rsidR="00A1449E">
        <w:rPr>
          <w:rFonts w:eastAsia="Times New Roman" w:cstheme="minorHAnsi"/>
          <w:sz w:val="24"/>
          <w:szCs w:val="24"/>
          <w:lang w:eastAsia="pl-PL"/>
        </w:rPr>
        <w:t>i</w:t>
      </w:r>
      <w:r w:rsidRPr="00A1449E">
        <w:rPr>
          <w:rFonts w:eastAsia="Times New Roman" w:cstheme="minorHAnsi"/>
          <w:sz w:val="24"/>
          <w:szCs w:val="24"/>
          <w:lang w:eastAsia="pl-PL"/>
        </w:rPr>
        <w:t xml:space="preserve"> behawioraln</w:t>
      </w:r>
      <w:r w:rsidR="00A1449E">
        <w:rPr>
          <w:rFonts w:eastAsia="Times New Roman" w:cstheme="minorHAnsi"/>
          <w:sz w:val="24"/>
          <w:szCs w:val="24"/>
          <w:lang w:eastAsia="pl-PL"/>
        </w:rPr>
        <w:t>ej;</w:t>
      </w:r>
    </w:p>
    <w:p w14:paraId="4714AC50" w14:textId="77777777" w:rsidR="00404230" w:rsidRPr="00A1449E" w:rsidRDefault="00404230" w:rsidP="00404230">
      <w:pPr>
        <w:pStyle w:val="Akapitzlist"/>
        <w:numPr>
          <w:ilvl w:val="0"/>
          <w:numId w:val="2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449E">
        <w:rPr>
          <w:rFonts w:eastAsia="Times New Roman" w:cstheme="minorHAnsi"/>
          <w:sz w:val="24"/>
          <w:szCs w:val="24"/>
          <w:lang w:eastAsia="pl-PL"/>
        </w:rPr>
        <w:t>Psychologi</w:t>
      </w:r>
      <w:r w:rsidR="00A1449E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A1449E">
        <w:rPr>
          <w:rFonts w:eastAsia="Times New Roman" w:cstheme="minorHAnsi"/>
          <w:sz w:val="24"/>
          <w:szCs w:val="24"/>
          <w:lang w:eastAsia="pl-PL"/>
        </w:rPr>
        <w:t>narracyjn</w:t>
      </w:r>
      <w:r w:rsidR="00A1449E">
        <w:rPr>
          <w:rFonts w:eastAsia="Times New Roman" w:cstheme="minorHAnsi"/>
          <w:sz w:val="24"/>
          <w:szCs w:val="24"/>
          <w:lang w:eastAsia="pl-PL"/>
        </w:rPr>
        <w:t>ej</w:t>
      </w:r>
      <w:r w:rsidRPr="00A1449E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="00A1449E">
        <w:rPr>
          <w:rFonts w:eastAsia="Times New Roman" w:cstheme="minorHAnsi"/>
          <w:sz w:val="24"/>
          <w:szCs w:val="24"/>
          <w:lang w:eastAsia="pl-PL"/>
        </w:rPr>
        <w:t>S</w:t>
      </w:r>
      <w:r w:rsidRPr="00A1449E">
        <w:rPr>
          <w:rFonts w:eastAsia="Times New Roman" w:cstheme="minorHAnsi"/>
          <w:sz w:val="24"/>
          <w:szCs w:val="24"/>
          <w:lang w:eastAsia="pl-PL"/>
        </w:rPr>
        <w:t>torytelling</w:t>
      </w:r>
      <w:proofErr w:type="spellEnd"/>
      <w:r w:rsidRPr="00A1449E">
        <w:rPr>
          <w:rFonts w:eastAsia="Times New Roman" w:cstheme="minorHAnsi"/>
          <w:sz w:val="24"/>
          <w:szCs w:val="24"/>
          <w:lang w:eastAsia="pl-PL"/>
        </w:rPr>
        <w:t>)</w:t>
      </w:r>
      <w:r w:rsidR="00A1449E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F234C87" w14:textId="77777777" w:rsidR="00404230" w:rsidRPr="00404230" w:rsidRDefault="00404230" w:rsidP="004042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04230">
        <w:rPr>
          <w:rFonts w:eastAsia="Times New Roman" w:cstheme="minorHAnsi"/>
          <w:sz w:val="24"/>
          <w:szCs w:val="24"/>
          <w:lang w:eastAsia="pl-PL"/>
        </w:rPr>
        <w:t xml:space="preserve">Model </w:t>
      </w:r>
      <w:r w:rsidR="00651570">
        <w:rPr>
          <w:rFonts w:eastAsia="Times New Roman" w:cstheme="minorHAnsi"/>
          <w:sz w:val="24"/>
          <w:szCs w:val="24"/>
          <w:lang w:eastAsia="pl-PL"/>
        </w:rPr>
        <w:t xml:space="preserve">zapewni </w:t>
      </w:r>
      <w:r w:rsidRPr="00404230">
        <w:rPr>
          <w:rFonts w:eastAsia="Times New Roman" w:cstheme="minorHAnsi"/>
          <w:sz w:val="24"/>
          <w:szCs w:val="24"/>
          <w:lang w:eastAsia="pl-PL"/>
        </w:rPr>
        <w:t>wsparcie w zakresie:</w:t>
      </w:r>
    </w:p>
    <w:p w14:paraId="083BE496" w14:textId="77777777" w:rsidR="00404230" w:rsidRDefault="00404230" w:rsidP="00A1449E">
      <w:pPr>
        <w:pStyle w:val="Akapitzlist"/>
        <w:numPr>
          <w:ilvl w:val="0"/>
          <w:numId w:val="2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449E">
        <w:rPr>
          <w:rFonts w:eastAsia="Times New Roman" w:cstheme="minorHAnsi"/>
          <w:sz w:val="24"/>
          <w:szCs w:val="24"/>
          <w:lang w:eastAsia="pl-PL"/>
        </w:rPr>
        <w:t xml:space="preserve">komunikacji interpersonalnej i </w:t>
      </w:r>
      <w:proofErr w:type="spellStart"/>
      <w:r w:rsidRPr="00A1449E">
        <w:rPr>
          <w:rFonts w:eastAsia="Times New Roman" w:cstheme="minorHAnsi"/>
          <w:sz w:val="24"/>
          <w:szCs w:val="24"/>
          <w:lang w:eastAsia="pl-PL"/>
        </w:rPr>
        <w:t>intrapersonalnej</w:t>
      </w:r>
      <w:proofErr w:type="spellEnd"/>
      <w:r w:rsidRPr="00A1449E">
        <w:rPr>
          <w:rFonts w:eastAsia="Times New Roman" w:cstheme="minorHAnsi"/>
          <w:sz w:val="24"/>
          <w:szCs w:val="24"/>
          <w:lang w:eastAsia="pl-PL"/>
        </w:rPr>
        <w:t>;</w:t>
      </w:r>
    </w:p>
    <w:p w14:paraId="7CBD069C" w14:textId="77777777" w:rsidR="00A1449E" w:rsidRDefault="00404230" w:rsidP="00404230">
      <w:pPr>
        <w:pStyle w:val="Akapitzlist"/>
        <w:numPr>
          <w:ilvl w:val="0"/>
          <w:numId w:val="2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449E">
        <w:rPr>
          <w:rFonts w:eastAsia="Times New Roman" w:cstheme="minorHAnsi"/>
          <w:sz w:val="24"/>
          <w:szCs w:val="24"/>
          <w:lang w:eastAsia="pl-PL"/>
        </w:rPr>
        <w:t>zarządzania relacjami i procesem zmiany;</w:t>
      </w:r>
    </w:p>
    <w:p w14:paraId="7AB390BE" w14:textId="77777777" w:rsidR="00A1449E" w:rsidRDefault="00404230" w:rsidP="00404230">
      <w:pPr>
        <w:pStyle w:val="Akapitzlist"/>
        <w:numPr>
          <w:ilvl w:val="0"/>
          <w:numId w:val="2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449E">
        <w:rPr>
          <w:rFonts w:eastAsia="Times New Roman" w:cstheme="minorHAnsi"/>
          <w:sz w:val="24"/>
          <w:szCs w:val="24"/>
          <w:lang w:eastAsia="pl-PL"/>
        </w:rPr>
        <w:t>wsparcia w procesie adaptacji i wychodzenia z kryzysu;</w:t>
      </w:r>
    </w:p>
    <w:p w14:paraId="55C4D5D0" w14:textId="77777777" w:rsidR="00A1449E" w:rsidRDefault="00404230" w:rsidP="00404230">
      <w:pPr>
        <w:pStyle w:val="Akapitzlist"/>
        <w:numPr>
          <w:ilvl w:val="0"/>
          <w:numId w:val="2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449E">
        <w:rPr>
          <w:rFonts w:eastAsia="Times New Roman" w:cstheme="minorHAnsi"/>
          <w:sz w:val="24"/>
          <w:szCs w:val="24"/>
          <w:lang w:eastAsia="pl-PL"/>
        </w:rPr>
        <w:t>budowania oraz utrzymania motywacji wewnętrznej;</w:t>
      </w:r>
    </w:p>
    <w:p w14:paraId="7B4B7216" w14:textId="77777777" w:rsidR="00404230" w:rsidRPr="00A1449E" w:rsidRDefault="00404230" w:rsidP="00404230">
      <w:pPr>
        <w:pStyle w:val="Akapitzlist"/>
        <w:numPr>
          <w:ilvl w:val="0"/>
          <w:numId w:val="2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449E">
        <w:rPr>
          <w:rFonts w:eastAsia="Times New Roman" w:cstheme="minorHAnsi"/>
          <w:sz w:val="24"/>
          <w:szCs w:val="24"/>
          <w:lang w:eastAsia="pl-PL"/>
        </w:rPr>
        <w:t>udzielania konstruktywnej informacji zwrotnej</w:t>
      </w:r>
      <w:r w:rsidR="00651570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1864BAEB" w14:textId="77777777" w:rsidR="0004186B" w:rsidRPr="00416152" w:rsidRDefault="0004186B" w:rsidP="004667BF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bookmarkStart w:id="10" w:name="_Hlk196672016"/>
      <w:r w:rsidRPr="00416152">
        <w:rPr>
          <w:rFonts w:eastAsia="Times New Roman" w:cstheme="minorHAnsi"/>
          <w:sz w:val="24"/>
          <w:szCs w:val="24"/>
          <w:u w:val="single"/>
          <w:lang w:eastAsia="pl-PL"/>
        </w:rPr>
        <w:t>4. Wymagania:</w:t>
      </w:r>
    </w:p>
    <w:p w14:paraId="6B6385D6" w14:textId="77777777" w:rsidR="0004186B" w:rsidRPr="00416152" w:rsidRDefault="00536518" w:rsidP="0041615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11" w:name="_Hlk196673464"/>
      <w:r w:rsidRPr="00416152">
        <w:rPr>
          <w:rFonts w:eastAsia="Times New Roman" w:cstheme="minorHAnsi"/>
          <w:sz w:val="24"/>
          <w:szCs w:val="24"/>
          <w:lang w:eastAsia="pl-PL"/>
        </w:rPr>
        <w:t xml:space="preserve">Zakup, </w:t>
      </w:r>
      <w:bookmarkStart w:id="12" w:name="_Hlk196685955"/>
      <w:r w:rsidR="00416152" w:rsidRPr="00416152">
        <w:rPr>
          <w:rFonts w:eastAsia="Times New Roman" w:cstheme="minorHAnsi"/>
          <w:sz w:val="24"/>
          <w:szCs w:val="24"/>
          <w:lang w:eastAsia="pl-PL"/>
        </w:rPr>
        <w:t xml:space="preserve">przygotowanie i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>opracowanie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, dostarczenie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 xml:space="preserve">i wdrożenie modelu komunikacji </w:t>
      </w:r>
      <w:bookmarkEnd w:id="12"/>
      <w:r w:rsidR="0004186B" w:rsidRPr="00416152">
        <w:rPr>
          <w:rFonts w:eastAsia="Times New Roman" w:cstheme="minorHAnsi"/>
          <w:sz w:val="24"/>
          <w:szCs w:val="24"/>
          <w:lang w:eastAsia="pl-PL"/>
        </w:rPr>
        <w:t xml:space="preserve">interpersonalnej </w:t>
      </w:r>
      <w:bookmarkEnd w:id="11"/>
      <w:r w:rsidRPr="00416152">
        <w:rPr>
          <w:rFonts w:eastAsia="Times New Roman" w:cstheme="minorHAnsi"/>
          <w:sz w:val="24"/>
          <w:szCs w:val="24"/>
          <w:lang w:eastAsia="pl-PL"/>
        </w:rPr>
        <w:t xml:space="preserve">wraz z bezterminową licencją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>obejmuje:</w:t>
      </w:r>
    </w:p>
    <w:p w14:paraId="641252FC" w14:textId="77777777" w:rsidR="00536518" w:rsidRPr="00416152" w:rsidRDefault="00536518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bCs/>
          <w:sz w:val="24"/>
          <w:szCs w:val="24"/>
          <w:lang w:eastAsia="pl-PL"/>
        </w:rPr>
        <w:t>przekazanie bezterminowej licencji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 na model komunikacji interpersonalnej (moduły, narzędzia diagnostyczne i materiały), umożliwiającej nieograniczone czasowo wykorzystanie na wszystkich kierunkach Uczelni, bez opłat abonamentowych;</w:t>
      </w:r>
    </w:p>
    <w:p w14:paraId="2E066B49" w14:textId="77777777" w:rsidR="00DE4C35" w:rsidRPr="00416152" w:rsidRDefault="00536518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sz w:val="24"/>
          <w:szCs w:val="24"/>
          <w:lang w:eastAsia="pl-PL"/>
        </w:rPr>
        <w:t xml:space="preserve">przeprowadzenie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>kompleksow</w:t>
      </w:r>
      <w:r w:rsidRPr="00416152">
        <w:rPr>
          <w:rFonts w:eastAsia="Times New Roman" w:cstheme="minorHAnsi"/>
          <w:sz w:val="24"/>
          <w:szCs w:val="24"/>
          <w:lang w:eastAsia="pl-PL"/>
        </w:rPr>
        <w:t>ych</w:t>
      </w:r>
      <w:r w:rsidRPr="00416152">
        <w:rPr>
          <w:rFonts w:cstheme="minorHAnsi"/>
          <w:sz w:val="24"/>
          <w:szCs w:val="24"/>
        </w:rPr>
        <w:t xml:space="preserve"> 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szkoleń przedwdrożeniowych w formule </w:t>
      </w:r>
      <w:proofErr w:type="spellStart"/>
      <w:r w:rsidRPr="00416152">
        <w:rPr>
          <w:rFonts w:eastAsia="Times New Roman" w:cstheme="minorHAnsi"/>
          <w:sz w:val="24"/>
          <w:szCs w:val="24"/>
          <w:lang w:eastAsia="pl-PL"/>
        </w:rPr>
        <w:t>train</w:t>
      </w:r>
      <w:proofErr w:type="spellEnd"/>
      <w:r w:rsidRPr="00416152">
        <w:rPr>
          <w:rFonts w:eastAsia="Times New Roman" w:cstheme="minorHAnsi"/>
          <w:sz w:val="24"/>
          <w:szCs w:val="24"/>
          <w:lang w:eastAsia="pl-PL"/>
        </w:rPr>
        <w:t>-the-</w:t>
      </w:r>
      <w:proofErr w:type="spellStart"/>
      <w:r w:rsidRPr="00416152">
        <w:rPr>
          <w:rFonts w:eastAsia="Times New Roman" w:cstheme="minorHAnsi"/>
          <w:sz w:val="24"/>
          <w:szCs w:val="24"/>
          <w:lang w:eastAsia="pl-PL"/>
        </w:rPr>
        <w:t>trainer</w:t>
      </w:r>
      <w:proofErr w:type="spellEnd"/>
      <w:r w:rsidR="0004186B" w:rsidRPr="00416152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D8411F">
        <w:rPr>
          <w:rFonts w:eastAsia="Times New Roman" w:cstheme="minorHAnsi"/>
          <w:sz w:val="24"/>
          <w:szCs w:val="24"/>
          <w:lang w:eastAsia="pl-PL"/>
        </w:rPr>
        <w:t>10</w:t>
      </w:r>
      <w:r w:rsidR="003A5AD2" w:rsidRPr="004161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>szkoleń</w:t>
      </w:r>
      <w:r w:rsidR="00DE4C35" w:rsidRPr="00416152">
        <w:rPr>
          <w:rFonts w:eastAsia="Times New Roman" w:cstheme="minorHAnsi"/>
          <w:sz w:val="24"/>
          <w:szCs w:val="24"/>
          <w:lang w:eastAsia="pl-PL"/>
        </w:rPr>
        <w:t xml:space="preserve">/po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 xml:space="preserve">8h dla </w:t>
      </w:r>
      <w:r w:rsidR="00792525" w:rsidRPr="00416152">
        <w:rPr>
          <w:rFonts w:eastAsia="Times New Roman" w:cstheme="minorHAnsi"/>
          <w:sz w:val="24"/>
          <w:szCs w:val="24"/>
          <w:lang w:eastAsia="pl-PL"/>
        </w:rPr>
        <w:t xml:space="preserve">grup </w:t>
      </w:r>
      <w:r w:rsidR="00DE4C35" w:rsidRPr="00416152">
        <w:rPr>
          <w:rFonts w:eastAsia="Times New Roman" w:cstheme="minorHAnsi"/>
          <w:sz w:val="24"/>
          <w:szCs w:val="24"/>
          <w:lang w:eastAsia="pl-PL"/>
        </w:rPr>
        <w:t>5-10 osób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>);</w:t>
      </w:r>
    </w:p>
    <w:p w14:paraId="474E8BE9" w14:textId="77777777" w:rsidR="005E550F" w:rsidRPr="00416152" w:rsidRDefault="005E550F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sz w:val="24"/>
          <w:szCs w:val="24"/>
          <w:lang w:eastAsia="pl-PL"/>
        </w:rPr>
        <w:t>certyfikac</w:t>
      </w:r>
      <w:r w:rsidR="00536518" w:rsidRPr="00416152">
        <w:rPr>
          <w:rFonts w:eastAsia="Times New Roman" w:cstheme="minorHAnsi"/>
          <w:sz w:val="24"/>
          <w:szCs w:val="24"/>
          <w:lang w:eastAsia="pl-PL"/>
        </w:rPr>
        <w:t>j</w:t>
      </w:r>
      <w:r w:rsidR="00F72DC6" w:rsidRPr="00416152">
        <w:rPr>
          <w:rFonts w:eastAsia="Times New Roman" w:cstheme="minorHAnsi"/>
          <w:sz w:val="24"/>
          <w:szCs w:val="24"/>
          <w:lang w:eastAsia="pl-PL"/>
        </w:rPr>
        <w:t>ę</w:t>
      </w:r>
      <w:r w:rsidR="00536518" w:rsidRPr="00416152">
        <w:rPr>
          <w:rFonts w:eastAsia="Times New Roman" w:cstheme="minorHAnsi"/>
          <w:sz w:val="24"/>
          <w:szCs w:val="24"/>
          <w:lang w:eastAsia="pl-PL"/>
        </w:rPr>
        <w:t xml:space="preserve"> trenerską wszystkich </w:t>
      </w:r>
      <w:r w:rsidRPr="00416152">
        <w:rPr>
          <w:rFonts w:eastAsia="Times New Roman" w:cstheme="minorHAnsi"/>
          <w:sz w:val="24"/>
          <w:szCs w:val="24"/>
          <w:lang w:eastAsia="pl-PL"/>
        </w:rPr>
        <w:t>uczestników szkoleń</w:t>
      </w:r>
      <w:r w:rsidR="00D8411F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14:paraId="2B5A52EC" w14:textId="77777777" w:rsidR="00F72DC6" w:rsidRPr="00416152" w:rsidRDefault="00792525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sz w:val="24"/>
          <w:szCs w:val="24"/>
          <w:lang w:eastAsia="pl-PL"/>
        </w:rPr>
        <w:t xml:space="preserve">przekazanie </w:t>
      </w:r>
      <w:r w:rsidR="005E550F" w:rsidRPr="00416152">
        <w:rPr>
          <w:rFonts w:eastAsia="Times New Roman" w:cstheme="minorHAnsi"/>
          <w:sz w:val="24"/>
          <w:szCs w:val="24"/>
          <w:lang w:eastAsia="pl-PL"/>
        </w:rPr>
        <w:t>materiałów</w:t>
      </w:r>
      <w:r w:rsidR="003A5AD2" w:rsidRPr="004161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56C2" w:rsidRPr="00416152">
        <w:rPr>
          <w:rFonts w:eastAsia="Times New Roman" w:cstheme="minorHAnsi"/>
          <w:sz w:val="24"/>
          <w:szCs w:val="24"/>
          <w:lang w:eastAsia="pl-PL"/>
        </w:rPr>
        <w:t xml:space="preserve">szkoleniowych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 xml:space="preserve">w wersji drukowanej </w:t>
      </w:r>
      <w:r w:rsidR="00DE4C35" w:rsidRPr="00416152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5E550F" w:rsidRPr="00416152">
        <w:rPr>
          <w:rFonts w:eastAsia="Times New Roman" w:cstheme="minorHAnsi"/>
          <w:sz w:val="24"/>
          <w:szCs w:val="24"/>
          <w:lang w:eastAsia="pl-PL"/>
        </w:rPr>
        <w:t>elektronicznej</w:t>
      </w:r>
      <w:r w:rsidR="00DE4C35" w:rsidRPr="00416152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3" w:name="_Hlk196671111"/>
      <w:r w:rsidR="00F72DC6" w:rsidRPr="00416152">
        <w:rPr>
          <w:rFonts w:eastAsia="Times New Roman" w:cstheme="minorHAnsi"/>
          <w:sz w:val="24"/>
          <w:szCs w:val="24"/>
          <w:lang w:eastAsia="pl-PL"/>
        </w:rPr>
        <w:t xml:space="preserve">(skrypt + </w:t>
      </w:r>
      <w:r w:rsidR="00D8411F">
        <w:rPr>
          <w:rFonts w:eastAsia="Times New Roman" w:cstheme="minorHAnsi"/>
          <w:sz w:val="24"/>
          <w:szCs w:val="24"/>
          <w:lang w:eastAsia="pl-PL"/>
        </w:rPr>
        <w:t xml:space="preserve">film instruktażowy do scenariuszy </w:t>
      </w:r>
      <w:r w:rsidR="00F72DC6" w:rsidRPr="00416152">
        <w:rPr>
          <w:rFonts w:eastAsia="Times New Roman" w:cstheme="minorHAnsi"/>
          <w:sz w:val="24"/>
          <w:szCs w:val="24"/>
          <w:lang w:eastAsia="pl-PL"/>
        </w:rPr>
        <w:t>z napisami</w:t>
      </w:r>
      <w:r w:rsidR="00D8411F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F72DC6" w:rsidRPr="00416152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F72DC6" w:rsidRPr="00416152">
        <w:rPr>
          <w:rFonts w:eastAsia="Times New Roman" w:cstheme="minorHAnsi"/>
          <w:sz w:val="24"/>
          <w:szCs w:val="24"/>
          <w:lang w:eastAsia="pl-PL"/>
        </w:rPr>
        <w:t>audiodeskrypcją</w:t>
      </w:r>
      <w:proofErr w:type="spellEnd"/>
      <w:r w:rsidR="00F72DC6" w:rsidRPr="00416152">
        <w:rPr>
          <w:rFonts w:eastAsia="Times New Roman" w:cstheme="minorHAnsi"/>
          <w:sz w:val="24"/>
          <w:szCs w:val="24"/>
          <w:lang w:eastAsia="pl-PL"/>
        </w:rPr>
        <w:t xml:space="preserve">), umożliwiających kadrze samodzielne prowadzenie zajęć, szkoleń, warsztatów itd.; </w:t>
      </w:r>
    </w:p>
    <w:bookmarkEnd w:id="13"/>
    <w:p w14:paraId="432BE314" w14:textId="77777777" w:rsidR="006A56C2" w:rsidRPr="00416152" w:rsidRDefault="006A56C2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sz w:val="24"/>
          <w:szCs w:val="24"/>
          <w:lang w:eastAsia="pl-PL"/>
        </w:rPr>
        <w:t xml:space="preserve">opracowanie merytoryczne i graficzne oraz przekazanie na własność </w:t>
      </w:r>
      <w:r w:rsidR="00792525" w:rsidRPr="00416152">
        <w:rPr>
          <w:rFonts w:eastAsia="Times New Roman" w:cstheme="minorHAnsi"/>
          <w:sz w:val="24"/>
          <w:szCs w:val="24"/>
          <w:lang w:eastAsia="pl-PL"/>
        </w:rPr>
        <w:t xml:space="preserve">10 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kompletów pomocy dydaktycznych do prowadzenia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>zajęć, szkoleń</w:t>
      </w:r>
      <w:r w:rsidR="00DE4C35" w:rsidRPr="0041615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>warsztatów</w:t>
      </w:r>
      <w:r w:rsidR="00DE4C35" w:rsidRPr="00416152">
        <w:rPr>
          <w:rFonts w:eastAsia="Times New Roman" w:cstheme="minorHAnsi"/>
          <w:sz w:val="24"/>
          <w:szCs w:val="24"/>
          <w:lang w:eastAsia="pl-PL"/>
        </w:rPr>
        <w:t xml:space="preserve"> itd.</w:t>
      </w:r>
      <w:r w:rsidR="00655785" w:rsidRPr="004161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16152">
        <w:rPr>
          <w:rFonts w:eastAsia="Times New Roman" w:cstheme="minorHAnsi"/>
          <w:sz w:val="24"/>
          <w:szCs w:val="24"/>
          <w:lang w:eastAsia="pl-PL"/>
        </w:rPr>
        <w:t>zawierających założenia modelu</w:t>
      </w:r>
      <w:r w:rsidR="00D8411F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416152">
        <w:rPr>
          <w:rFonts w:eastAsia="Times New Roman" w:cstheme="minorHAnsi"/>
          <w:sz w:val="24"/>
          <w:szCs w:val="24"/>
          <w:lang w:eastAsia="pl-PL"/>
        </w:rPr>
        <w:t>narzędzia stosowane w oferowanym modelu. Pomoce dydaktyczne muszą być graficznie spójne</w:t>
      </w:r>
      <w:r w:rsidR="00F72DC6" w:rsidRPr="0041615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416152">
        <w:rPr>
          <w:rFonts w:eastAsia="Times New Roman" w:cstheme="minorHAnsi"/>
          <w:sz w:val="24"/>
          <w:szCs w:val="24"/>
          <w:lang w:eastAsia="pl-PL"/>
        </w:rPr>
        <w:t>opracowane w sposób przyciągający uwagę, estetyczny i trwały</w:t>
      </w:r>
      <w:r w:rsidR="00D8411F">
        <w:rPr>
          <w:rFonts w:eastAsia="Times New Roman" w:cstheme="minorHAnsi"/>
          <w:sz w:val="24"/>
          <w:szCs w:val="24"/>
          <w:lang w:eastAsia="pl-PL"/>
        </w:rPr>
        <w:t xml:space="preserve"> oraz czytelny i użyteczny 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dla </w:t>
      </w:r>
      <w:proofErr w:type="spellStart"/>
      <w:r w:rsidR="00655785" w:rsidRPr="00416152">
        <w:rPr>
          <w:rFonts w:eastAsia="Times New Roman" w:cstheme="minorHAnsi"/>
          <w:sz w:val="24"/>
          <w:szCs w:val="24"/>
          <w:lang w:eastAsia="pl-PL"/>
        </w:rPr>
        <w:t>OzN</w:t>
      </w:r>
      <w:proofErr w:type="spellEnd"/>
      <w:r w:rsidR="00655785" w:rsidRPr="004161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16152">
        <w:rPr>
          <w:rFonts w:eastAsia="Times New Roman" w:cstheme="minorHAnsi"/>
          <w:sz w:val="24"/>
          <w:szCs w:val="24"/>
          <w:lang w:eastAsia="pl-PL"/>
        </w:rPr>
        <w:t>wzroku (</w:t>
      </w:r>
      <w:r w:rsidR="00F72DC6" w:rsidRPr="00416152">
        <w:rPr>
          <w:rFonts w:eastAsia="Times New Roman" w:cstheme="minorHAnsi"/>
          <w:sz w:val="24"/>
          <w:szCs w:val="24"/>
          <w:lang w:eastAsia="pl-PL"/>
        </w:rPr>
        <w:t xml:space="preserve">druk + 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wersja elektroniczna z </w:t>
      </w:r>
      <w:proofErr w:type="spellStart"/>
      <w:r w:rsidRPr="00416152">
        <w:rPr>
          <w:rFonts w:eastAsia="Times New Roman" w:cstheme="minorHAnsi"/>
          <w:sz w:val="24"/>
          <w:szCs w:val="24"/>
          <w:lang w:eastAsia="pl-PL"/>
        </w:rPr>
        <w:t>audiodeskrypcją</w:t>
      </w:r>
      <w:proofErr w:type="spellEnd"/>
      <w:r w:rsidR="00F72DC6" w:rsidRPr="00416152">
        <w:rPr>
          <w:rFonts w:eastAsia="Times New Roman" w:cstheme="minorHAnsi"/>
          <w:sz w:val="24"/>
          <w:szCs w:val="24"/>
          <w:lang w:eastAsia="pl-PL"/>
        </w:rPr>
        <w:t>, regulacją kontrastu i wielkości czcionki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 itd.</w:t>
      </w:r>
      <w:r w:rsidR="00655785" w:rsidRPr="00416152">
        <w:rPr>
          <w:rFonts w:eastAsia="Times New Roman" w:cstheme="minorHAnsi"/>
          <w:sz w:val="24"/>
          <w:szCs w:val="24"/>
          <w:lang w:eastAsia="pl-PL"/>
        </w:rPr>
        <w:t xml:space="preserve">); </w:t>
      </w:r>
    </w:p>
    <w:p w14:paraId="05B34AB7" w14:textId="77777777" w:rsidR="00DE4C35" w:rsidRPr="00416152" w:rsidRDefault="0004186B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sz w:val="24"/>
          <w:szCs w:val="24"/>
          <w:lang w:eastAsia="pl-PL"/>
        </w:rPr>
        <w:t xml:space="preserve">opracowanie </w:t>
      </w:r>
      <w:r w:rsidR="00E972D1" w:rsidRPr="00416152">
        <w:rPr>
          <w:rFonts w:eastAsia="Times New Roman" w:cstheme="minorHAnsi"/>
          <w:sz w:val="24"/>
          <w:szCs w:val="24"/>
          <w:lang w:eastAsia="pl-PL"/>
        </w:rPr>
        <w:t xml:space="preserve">i przeniesienie 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praw autorskich do </w:t>
      </w:r>
      <w:r w:rsidR="00DE4C35" w:rsidRPr="00416152">
        <w:rPr>
          <w:rFonts w:eastAsia="Times New Roman" w:cstheme="minorHAnsi"/>
          <w:sz w:val="24"/>
          <w:szCs w:val="24"/>
          <w:lang w:eastAsia="pl-PL"/>
        </w:rPr>
        <w:t xml:space="preserve">3 </w:t>
      </w:r>
      <w:r w:rsidRPr="00416152">
        <w:rPr>
          <w:rFonts w:eastAsia="Times New Roman" w:cstheme="minorHAnsi"/>
          <w:sz w:val="24"/>
          <w:szCs w:val="24"/>
          <w:lang w:eastAsia="pl-PL"/>
        </w:rPr>
        <w:t>scenariuszy sytuacyjnych</w:t>
      </w:r>
      <w:r w:rsidR="00792525" w:rsidRPr="00416152">
        <w:rPr>
          <w:rFonts w:eastAsia="Times New Roman" w:cstheme="minorHAnsi"/>
          <w:sz w:val="24"/>
          <w:szCs w:val="24"/>
          <w:lang w:eastAsia="pl-PL"/>
        </w:rPr>
        <w:t xml:space="preserve"> (po 3 komplety</w:t>
      </w:r>
      <w:r w:rsidR="00F72DC6" w:rsidRPr="00416152">
        <w:rPr>
          <w:rFonts w:eastAsia="Times New Roman" w:cstheme="minorHAnsi"/>
          <w:sz w:val="24"/>
          <w:szCs w:val="24"/>
          <w:lang w:eastAsia="pl-PL"/>
        </w:rPr>
        <w:t xml:space="preserve"> materiałów</w:t>
      </w:r>
      <w:r w:rsidR="00792525" w:rsidRPr="00416152">
        <w:rPr>
          <w:rFonts w:eastAsia="Times New Roman" w:cstheme="minorHAnsi"/>
          <w:sz w:val="24"/>
          <w:szCs w:val="24"/>
          <w:lang w:eastAsia="pl-PL"/>
        </w:rPr>
        <w:t xml:space="preserve"> do każdego scenariusza)</w:t>
      </w:r>
      <w:r w:rsidR="00F72DC6" w:rsidRPr="00416152">
        <w:rPr>
          <w:rFonts w:eastAsia="Times New Roman" w:cstheme="minorHAnsi"/>
          <w:sz w:val="24"/>
          <w:szCs w:val="24"/>
          <w:lang w:eastAsia="pl-PL"/>
        </w:rPr>
        <w:t>:</w:t>
      </w:r>
    </w:p>
    <w:p w14:paraId="4A45F6CB" w14:textId="77777777" w:rsidR="00F72DC6" w:rsidRPr="00416152" w:rsidRDefault="00F72DC6" w:rsidP="00416152">
      <w:pPr>
        <w:spacing w:after="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sz w:val="24"/>
          <w:szCs w:val="24"/>
          <w:lang w:eastAsia="pl-PL"/>
        </w:rPr>
        <w:t>- scenariusz 1 – reagowanie w sytuacjach kryzysowych</w:t>
      </w:r>
      <w:r w:rsidR="00D8411F">
        <w:rPr>
          <w:rFonts w:eastAsia="Times New Roman" w:cstheme="minorHAnsi"/>
          <w:sz w:val="24"/>
          <w:szCs w:val="24"/>
          <w:lang w:eastAsia="pl-PL"/>
        </w:rPr>
        <w:t>,</w:t>
      </w:r>
    </w:p>
    <w:p w14:paraId="791998F1" w14:textId="77777777" w:rsidR="00F72DC6" w:rsidRPr="00416152" w:rsidRDefault="00F72DC6" w:rsidP="00416152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sz w:val="24"/>
          <w:szCs w:val="24"/>
          <w:lang w:eastAsia="pl-PL"/>
        </w:rPr>
        <w:t>- scenariusz 2 – budowanie motywacji wewnętrznej</w:t>
      </w:r>
      <w:r w:rsidR="00E972D1" w:rsidRPr="00416152">
        <w:rPr>
          <w:rFonts w:eastAsia="Times New Roman" w:cstheme="minorHAnsi"/>
          <w:sz w:val="24"/>
          <w:szCs w:val="24"/>
          <w:lang w:eastAsia="pl-PL"/>
        </w:rPr>
        <w:t xml:space="preserve"> i udzielanie </w:t>
      </w:r>
      <w:r w:rsidRPr="00416152">
        <w:rPr>
          <w:rFonts w:eastAsia="Times New Roman" w:cstheme="minorHAnsi"/>
          <w:sz w:val="24"/>
          <w:szCs w:val="24"/>
          <w:lang w:eastAsia="pl-PL"/>
        </w:rPr>
        <w:t>konstruktyw</w:t>
      </w:r>
      <w:r w:rsidR="00E972D1" w:rsidRPr="00416152">
        <w:rPr>
          <w:rFonts w:eastAsia="Times New Roman" w:cstheme="minorHAnsi"/>
          <w:sz w:val="24"/>
          <w:szCs w:val="24"/>
          <w:lang w:eastAsia="pl-PL"/>
        </w:rPr>
        <w:t>nej informacji zwrotnej</w:t>
      </w:r>
      <w:r w:rsidR="00D8411F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660D5587" w14:textId="77777777" w:rsidR="00E972D1" w:rsidRPr="00416152" w:rsidRDefault="00F72DC6" w:rsidP="00D8411F">
      <w:pPr>
        <w:spacing w:after="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sz w:val="24"/>
          <w:szCs w:val="24"/>
          <w:lang w:eastAsia="pl-PL"/>
        </w:rPr>
        <w:t>- scenariusz 3 – zarządzanie relacjami i zmianą</w:t>
      </w:r>
      <w:r w:rsidR="00E972D1" w:rsidRPr="00416152">
        <w:rPr>
          <w:rFonts w:eastAsia="Times New Roman" w:cstheme="minorHAnsi"/>
          <w:sz w:val="24"/>
          <w:szCs w:val="24"/>
          <w:lang w:eastAsia="pl-PL"/>
        </w:rPr>
        <w:t xml:space="preserve"> w środowisku Uczelni</w:t>
      </w:r>
      <w:r w:rsidR="00D8411F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14:paraId="2896FF2D" w14:textId="77777777" w:rsidR="00DE4C35" w:rsidRPr="00416152" w:rsidRDefault="00E972D1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sz w:val="24"/>
          <w:szCs w:val="24"/>
          <w:lang w:eastAsia="pl-PL"/>
        </w:rPr>
        <w:t xml:space="preserve">dostosowanie scenariuszy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>do specyfiki Uczelni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 oraz charakterystyki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>grupy docelowej zgodne z opisem modelu</w:t>
      </w:r>
      <w:r w:rsidR="00DE4C35" w:rsidRPr="00416152">
        <w:rPr>
          <w:rFonts w:eastAsia="Times New Roman" w:cstheme="minorHAnsi"/>
          <w:sz w:val="24"/>
          <w:szCs w:val="24"/>
          <w:lang w:eastAsia="pl-PL"/>
        </w:rPr>
        <w:t>;</w:t>
      </w:r>
    </w:p>
    <w:p w14:paraId="43C820BD" w14:textId="77777777" w:rsidR="00E972D1" w:rsidRPr="00416152" w:rsidRDefault="00536518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bCs/>
          <w:sz w:val="24"/>
          <w:szCs w:val="24"/>
          <w:lang w:eastAsia="pl-PL"/>
        </w:rPr>
        <w:t>wdrożenie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 – pilotażowe przeprowadzenie każdego scenariusza, ewaluacja efektów (ankiety przed</w:t>
      </w:r>
      <w:r w:rsidR="00D8411F">
        <w:rPr>
          <w:rFonts w:eastAsia="Times New Roman" w:cstheme="minorHAnsi"/>
          <w:sz w:val="24"/>
          <w:szCs w:val="24"/>
          <w:lang w:eastAsia="pl-PL"/>
        </w:rPr>
        <w:t>/</w:t>
      </w:r>
      <w:r w:rsidRPr="00416152">
        <w:rPr>
          <w:rFonts w:eastAsia="Times New Roman" w:cstheme="minorHAnsi"/>
          <w:sz w:val="24"/>
          <w:szCs w:val="24"/>
          <w:lang w:eastAsia="pl-PL"/>
        </w:rPr>
        <w:t>po, raport KPI: liczba uczestników, przyrost kompetencji, poziom satysfakcji);</w:t>
      </w:r>
    </w:p>
    <w:p w14:paraId="6F9CBFC2" w14:textId="77777777" w:rsidR="003A5AD2" w:rsidRPr="00416152" w:rsidRDefault="0004186B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sz w:val="24"/>
          <w:szCs w:val="24"/>
          <w:lang w:eastAsia="pl-PL"/>
        </w:rPr>
        <w:t xml:space="preserve">coroczne przeglądy i aktualizacje modelu </w:t>
      </w:r>
      <w:bookmarkStart w:id="14" w:name="_Hlk196670174"/>
      <w:r w:rsidR="00A540FB" w:rsidRPr="00416152">
        <w:rPr>
          <w:rFonts w:eastAsia="Times New Roman" w:cstheme="minorHAnsi"/>
          <w:sz w:val="24"/>
          <w:szCs w:val="24"/>
          <w:lang w:eastAsia="pl-PL"/>
        </w:rPr>
        <w:t xml:space="preserve">(kontent + materiał) 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przez okres </w:t>
      </w:r>
      <w:r w:rsidR="00DE4C35" w:rsidRPr="00416152">
        <w:rPr>
          <w:rFonts w:eastAsia="Times New Roman" w:cstheme="minorHAnsi"/>
          <w:sz w:val="24"/>
          <w:szCs w:val="24"/>
          <w:lang w:eastAsia="pl-PL"/>
        </w:rPr>
        <w:t xml:space="preserve">4 </w:t>
      </w:r>
      <w:r w:rsidRPr="00416152">
        <w:rPr>
          <w:rFonts w:eastAsia="Times New Roman" w:cstheme="minorHAnsi"/>
          <w:sz w:val="24"/>
          <w:szCs w:val="24"/>
          <w:lang w:eastAsia="pl-PL"/>
        </w:rPr>
        <w:t>lat od daty wdrożenia</w:t>
      </w:r>
      <w:r w:rsidR="00A540FB" w:rsidRPr="00416152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bookmarkEnd w:id="14"/>
    <w:p w14:paraId="6B757228" w14:textId="77777777" w:rsidR="00A540FB" w:rsidRPr="00416152" w:rsidRDefault="003A5AD2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sz w:val="24"/>
          <w:szCs w:val="24"/>
          <w:lang w:eastAsia="pl-PL"/>
        </w:rPr>
        <w:t xml:space="preserve">coroczne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>szkolenia uzupełniające i konsultacje specjalistyczne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 (1 szkolenie/po 8h dla </w:t>
      </w:r>
      <w:r w:rsidR="00792525" w:rsidRPr="00416152">
        <w:rPr>
          <w:rFonts w:eastAsia="Times New Roman" w:cstheme="minorHAnsi"/>
          <w:sz w:val="24"/>
          <w:szCs w:val="24"/>
          <w:lang w:eastAsia="pl-PL"/>
        </w:rPr>
        <w:t xml:space="preserve">grupy 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5-10 osób)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 xml:space="preserve">przez </w:t>
      </w:r>
      <w:bookmarkStart w:id="15" w:name="_Hlk196685485"/>
      <w:r w:rsidR="0004186B" w:rsidRPr="00416152">
        <w:rPr>
          <w:rFonts w:eastAsia="Times New Roman" w:cstheme="minorHAnsi"/>
          <w:sz w:val="24"/>
          <w:szCs w:val="24"/>
          <w:lang w:eastAsia="pl-PL"/>
        </w:rPr>
        <w:t xml:space="preserve">okres 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4 </w:t>
      </w:r>
      <w:r w:rsidR="0004186B" w:rsidRPr="00416152">
        <w:rPr>
          <w:rFonts w:eastAsia="Times New Roman" w:cstheme="minorHAnsi"/>
          <w:sz w:val="24"/>
          <w:szCs w:val="24"/>
          <w:lang w:eastAsia="pl-PL"/>
        </w:rPr>
        <w:t>lat od daty wdrożenia</w:t>
      </w:r>
      <w:r w:rsidR="00A540FB" w:rsidRPr="00416152">
        <w:rPr>
          <w:rFonts w:eastAsia="Times New Roman" w:cstheme="minorHAnsi"/>
          <w:sz w:val="24"/>
          <w:szCs w:val="24"/>
          <w:lang w:eastAsia="pl-PL"/>
        </w:rPr>
        <w:t xml:space="preserve">; </w:t>
      </w:r>
      <w:bookmarkEnd w:id="15"/>
    </w:p>
    <w:p w14:paraId="13A94BF7" w14:textId="77777777" w:rsidR="00A540FB" w:rsidRPr="0065644D" w:rsidRDefault="00536518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6152">
        <w:rPr>
          <w:rFonts w:eastAsia="Times New Roman" w:cstheme="minorHAnsi"/>
          <w:bCs/>
          <w:sz w:val="24"/>
          <w:szCs w:val="24"/>
          <w:lang w:eastAsia="pl-PL"/>
        </w:rPr>
        <w:t>zapewnienie zgodności z RODO</w:t>
      </w:r>
      <w:r w:rsidRPr="00416152">
        <w:rPr>
          <w:rFonts w:eastAsia="Times New Roman" w:cstheme="minorHAnsi"/>
          <w:sz w:val="24"/>
          <w:szCs w:val="24"/>
          <w:lang w:eastAsia="pl-PL"/>
        </w:rPr>
        <w:t xml:space="preserve">: wszystkie dane z ankiet, testów i raportów KPI przetwarzane lokalnie lub w chmurze zlokalizowanej w UE, z opcją </w:t>
      </w:r>
      <w:proofErr w:type="spellStart"/>
      <w:r w:rsidRPr="00416152">
        <w:rPr>
          <w:rFonts w:eastAsia="Times New Roman" w:cstheme="minorHAnsi"/>
          <w:sz w:val="24"/>
          <w:szCs w:val="24"/>
          <w:lang w:eastAsia="pl-PL"/>
        </w:rPr>
        <w:t>anonimizacji</w:t>
      </w:r>
      <w:proofErr w:type="spellEnd"/>
      <w:r w:rsidRPr="004161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644D">
        <w:rPr>
          <w:rFonts w:eastAsia="Times New Roman" w:cstheme="minorHAnsi"/>
          <w:sz w:val="24"/>
          <w:szCs w:val="24"/>
          <w:lang w:eastAsia="pl-PL"/>
        </w:rPr>
        <w:t>wyników;</w:t>
      </w:r>
    </w:p>
    <w:p w14:paraId="60D3F7B4" w14:textId="77777777" w:rsidR="00A540FB" w:rsidRPr="0065644D" w:rsidRDefault="00536518" w:rsidP="00416152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5644D">
        <w:rPr>
          <w:rFonts w:eastAsia="Times New Roman" w:cstheme="minorHAnsi"/>
          <w:bCs/>
          <w:sz w:val="24"/>
          <w:szCs w:val="24"/>
          <w:lang w:eastAsia="pl-PL"/>
        </w:rPr>
        <w:t>bezpłatne wsparcie merytoryczne i serwis dokumentacji</w:t>
      </w:r>
      <w:r w:rsidRPr="0065644D">
        <w:rPr>
          <w:rFonts w:eastAsia="Times New Roman" w:cstheme="minorHAnsi"/>
          <w:sz w:val="24"/>
          <w:szCs w:val="24"/>
          <w:lang w:eastAsia="pl-PL"/>
        </w:rPr>
        <w:t xml:space="preserve"> przez </w:t>
      </w:r>
      <w:r w:rsidR="00D8411F" w:rsidRPr="0065644D">
        <w:rPr>
          <w:rFonts w:eastAsia="Times New Roman" w:cstheme="minorHAnsi"/>
          <w:sz w:val="24"/>
          <w:szCs w:val="24"/>
          <w:lang w:eastAsia="pl-PL"/>
        </w:rPr>
        <w:t xml:space="preserve">okres 4 lat od daty wdrożenia </w:t>
      </w:r>
      <w:r w:rsidRPr="0065644D">
        <w:rPr>
          <w:rFonts w:eastAsia="Times New Roman" w:cstheme="minorHAnsi"/>
          <w:sz w:val="24"/>
          <w:szCs w:val="24"/>
          <w:lang w:eastAsia="pl-PL"/>
        </w:rPr>
        <w:t xml:space="preserve">(Q&amp;A mailowe + </w:t>
      </w:r>
      <w:r w:rsidR="00A540FB" w:rsidRPr="0065644D">
        <w:rPr>
          <w:rFonts w:eastAsia="Times New Roman" w:cstheme="minorHAnsi"/>
          <w:sz w:val="24"/>
          <w:szCs w:val="24"/>
          <w:lang w:eastAsia="pl-PL"/>
        </w:rPr>
        <w:t xml:space="preserve">czas reakcji serwisowej </w:t>
      </w:r>
      <w:r w:rsidR="00416152" w:rsidRPr="0065644D">
        <w:rPr>
          <w:rFonts w:eastAsia="Times New Roman" w:cstheme="minorHAnsi"/>
          <w:sz w:val="24"/>
          <w:szCs w:val="24"/>
          <w:lang w:eastAsia="pl-PL"/>
        </w:rPr>
        <w:t>nieprzekraczającej</w:t>
      </w:r>
      <w:r w:rsidR="00A540FB" w:rsidRPr="0065644D">
        <w:rPr>
          <w:rFonts w:eastAsia="Times New Roman" w:cstheme="minorHAnsi"/>
          <w:sz w:val="24"/>
          <w:szCs w:val="24"/>
          <w:lang w:eastAsia="pl-PL"/>
        </w:rPr>
        <w:t xml:space="preserve"> 72 godzin roboczych</w:t>
      </w:r>
      <w:r w:rsidR="00416152" w:rsidRPr="0065644D">
        <w:rPr>
          <w:rFonts w:eastAsia="Times New Roman" w:cstheme="minorHAnsi"/>
          <w:sz w:val="24"/>
          <w:szCs w:val="24"/>
          <w:lang w:eastAsia="pl-PL"/>
        </w:rPr>
        <w:t xml:space="preserve">); </w:t>
      </w:r>
      <w:r w:rsidR="00A540FB" w:rsidRPr="0065644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A48473A" w14:textId="179735AA" w:rsidR="0065644D" w:rsidRDefault="009F4193" w:rsidP="0065644D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16" w:name="_Hlk196685638"/>
      <w:r w:rsidRPr="0065644D">
        <w:rPr>
          <w:rFonts w:eastAsia="Times New Roman" w:cstheme="minorHAnsi"/>
          <w:sz w:val="24"/>
          <w:szCs w:val="24"/>
          <w:lang w:eastAsia="pl-PL"/>
        </w:rPr>
        <w:t>wystawienie jednej faktury VAT obejmującej całą usługę</w:t>
      </w:r>
      <w:r w:rsidR="00EF2BDB" w:rsidRPr="0065644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416152" w:rsidRPr="0065644D">
        <w:rPr>
          <w:rFonts w:eastAsia="Times New Roman" w:cstheme="minorHAnsi"/>
          <w:sz w:val="24"/>
          <w:szCs w:val="24"/>
          <w:lang w:eastAsia="pl-PL"/>
        </w:rPr>
        <w:t>T</w:t>
      </w:r>
      <w:r w:rsidRPr="0065644D">
        <w:rPr>
          <w:rFonts w:eastAsia="Times New Roman" w:cstheme="minorHAnsi"/>
          <w:sz w:val="24"/>
          <w:szCs w:val="24"/>
          <w:lang w:eastAsia="pl-PL"/>
        </w:rPr>
        <w:t xml:space="preserve">ermin </w:t>
      </w:r>
      <w:r w:rsidR="00416152" w:rsidRPr="0065644D">
        <w:rPr>
          <w:rFonts w:eastAsia="Times New Roman" w:cstheme="minorHAnsi"/>
          <w:sz w:val="24"/>
          <w:szCs w:val="24"/>
          <w:lang w:eastAsia="pl-PL"/>
        </w:rPr>
        <w:t xml:space="preserve">realizacji </w:t>
      </w:r>
      <w:r w:rsidRPr="0065644D">
        <w:rPr>
          <w:rFonts w:eastAsia="Times New Roman" w:cstheme="minorHAnsi"/>
          <w:sz w:val="24"/>
          <w:szCs w:val="24"/>
          <w:lang w:eastAsia="pl-PL"/>
        </w:rPr>
        <w:t>pełnej usługi nie może przekroczyć 60 dni od podpisania umowy.</w:t>
      </w:r>
      <w:r w:rsidR="00EF2BDB" w:rsidRPr="006564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6152" w:rsidRPr="0065644D">
        <w:rPr>
          <w:rFonts w:eastAsia="Times New Roman" w:cstheme="minorHAnsi"/>
          <w:sz w:val="24"/>
          <w:szCs w:val="24"/>
          <w:lang w:eastAsia="pl-PL"/>
        </w:rPr>
        <w:t>P</w:t>
      </w:r>
      <w:r w:rsidRPr="0065644D">
        <w:rPr>
          <w:rFonts w:eastAsia="Times New Roman" w:cstheme="minorHAnsi"/>
          <w:sz w:val="24"/>
          <w:szCs w:val="24"/>
          <w:lang w:eastAsia="pl-PL"/>
        </w:rPr>
        <w:t>łatność podzielon</w:t>
      </w:r>
      <w:r w:rsidR="00416152" w:rsidRPr="0065644D">
        <w:rPr>
          <w:rFonts w:eastAsia="Times New Roman" w:cstheme="minorHAnsi"/>
          <w:sz w:val="24"/>
          <w:szCs w:val="24"/>
          <w:lang w:eastAsia="pl-PL"/>
        </w:rPr>
        <w:t>a</w:t>
      </w:r>
      <w:r w:rsidRPr="0065644D">
        <w:rPr>
          <w:rFonts w:eastAsia="Times New Roman" w:cstheme="minorHAnsi"/>
          <w:sz w:val="24"/>
          <w:szCs w:val="24"/>
          <w:lang w:eastAsia="pl-PL"/>
        </w:rPr>
        <w:t xml:space="preserve">: 70% wartości umowy po </w:t>
      </w:r>
      <w:r w:rsidR="00685DED" w:rsidRPr="0065644D">
        <w:rPr>
          <w:rFonts w:eastAsia="Times New Roman" w:cstheme="minorHAnsi"/>
          <w:sz w:val="24"/>
          <w:szCs w:val="24"/>
          <w:lang w:eastAsia="pl-PL"/>
        </w:rPr>
        <w:t>przygotowaniu i opracowaniu, dostarczeniu i wdrożeniu modelu oraz</w:t>
      </w:r>
      <w:r w:rsidRPr="0065644D">
        <w:rPr>
          <w:rFonts w:eastAsia="Times New Roman" w:cstheme="minorHAnsi"/>
          <w:sz w:val="24"/>
          <w:szCs w:val="24"/>
          <w:lang w:eastAsia="pl-PL"/>
        </w:rPr>
        <w:t xml:space="preserve"> 30% po pozytywnym odbiorze funkcjonalnym</w:t>
      </w:r>
      <w:r w:rsidR="00416152" w:rsidRPr="0065644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85DED" w:rsidRPr="0065644D">
        <w:rPr>
          <w:rFonts w:eastAsia="Times New Roman" w:cstheme="minorHAnsi"/>
          <w:sz w:val="24"/>
          <w:szCs w:val="24"/>
          <w:lang w:eastAsia="pl-PL"/>
        </w:rPr>
        <w:t>O</w:t>
      </w:r>
      <w:r w:rsidR="00536518" w:rsidRPr="0065644D">
        <w:rPr>
          <w:rFonts w:eastAsia="Times New Roman" w:cstheme="minorHAnsi"/>
          <w:bCs/>
          <w:sz w:val="24"/>
          <w:szCs w:val="24"/>
          <w:lang w:eastAsia="pl-PL"/>
        </w:rPr>
        <w:t>dbiór funkcjonalny</w:t>
      </w:r>
      <w:r w:rsidR="00536518" w:rsidRPr="0065644D">
        <w:rPr>
          <w:rFonts w:eastAsia="Times New Roman" w:cstheme="minorHAnsi"/>
          <w:sz w:val="24"/>
          <w:szCs w:val="24"/>
          <w:lang w:eastAsia="pl-PL"/>
        </w:rPr>
        <w:t xml:space="preserve"> obejmuje: weryfikację kompletności materiałów, przeprowadzenie próbnego szkolenia</w:t>
      </w:r>
      <w:r w:rsidR="00685DED" w:rsidRPr="006564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0332" w:rsidRPr="0065644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685DED" w:rsidRPr="0065644D">
        <w:rPr>
          <w:rFonts w:eastAsia="Times New Roman" w:cstheme="minorHAnsi"/>
          <w:sz w:val="24"/>
          <w:szCs w:val="24"/>
          <w:lang w:eastAsia="pl-PL"/>
        </w:rPr>
        <w:t>wszystkich scenariuszy</w:t>
      </w:r>
      <w:r w:rsidR="00536518" w:rsidRPr="0065644D">
        <w:rPr>
          <w:rFonts w:eastAsia="Times New Roman" w:cstheme="minorHAnsi"/>
          <w:sz w:val="24"/>
          <w:szCs w:val="24"/>
          <w:lang w:eastAsia="pl-PL"/>
        </w:rPr>
        <w:t xml:space="preserve">, przekazanie raportu KPI </w:t>
      </w:r>
      <w:r w:rsidR="00685DED" w:rsidRPr="0065644D">
        <w:rPr>
          <w:rFonts w:eastAsia="Times New Roman" w:cstheme="minorHAnsi"/>
          <w:sz w:val="24"/>
          <w:szCs w:val="24"/>
          <w:lang w:eastAsia="pl-PL"/>
        </w:rPr>
        <w:t>(</w:t>
      </w:r>
      <w:r w:rsidR="00685DED" w:rsidRPr="0065644D">
        <w:rPr>
          <w:sz w:val="24"/>
          <w:szCs w:val="24"/>
        </w:rPr>
        <w:t>kluczowe wskaźniki efektywności)</w:t>
      </w:r>
      <w:r w:rsidR="00685DED" w:rsidRPr="006564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6518" w:rsidRPr="0065644D">
        <w:rPr>
          <w:rFonts w:eastAsia="Times New Roman" w:cstheme="minorHAnsi"/>
          <w:sz w:val="24"/>
          <w:szCs w:val="24"/>
          <w:lang w:eastAsia="pl-PL"/>
        </w:rPr>
        <w:t>w formacie CSV</w:t>
      </w:r>
      <w:bookmarkEnd w:id="16"/>
      <w:r w:rsidR="00536518" w:rsidRPr="0065644D">
        <w:rPr>
          <w:rFonts w:eastAsia="Times New Roman" w:cstheme="minorHAnsi"/>
          <w:sz w:val="24"/>
          <w:szCs w:val="24"/>
          <w:lang w:eastAsia="pl-PL"/>
        </w:rPr>
        <w:t>.</w:t>
      </w:r>
      <w:bookmarkEnd w:id="10"/>
    </w:p>
    <w:p w14:paraId="1EF2896F" w14:textId="4CF26CD6" w:rsidR="0065644D" w:rsidRDefault="0065644D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B462BC8" w14:textId="1E0A4990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BB4CBBE" w14:textId="31F8F4DE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6D6AF02" w14:textId="6504A8B4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C8FE71" w14:textId="7FD63B52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8AEA5CF" w14:textId="3F1BDB21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AB24E2B" w14:textId="156D7E8C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49C79CF" w14:textId="21F9AF7A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2CD946B" w14:textId="23C39015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07B4CDA" w14:textId="353FFBCC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2AB8837" w14:textId="39958E48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9803400" w14:textId="0657C7A9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09341D5" w14:textId="5C51855C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E75F35D" w14:textId="4E060190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776D5CA" w14:textId="04F4967B" w:rsidR="009E79C2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B8C3773" w14:textId="77777777" w:rsidR="009E79C2" w:rsidRPr="0065644D" w:rsidRDefault="009E79C2" w:rsidP="0065644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13E7E26" w14:textId="2C550D6F" w:rsidR="0065644D" w:rsidRPr="0065644D" w:rsidRDefault="0065644D" w:rsidP="0065644D">
      <w:pPr>
        <w:pStyle w:val="Akapitzlist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5644D">
        <w:rPr>
          <w:rFonts w:eastAsia="Times New Roman" w:cstheme="minorHAnsi"/>
          <w:b/>
          <w:sz w:val="24"/>
          <w:szCs w:val="24"/>
          <w:lang w:eastAsia="pl-PL"/>
        </w:rPr>
        <w:t xml:space="preserve">Dotyczy części I </w:t>
      </w:r>
      <w:proofErr w:type="spellStart"/>
      <w:r w:rsidRPr="0065644D">
        <w:rPr>
          <w:rFonts w:eastAsia="Times New Roman" w:cstheme="minorHAnsi"/>
          <w:b/>
          <w:sz w:val="24"/>
          <w:szCs w:val="24"/>
          <w:lang w:eastAsia="pl-PL"/>
        </w:rPr>
        <w:t>i</w:t>
      </w:r>
      <w:proofErr w:type="spellEnd"/>
      <w:r w:rsidRPr="0065644D">
        <w:rPr>
          <w:rFonts w:eastAsia="Times New Roman" w:cstheme="minorHAnsi"/>
          <w:b/>
          <w:sz w:val="24"/>
          <w:szCs w:val="24"/>
          <w:lang w:eastAsia="pl-PL"/>
        </w:rPr>
        <w:t xml:space="preserve"> II </w:t>
      </w:r>
    </w:p>
    <w:p w14:paraId="0CDF44CC" w14:textId="77777777" w:rsidR="0065644D" w:rsidRPr="0065644D" w:rsidRDefault="0065644D" w:rsidP="0065644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65644D">
        <w:rPr>
          <w:rFonts w:eastAsia="Calibri" w:cstheme="minorHAnsi"/>
          <w:b/>
          <w:sz w:val="24"/>
          <w:szCs w:val="24"/>
        </w:rPr>
        <w:t>Wskazana cena powinna:</w:t>
      </w:r>
    </w:p>
    <w:p w14:paraId="6C5EFFCD" w14:textId="77777777" w:rsidR="0065644D" w:rsidRPr="0065644D" w:rsidRDefault="0065644D" w:rsidP="0065644D">
      <w:pPr>
        <w:pStyle w:val="Akapitzlist"/>
        <w:spacing w:after="0" w:line="240" w:lineRule="auto"/>
        <w:ind w:left="360"/>
        <w:jc w:val="both"/>
        <w:rPr>
          <w:rFonts w:eastAsia="Calibri" w:cstheme="minorHAnsi"/>
          <w:b/>
          <w:sz w:val="24"/>
          <w:szCs w:val="24"/>
        </w:rPr>
      </w:pPr>
    </w:p>
    <w:p w14:paraId="706896A5" w14:textId="76412C74" w:rsidR="0065644D" w:rsidRPr="0065644D" w:rsidRDefault="0065644D" w:rsidP="0065644D">
      <w:pPr>
        <w:spacing w:after="0" w:line="276" w:lineRule="auto"/>
        <w:ind w:left="705" w:hanging="705"/>
        <w:jc w:val="both"/>
        <w:rPr>
          <w:rFonts w:eastAsia="Calibri" w:cstheme="minorHAnsi"/>
          <w:sz w:val="24"/>
          <w:szCs w:val="24"/>
        </w:rPr>
      </w:pPr>
      <w:r w:rsidRPr="0065644D">
        <w:rPr>
          <w:rFonts w:eastAsia="Calibri" w:cstheme="minorHAnsi"/>
          <w:sz w:val="24"/>
          <w:szCs w:val="24"/>
        </w:rPr>
        <w:t>-</w:t>
      </w:r>
      <w:r w:rsidRPr="0065644D">
        <w:rPr>
          <w:rFonts w:eastAsia="Calibri" w:cstheme="minorHAnsi"/>
          <w:sz w:val="24"/>
          <w:szCs w:val="24"/>
        </w:rPr>
        <w:tab/>
        <w:t xml:space="preserve">być podana w złotych polskich i wyliczona na podstawie indywidualnej kalkulacji uwzględniając podatki oraz rabaty, opusty, itp., których Wykonawca zamierza udzielić oraz wszystkie koszty związane z realizacją umowy; </w:t>
      </w:r>
    </w:p>
    <w:p w14:paraId="77682C3A" w14:textId="26D705B8" w:rsidR="0065644D" w:rsidRPr="0065644D" w:rsidRDefault="0065644D" w:rsidP="0065644D">
      <w:pPr>
        <w:spacing w:after="0" w:line="276" w:lineRule="auto"/>
        <w:ind w:left="705" w:hanging="705"/>
        <w:jc w:val="both"/>
        <w:rPr>
          <w:rFonts w:eastAsia="Calibri" w:cstheme="minorHAnsi"/>
          <w:sz w:val="24"/>
          <w:szCs w:val="24"/>
        </w:rPr>
      </w:pPr>
      <w:r w:rsidRPr="0065644D">
        <w:rPr>
          <w:rFonts w:eastAsia="Calibri" w:cstheme="minorHAnsi"/>
          <w:sz w:val="24"/>
          <w:szCs w:val="24"/>
        </w:rPr>
        <w:t>-</w:t>
      </w:r>
      <w:r w:rsidRPr="0065644D">
        <w:rPr>
          <w:rFonts w:eastAsia="Calibri" w:cstheme="minorHAnsi"/>
          <w:sz w:val="24"/>
          <w:szCs w:val="24"/>
        </w:rPr>
        <w:tab/>
      </w:r>
      <w:proofErr w:type="gramStart"/>
      <w:r w:rsidRPr="0065644D">
        <w:rPr>
          <w:rFonts w:eastAsia="Calibri" w:cstheme="minorHAnsi"/>
          <w:sz w:val="24"/>
          <w:szCs w:val="24"/>
        </w:rPr>
        <w:t>zawierać  wszystkie</w:t>
      </w:r>
      <w:proofErr w:type="gramEnd"/>
      <w:r w:rsidRPr="0065644D">
        <w:rPr>
          <w:rFonts w:eastAsia="Calibri" w:cstheme="minorHAnsi"/>
          <w:sz w:val="24"/>
          <w:szCs w:val="24"/>
        </w:rPr>
        <w:t xml:space="preserve"> koszty jakie poniesie Wykonawca w związku z realizacją przedmiotu zamówienia;</w:t>
      </w:r>
    </w:p>
    <w:p w14:paraId="7275A9AC" w14:textId="77777777" w:rsidR="0065644D" w:rsidRPr="0065644D" w:rsidRDefault="0065644D" w:rsidP="0065644D">
      <w:pPr>
        <w:spacing w:after="0" w:line="276" w:lineRule="auto"/>
        <w:ind w:left="705" w:hanging="705"/>
        <w:jc w:val="both"/>
        <w:rPr>
          <w:rFonts w:eastAsia="Calibri" w:cstheme="minorHAnsi"/>
          <w:sz w:val="24"/>
          <w:szCs w:val="24"/>
        </w:rPr>
      </w:pPr>
      <w:r w:rsidRPr="0065644D">
        <w:rPr>
          <w:rFonts w:eastAsia="Calibri" w:cstheme="minorHAnsi"/>
          <w:sz w:val="24"/>
          <w:szCs w:val="24"/>
        </w:rPr>
        <w:t>-</w:t>
      </w:r>
      <w:r w:rsidRPr="0065644D">
        <w:rPr>
          <w:rFonts w:eastAsia="Calibri" w:cstheme="minorHAnsi"/>
          <w:sz w:val="24"/>
          <w:szCs w:val="24"/>
        </w:rPr>
        <w:tab/>
        <w:t>zawierać podatek VAT (o ile dotyczy);</w:t>
      </w:r>
    </w:p>
    <w:p w14:paraId="26FB2E63" w14:textId="77777777" w:rsidR="0065644D" w:rsidRPr="0065644D" w:rsidRDefault="0065644D" w:rsidP="0065644D">
      <w:pPr>
        <w:spacing w:after="0" w:line="276" w:lineRule="auto"/>
        <w:ind w:left="705" w:hanging="705"/>
        <w:jc w:val="both"/>
        <w:rPr>
          <w:rFonts w:eastAsia="Calibri" w:cstheme="minorHAnsi"/>
          <w:sz w:val="24"/>
          <w:szCs w:val="24"/>
        </w:rPr>
      </w:pPr>
      <w:r w:rsidRPr="0065644D">
        <w:rPr>
          <w:rFonts w:eastAsia="Calibri" w:cstheme="minorHAnsi"/>
          <w:sz w:val="24"/>
          <w:szCs w:val="24"/>
        </w:rPr>
        <w:t>-</w:t>
      </w:r>
      <w:r w:rsidRPr="0065644D">
        <w:rPr>
          <w:rFonts w:eastAsia="Calibri" w:cstheme="minorHAnsi"/>
          <w:sz w:val="24"/>
          <w:szCs w:val="24"/>
        </w:rPr>
        <w:tab/>
        <w:t>być podana z dokładnością do dwóch miejsc po przecinku, w walucie PLN.</w:t>
      </w:r>
    </w:p>
    <w:p w14:paraId="0D2F4C08" w14:textId="77777777" w:rsidR="0065644D" w:rsidRPr="0065644D" w:rsidRDefault="0065644D" w:rsidP="0065644D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111434D" w14:textId="77777777" w:rsidR="00685DED" w:rsidRPr="00685DED" w:rsidRDefault="00685DED" w:rsidP="00685DED">
      <w:pPr>
        <w:spacing w:after="0" w:line="36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sectPr w:rsidR="00685DED" w:rsidRPr="00685D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EBF2D" w14:textId="77777777" w:rsidR="00D43F93" w:rsidRDefault="00D43F93" w:rsidP="00573496">
      <w:pPr>
        <w:spacing w:after="0" w:line="240" w:lineRule="auto"/>
      </w:pPr>
      <w:r>
        <w:separator/>
      </w:r>
    </w:p>
  </w:endnote>
  <w:endnote w:type="continuationSeparator" w:id="0">
    <w:p w14:paraId="03F8F2BF" w14:textId="77777777" w:rsidR="00D43F93" w:rsidRDefault="00D43F93" w:rsidP="0057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84B79" w14:textId="77777777" w:rsidR="00D43F93" w:rsidRDefault="00D43F93" w:rsidP="00573496">
      <w:pPr>
        <w:spacing w:after="0" w:line="240" w:lineRule="auto"/>
      </w:pPr>
      <w:r>
        <w:separator/>
      </w:r>
    </w:p>
  </w:footnote>
  <w:footnote w:type="continuationSeparator" w:id="0">
    <w:p w14:paraId="00710D1F" w14:textId="77777777" w:rsidR="00D43F93" w:rsidRDefault="00D43F93" w:rsidP="00573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E8710" w14:textId="0329FB2C" w:rsidR="00573496" w:rsidRDefault="00573496">
    <w:pPr>
      <w:pStyle w:val="Nagwek"/>
    </w:pPr>
    <w:r>
      <w:rPr>
        <w:noProof/>
      </w:rPr>
      <w:drawing>
        <wp:inline distT="0" distB="0" distL="0" distR="0" wp14:anchorId="7C958B17" wp14:editId="63A9B516">
          <wp:extent cx="5760720" cy="5416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FERS_PL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BD4"/>
    <w:multiLevelType w:val="multilevel"/>
    <w:tmpl w:val="A7AC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D6733"/>
    <w:multiLevelType w:val="hybridMultilevel"/>
    <w:tmpl w:val="F6222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3E7D"/>
    <w:multiLevelType w:val="hybridMultilevel"/>
    <w:tmpl w:val="28A6D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5F94"/>
    <w:multiLevelType w:val="multilevel"/>
    <w:tmpl w:val="EA34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75D9C"/>
    <w:multiLevelType w:val="hybridMultilevel"/>
    <w:tmpl w:val="E4D44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D1D56"/>
    <w:multiLevelType w:val="hybridMultilevel"/>
    <w:tmpl w:val="56EC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503F7"/>
    <w:multiLevelType w:val="multilevel"/>
    <w:tmpl w:val="9E96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239B1"/>
    <w:multiLevelType w:val="hybridMultilevel"/>
    <w:tmpl w:val="D514F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015D"/>
    <w:multiLevelType w:val="hybridMultilevel"/>
    <w:tmpl w:val="D64E1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2DB9"/>
    <w:multiLevelType w:val="hybridMultilevel"/>
    <w:tmpl w:val="97AE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B3A98"/>
    <w:multiLevelType w:val="hybridMultilevel"/>
    <w:tmpl w:val="48CE8BC8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1" w15:restartNumberingAfterBreak="0">
    <w:nsid w:val="2CC4047F"/>
    <w:multiLevelType w:val="multilevel"/>
    <w:tmpl w:val="3FF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17698"/>
    <w:multiLevelType w:val="multilevel"/>
    <w:tmpl w:val="11DA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3A6F27"/>
    <w:multiLevelType w:val="hybridMultilevel"/>
    <w:tmpl w:val="26DE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6F5D"/>
    <w:multiLevelType w:val="hybridMultilevel"/>
    <w:tmpl w:val="35E6F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51DE4"/>
    <w:multiLevelType w:val="hybridMultilevel"/>
    <w:tmpl w:val="CA5E1EB4"/>
    <w:lvl w:ilvl="0" w:tplc="FA8093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22773"/>
    <w:multiLevelType w:val="hybridMultilevel"/>
    <w:tmpl w:val="86F60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06D2E"/>
    <w:multiLevelType w:val="hybridMultilevel"/>
    <w:tmpl w:val="235010E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5A51A4C"/>
    <w:multiLevelType w:val="hybridMultilevel"/>
    <w:tmpl w:val="3C4A4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912B8"/>
    <w:multiLevelType w:val="hybridMultilevel"/>
    <w:tmpl w:val="7D268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E014C"/>
    <w:multiLevelType w:val="hybridMultilevel"/>
    <w:tmpl w:val="89C8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30A3"/>
    <w:multiLevelType w:val="multilevel"/>
    <w:tmpl w:val="53B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C2EA4"/>
    <w:multiLevelType w:val="multilevel"/>
    <w:tmpl w:val="0A60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75DFC"/>
    <w:multiLevelType w:val="hybridMultilevel"/>
    <w:tmpl w:val="979CC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305E1"/>
    <w:multiLevelType w:val="multilevel"/>
    <w:tmpl w:val="8DF2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A797B"/>
    <w:multiLevelType w:val="multilevel"/>
    <w:tmpl w:val="91B0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F355D1"/>
    <w:multiLevelType w:val="multilevel"/>
    <w:tmpl w:val="E65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25754"/>
    <w:multiLevelType w:val="hybridMultilevel"/>
    <w:tmpl w:val="067C3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04465"/>
    <w:multiLevelType w:val="multilevel"/>
    <w:tmpl w:val="1E94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207CC1"/>
    <w:multiLevelType w:val="hybridMultilevel"/>
    <w:tmpl w:val="93E2C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F6892"/>
    <w:multiLevelType w:val="hybridMultilevel"/>
    <w:tmpl w:val="D8EA3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E747B"/>
    <w:multiLevelType w:val="hybridMultilevel"/>
    <w:tmpl w:val="289A2626"/>
    <w:lvl w:ilvl="0" w:tplc="DFEE6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A14BB"/>
    <w:multiLevelType w:val="hybridMultilevel"/>
    <w:tmpl w:val="748E0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E303E"/>
    <w:multiLevelType w:val="multilevel"/>
    <w:tmpl w:val="E262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25"/>
  </w:num>
  <w:num w:numId="5">
    <w:abstractNumId w:val="11"/>
  </w:num>
  <w:num w:numId="6">
    <w:abstractNumId w:val="24"/>
  </w:num>
  <w:num w:numId="7">
    <w:abstractNumId w:val="22"/>
  </w:num>
  <w:num w:numId="8">
    <w:abstractNumId w:val="0"/>
  </w:num>
  <w:num w:numId="9">
    <w:abstractNumId w:val="26"/>
  </w:num>
  <w:num w:numId="10">
    <w:abstractNumId w:val="20"/>
  </w:num>
  <w:num w:numId="11">
    <w:abstractNumId w:val="15"/>
  </w:num>
  <w:num w:numId="12">
    <w:abstractNumId w:val="10"/>
  </w:num>
  <w:num w:numId="13">
    <w:abstractNumId w:val="7"/>
  </w:num>
  <w:num w:numId="14">
    <w:abstractNumId w:val="31"/>
  </w:num>
  <w:num w:numId="15">
    <w:abstractNumId w:val="28"/>
  </w:num>
  <w:num w:numId="16">
    <w:abstractNumId w:val="12"/>
  </w:num>
  <w:num w:numId="17">
    <w:abstractNumId w:val="6"/>
  </w:num>
  <w:num w:numId="18">
    <w:abstractNumId w:val="21"/>
  </w:num>
  <w:num w:numId="19">
    <w:abstractNumId w:val="18"/>
  </w:num>
  <w:num w:numId="20">
    <w:abstractNumId w:val="13"/>
  </w:num>
  <w:num w:numId="21">
    <w:abstractNumId w:val="19"/>
  </w:num>
  <w:num w:numId="22">
    <w:abstractNumId w:val="4"/>
  </w:num>
  <w:num w:numId="23">
    <w:abstractNumId w:val="14"/>
  </w:num>
  <w:num w:numId="24">
    <w:abstractNumId w:val="29"/>
  </w:num>
  <w:num w:numId="25">
    <w:abstractNumId w:val="30"/>
  </w:num>
  <w:num w:numId="26">
    <w:abstractNumId w:val="2"/>
  </w:num>
  <w:num w:numId="27">
    <w:abstractNumId w:val="23"/>
  </w:num>
  <w:num w:numId="28">
    <w:abstractNumId w:val="8"/>
  </w:num>
  <w:num w:numId="29">
    <w:abstractNumId w:val="9"/>
  </w:num>
  <w:num w:numId="30">
    <w:abstractNumId w:val="27"/>
  </w:num>
  <w:num w:numId="31">
    <w:abstractNumId w:val="17"/>
  </w:num>
  <w:num w:numId="32">
    <w:abstractNumId w:val="5"/>
  </w:num>
  <w:num w:numId="33">
    <w:abstractNumId w:val="3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9D"/>
    <w:rsid w:val="0004186B"/>
    <w:rsid w:val="000B0AF2"/>
    <w:rsid w:val="000C3193"/>
    <w:rsid w:val="000C404F"/>
    <w:rsid w:val="000D70DE"/>
    <w:rsid w:val="000E4EC0"/>
    <w:rsid w:val="000F3558"/>
    <w:rsid w:val="00167832"/>
    <w:rsid w:val="001D3171"/>
    <w:rsid w:val="00207A10"/>
    <w:rsid w:val="002577CC"/>
    <w:rsid w:val="00287539"/>
    <w:rsid w:val="002E00EA"/>
    <w:rsid w:val="002E3F62"/>
    <w:rsid w:val="003204C8"/>
    <w:rsid w:val="003A5AD2"/>
    <w:rsid w:val="00404230"/>
    <w:rsid w:val="00405191"/>
    <w:rsid w:val="00416152"/>
    <w:rsid w:val="004667BF"/>
    <w:rsid w:val="00476811"/>
    <w:rsid w:val="004B53DA"/>
    <w:rsid w:val="004E39C7"/>
    <w:rsid w:val="00536518"/>
    <w:rsid w:val="00573496"/>
    <w:rsid w:val="005E550F"/>
    <w:rsid w:val="006507E8"/>
    <w:rsid w:val="00651570"/>
    <w:rsid w:val="00655785"/>
    <w:rsid w:val="0065644D"/>
    <w:rsid w:val="006630DB"/>
    <w:rsid w:val="00685DED"/>
    <w:rsid w:val="006A5206"/>
    <w:rsid w:val="006A56C2"/>
    <w:rsid w:val="00755C7A"/>
    <w:rsid w:val="00766F89"/>
    <w:rsid w:val="00792525"/>
    <w:rsid w:val="00796EC1"/>
    <w:rsid w:val="007B232F"/>
    <w:rsid w:val="007F68AB"/>
    <w:rsid w:val="00873CB8"/>
    <w:rsid w:val="00902E45"/>
    <w:rsid w:val="00984045"/>
    <w:rsid w:val="00985DD0"/>
    <w:rsid w:val="009A13DE"/>
    <w:rsid w:val="009E79C2"/>
    <w:rsid w:val="009F4193"/>
    <w:rsid w:val="009F41D7"/>
    <w:rsid w:val="00A1449E"/>
    <w:rsid w:val="00A540FB"/>
    <w:rsid w:val="00A6328E"/>
    <w:rsid w:val="00AC4F24"/>
    <w:rsid w:val="00AD7CB0"/>
    <w:rsid w:val="00B54621"/>
    <w:rsid w:val="00B815A1"/>
    <w:rsid w:val="00C0119A"/>
    <w:rsid w:val="00C058FC"/>
    <w:rsid w:val="00C45D6A"/>
    <w:rsid w:val="00C62E8A"/>
    <w:rsid w:val="00C71297"/>
    <w:rsid w:val="00C867C7"/>
    <w:rsid w:val="00CA535A"/>
    <w:rsid w:val="00CA6595"/>
    <w:rsid w:val="00D22AC0"/>
    <w:rsid w:val="00D43F93"/>
    <w:rsid w:val="00D50BDE"/>
    <w:rsid w:val="00D67F44"/>
    <w:rsid w:val="00D8411F"/>
    <w:rsid w:val="00D87639"/>
    <w:rsid w:val="00DE4C35"/>
    <w:rsid w:val="00E05A85"/>
    <w:rsid w:val="00E27558"/>
    <w:rsid w:val="00E62B05"/>
    <w:rsid w:val="00E7274A"/>
    <w:rsid w:val="00E73D7C"/>
    <w:rsid w:val="00E90358"/>
    <w:rsid w:val="00E972D1"/>
    <w:rsid w:val="00EE7B8C"/>
    <w:rsid w:val="00EF2BDB"/>
    <w:rsid w:val="00F20D98"/>
    <w:rsid w:val="00F378E7"/>
    <w:rsid w:val="00F72DC6"/>
    <w:rsid w:val="00FA0332"/>
    <w:rsid w:val="00FD15DD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812D"/>
  <w15:chartTrackingRefBased/>
  <w15:docId w15:val="{AE267422-2201-4CD6-856A-0C51C633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qFormat/>
    <w:rsid w:val="000C31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3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F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F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F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F6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36518"/>
    <w:rPr>
      <w:b/>
      <w:bCs/>
    </w:rPr>
  </w:style>
  <w:style w:type="character" w:styleId="Uwydatnienie">
    <w:name w:val="Emphasis"/>
    <w:basedOn w:val="Domylnaczcionkaakapitu"/>
    <w:uiPriority w:val="20"/>
    <w:qFormat/>
    <w:rsid w:val="0053651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73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496"/>
  </w:style>
  <w:style w:type="paragraph" w:styleId="Stopka">
    <w:name w:val="footer"/>
    <w:basedOn w:val="Normalny"/>
    <w:link w:val="StopkaZnak"/>
    <w:uiPriority w:val="99"/>
    <w:unhideWhenUsed/>
    <w:rsid w:val="00573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69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1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2278</Words>
  <Characters>13669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Dutkiewicz Gracjana</dc:creator>
  <cp:keywords/>
  <dc:description/>
  <cp:lastModifiedBy>Woźniak  Adam</cp:lastModifiedBy>
  <cp:revision>2</cp:revision>
  <dcterms:created xsi:type="dcterms:W3CDTF">2025-04-28T12:31:00Z</dcterms:created>
  <dcterms:modified xsi:type="dcterms:W3CDTF">2025-04-28T12:31:00Z</dcterms:modified>
</cp:coreProperties>
</file>