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F6AA7" w14:textId="77777777" w:rsidR="006D69CE" w:rsidRDefault="006D69CE" w:rsidP="006D69CE">
      <w:pPr>
        <w:rPr>
          <w:b/>
        </w:rPr>
      </w:pPr>
      <w:r w:rsidRPr="00E015A9">
        <w:rPr>
          <w:b/>
        </w:rPr>
        <w:t>Załącznik nr 2</w:t>
      </w:r>
      <w:r w:rsidR="00885D46">
        <w:rPr>
          <w:b/>
        </w:rPr>
        <w:t>.1</w:t>
      </w:r>
      <w:r w:rsidRPr="00E015A9">
        <w:rPr>
          <w:b/>
        </w:rPr>
        <w:t xml:space="preserve"> – </w:t>
      </w:r>
      <w:r w:rsidR="003B4168">
        <w:rPr>
          <w:b/>
        </w:rPr>
        <w:t>K</w:t>
      </w:r>
      <w:r w:rsidRPr="00E015A9">
        <w:rPr>
          <w:b/>
        </w:rPr>
        <w:t xml:space="preserve">osztorys </w:t>
      </w:r>
      <w:r w:rsidR="003B4168">
        <w:rPr>
          <w:b/>
        </w:rPr>
        <w:t>O</w:t>
      </w:r>
      <w:r w:rsidRPr="00E015A9">
        <w:rPr>
          <w:b/>
        </w:rPr>
        <w:t>fertowy</w:t>
      </w:r>
    </w:p>
    <w:p w14:paraId="625B4C1A" w14:textId="77777777" w:rsidR="00885D46" w:rsidRPr="00E015A9" w:rsidRDefault="00885D46" w:rsidP="006D69CE">
      <w:pPr>
        <w:rPr>
          <w:b/>
        </w:rPr>
      </w:pPr>
    </w:p>
    <w:p w14:paraId="63836D91" w14:textId="77777777" w:rsidR="000F06D4" w:rsidRDefault="006D69CE">
      <w:pPr>
        <w:rPr>
          <w:b/>
        </w:rPr>
      </w:pPr>
      <w:r w:rsidRPr="00E015A9">
        <w:rPr>
          <w:b/>
        </w:rPr>
        <w:t xml:space="preserve">Część 1 – Nóż elektrochirurgiczny, igły iniekcyjne, jednorazowe narzędzia </w:t>
      </w:r>
    </w:p>
    <w:p w14:paraId="440F31A3" w14:textId="77777777" w:rsidR="00885D46" w:rsidRDefault="00885D46"/>
    <w:tbl>
      <w:tblPr>
        <w:tblW w:w="14569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5308"/>
        <w:gridCol w:w="992"/>
        <w:gridCol w:w="567"/>
        <w:gridCol w:w="1276"/>
        <w:gridCol w:w="1843"/>
        <w:gridCol w:w="1701"/>
        <w:gridCol w:w="2368"/>
      </w:tblGrid>
      <w:tr w:rsidR="00C16810" w14:paraId="2FC6388A" w14:textId="77777777" w:rsidTr="00C16810"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00B84" w14:textId="77777777" w:rsidR="006D69CE" w:rsidRDefault="006D69CE" w:rsidP="00B36A16">
            <w:pPr>
              <w:pStyle w:val="TableContents"/>
              <w:jc w:val="center"/>
            </w:pPr>
            <w:r>
              <w:t>L.p.</w:t>
            </w:r>
          </w:p>
        </w:tc>
        <w:tc>
          <w:tcPr>
            <w:tcW w:w="5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67D80" w14:textId="77777777" w:rsidR="006D69CE" w:rsidRDefault="006D69CE" w:rsidP="00B36A16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397A54" w14:textId="77777777" w:rsidR="006D69CE" w:rsidRDefault="006D69CE" w:rsidP="00B36A16">
            <w:pPr>
              <w:pStyle w:val="TableContents"/>
              <w:jc w:val="center"/>
            </w:pPr>
            <w:r>
              <w:t>Jednostka miary</w:t>
            </w:r>
          </w:p>
          <w:p w14:paraId="0B16D8C3" w14:textId="06267897" w:rsidR="00885D46" w:rsidRDefault="00C16810" w:rsidP="00B36A16">
            <w:pPr>
              <w:pStyle w:val="TableContents"/>
              <w:jc w:val="center"/>
            </w:pPr>
            <w:proofErr w:type="spellStart"/>
            <w:r>
              <w:t>s</w:t>
            </w:r>
            <w:r w:rsidR="00885D46">
              <w:t>zt</w:t>
            </w:r>
            <w:proofErr w:type="spellEnd"/>
            <w:r w:rsidR="00885D46">
              <w:t>/</w:t>
            </w:r>
            <w:proofErr w:type="spellStart"/>
            <w:r w:rsidR="00885D46">
              <w:t>op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66837" w14:textId="77777777" w:rsidR="006D69CE" w:rsidRDefault="006D69CE" w:rsidP="00B36A16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8C25F" w14:textId="77777777" w:rsidR="006D69CE" w:rsidRDefault="006D69CE" w:rsidP="00B36A16">
            <w:pPr>
              <w:pStyle w:val="TableContents"/>
              <w:jc w:val="center"/>
            </w:pPr>
            <w:r>
              <w:t>Cena jedn. brutto*</w:t>
            </w:r>
          </w:p>
          <w:p w14:paraId="01259FCA" w14:textId="348F2D8F" w:rsidR="00885D46" w:rsidRDefault="00C16810" w:rsidP="00B36A16">
            <w:pPr>
              <w:pStyle w:val="TableContents"/>
              <w:jc w:val="center"/>
            </w:pPr>
            <w:proofErr w:type="spellStart"/>
            <w:r>
              <w:t>s</w:t>
            </w:r>
            <w:r w:rsidR="00885D46">
              <w:t>zt</w:t>
            </w:r>
            <w:proofErr w:type="spellEnd"/>
            <w:r w:rsidR="00885D46">
              <w:t>/</w:t>
            </w:r>
            <w:proofErr w:type="spellStart"/>
            <w:r w:rsidR="00885D46">
              <w:t>op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FC3CE" w14:textId="77777777" w:rsidR="006D69CE" w:rsidRDefault="006D69CE" w:rsidP="00B36A16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B76AE3" w14:textId="77777777" w:rsidR="006D69CE" w:rsidRDefault="006D69CE" w:rsidP="00B36A16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8C5C84" w14:textId="77777777" w:rsidR="006D69CE" w:rsidRDefault="006D69CE" w:rsidP="00B36A16">
            <w:pPr>
              <w:pStyle w:val="TableContents"/>
              <w:jc w:val="center"/>
            </w:pPr>
            <w:r>
              <w:t>Numer katalogowy*</w:t>
            </w:r>
          </w:p>
        </w:tc>
      </w:tr>
      <w:tr w:rsidR="006D69CE" w14:paraId="75CA891E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3DCAC" w14:textId="77777777" w:rsidR="006D69CE" w:rsidRDefault="006D69CE" w:rsidP="00B36A16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5AAD3" w14:textId="2B6C8116" w:rsidR="006D69CE" w:rsidRPr="00BA2295" w:rsidRDefault="006D69CE" w:rsidP="00B36A16">
            <w:pPr>
              <w:pStyle w:val="Standard"/>
              <w:rPr>
                <w:szCs w:val="20"/>
              </w:rPr>
            </w:pPr>
            <w:r w:rsidRPr="00BA2295">
              <w:rPr>
                <w:szCs w:val="20"/>
              </w:rPr>
              <w:t>Jednorazowy nóż elektrochirurgiczny w kształcie kopułki z funkcją płukania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D70931" w14:textId="77777777" w:rsidR="006D69CE" w:rsidRDefault="006D69CE" w:rsidP="00B36A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85A8A" w14:textId="77777777" w:rsidR="006D69CE" w:rsidRDefault="006D69CE" w:rsidP="00B36A16">
            <w:pPr>
              <w:pStyle w:val="TableContents"/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653BF" w14:textId="77777777" w:rsidR="006D69CE" w:rsidRDefault="006D69CE" w:rsidP="00B36A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7AAB8" w14:textId="77777777" w:rsidR="006D69CE" w:rsidRDefault="006D69CE" w:rsidP="00B36A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D10A4" w14:textId="77777777" w:rsidR="006D69CE" w:rsidRDefault="006D69CE" w:rsidP="00B36A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4151C" w14:textId="77777777" w:rsidR="006D69CE" w:rsidRDefault="006D69CE" w:rsidP="00B36A16">
            <w:pPr>
              <w:pStyle w:val="TableContents"/>
            </w:pPr>
          </w:p>
        </w:tc>
      </w:tr>
      <w:tr w:rsidR="00C86116" w14:paraId="13106C80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B3BB5" w14:textId="77777777" w:rsidR="00C86116" w:rsidRDefault="00C86116" w:rsidP="00C86116">
            <w:pPr>
              <w:pStyle w:val="TableContents"/>
              <w:jc w:val="center"/>
            </w:pPr>
            <w:r>
              <w:t>2.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E79AD" w14:textId="159BA6D0" w:rsidR="00C86116" w:rsidRPr="00BA2295" w:rsidRDefault="00C86116" w:rsidP="00C86116">
            <w:pPr>
              <w:pStyle w:val="Standard"/>
              <w:rPr>
                <w:szCs w:val="20"/>
              </w:rPr>
            </w:pPr>
            <w:r w:rsidRPr="00BA2295">
              <w:rPr>
                <w:szCs w:val="20"/>
              </w:rPr>
              <w:t xml:space="preserve">Jednorazowy nóż </w:t>
            </w:r>
            <w:r>
              <w:rPr>
                <w:szCs w:val="20"/>
              </w:rPr>
              <w:t>elektrochirurgiczny</w:t>
            </w:r>
            <w:r w:rsidR="00C16810">
              <w:rPr>
                <w:szCs w:val="20"/>
              </w:rPr>
              <w:t>,</w:t>
            </w:r>
            <w:r>
              <w:rPr>
                <w:szCs w:val="20"/>
              </w:rPr>
              <w:t xml:space="preserve"> </w:t>
            </w:r>
            <w:r w:rsidR="00C16810">
              <w:rPr>
                <w:szCs w:val="20"/>
              </w:rPr>
              <w:t>h</w:t>
            </w:r>
            <w:r>
              <w:rPr>
                <w:szCs w:val="20"/>
              </w:rPr>
              <w:t xml:space="preserve">aczyk w kształcie litery L </w:t>
            </w:r>
            <w:r w:rsidR="00C16810">
              <w:rPr>
                <w:szCs w:val="20"/>
              </w:rPr>
              <w:t>,</w:t>
            </w:r>
            <w:r>
              <w:rPr>
                <w:szCs w:val="20"/>
              </w:rPr>
              <w:t>umożliwia nacinanie i dysekcję tkanki wzdłuż i na boki z funkcją rotacji.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EC37C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E1329" w14:textId="77777777" w:rsidR="00C86116" w:rsidRDefault="00C86116" w:rsidP="00C8611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1DEB1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8FB20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6D7C2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02537" w14:textId="77777777" w:rsidR="00C86116" w:rsidRDefault="00C86116" w:rsidP="00C86116">
            <w:pPr>
              <w:pStyle w:val="TableContents"/>
            </w:pPr>
          </w:p>
        </w:tc>
      </w:tr>
      <w:tr w:rsidR="00C86116" w14:paraId="19A48ED6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F22D8" w14:textId="77777777" w:rsidR="00C86116" w:rsidRDefault="00C86116" w:rsidP="00C86116">
            <w:pPr>
              <w:pStyle w:val="TableContents"/>
              <w:jc w:val="center"/>
            </w:pPr>
            <w:r>
              <w:t>3.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8A916" w14:textId="77777777" w:rsidR="00C86116" w:rsidRPr="00BA2295" w:rsidRDefault="00C86116" w:rsidP="00C86116">
            <w:pPr>
              <w:pStyle w:val="Standard"/>
              <w:rPr>
                <w:szCs w:val="20"/>
              </w:rPr>
            </w:pPr>
            <w:r w:rsidRPr="00BA2295">
              <w:rPr>
                <w:szCs w:val="20"/>
              </w:rPr>
              <w:t>Jednorazowa igła iniekcyjna długości 1650 mm i 2300 mm. Posiada usztywnioną osłonkę zabezpieczającą przed przekłuciem kanału, posiada blokadę, której kliknięcie informuje o schowaniu ostrza igły do osłonki, posiada port do podawania leków. Pakowana po 5 sztuk w oddzielnych pakietach, średnica igły od 21G do 25G, długość igły od 3 mm do 6 mm, kąt ścięcia igły 14 i 30 stopni</w:t>
            </w:r>
            <w:r w:rsidR="00947965">
              <w:rPr>
                <w:szCs w:val="20"/>
              </w:rPr>
              <w:t xml:space="preserve">. </w:t>
            </w:r>
            <w:proofErr w:type="spellStart"/>
            <w:r w:rsidR="00947965">
              <w:rPr>
                <w:szCs w:val="20"/>
              </w:rPr>
              <w:t>Op</w:t>
            </w:r>
            <w:proofErr w:type="spellEnd"/>
            <w:r w:rsidR="00947965">
              <w:rPr>
                <w:szCs w:val="20"/>
              </w:rPr>
              <w:t xml:space="preserve">=5 </w:t>
            </w:r>
            <w:proofErr w:type="spellStart"/>
            <w:r w:rsidR="00947965">
              <w:rPr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B8B21" w14:textId="77777777" w:rsidR="00C86116" w:rsidRPr="00A573DE" w:rsidRDefault="00C86116" w:rsidP="00C86116">
            <w:pPr>
              <w:pStyle w:val="TableContents"/>
              <w:jc w:val="center"/>
            </w:pPr>
            <w:r w:rsidRPr="00A573DE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55E89" w14:textId="77777777" w:rsidR="00C86116" w:rsidRPr="00A573DE" w:rsidRDefault="00C86116" w:rsidP="00C86116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876AE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D9A93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FB712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F0236" w14:textId="77777777" w:rsidR="00C86116" w:rsidRDefault="00C86116" w:rsidP="00C86116">
            <w:pPr>
              <w:pStyle w:val="TableContents"/>
            </w:pPr>
          </w:p>
        </w:tc>
      </w:tr>
      <w:tr w:rsidR="00C86116" w14:paraId="7A1F6732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086A94" w14:textId="77777777" w:rsidR="00C86116" w:rsidRDefault="00C86116" w:rsidP="00C86116">
            <w:pPr>
              <w:pStyle w:val="TableContents"/>
              <w:jc w:val="center"/>
            </w:pPr>
            <w:r>
              <w:t>4.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D8A81" w14:textId="3AF226BE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BA2295">
              <w:rPr>
                <w:szCs w:val="20"/>
              </w:rPr>
              <w:t xml:space="preserve">Jednorazowy </w:t>
            </w:r>
            <w:proofErr w:type="spellStart"/>
            <w:r w:rsidRPr="00BA2295">
              <w:rPr>
                <w:szCs w:val="20"/>
              </w:rPr>
              <w:t>sfinkterotom</w:t>
            </w:r>
            <w:proofErr w:type="spellEnd"/>
            <w:r w:rsidRPr="00BA2295">
              <w:rPr>
                <w:szCs w:val="20"/>
              </w:rPr>
              <w:t xml:space="preserve"> trójkanałowy. Długość robocza 1700 mm, do prowadnika 0,035” i 0,025” , dł. </w:t>
            </w:r>
            <w:r w:rsidR="00C16810">
              <w:rPr>
                <w:szCs w:val="20"/>
              </w:rPr>
              <w:t>d</w:t>
            </w:r>
            <w:r w:rsidRPr="00BA2295">
              <w:rPr>
                <w:szCs w:val="20"/>
              </w:rPr>
              <w:t>rutu tnącego 20 mm i 30 mm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74F6D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EFD44" w14:textId="77777777" w:rsidR="00C86116" w:rsidRDefault="00E2792E" w:rsidP="00C86116">
            <w:pPr>
              <w:pStyle w:val="TableContents"/>
              <w:jc w:val="center"/>
            </w:pPr>
            <w:r>
              <w:t>15</w:t>
            </w:r>
            <w:r w:rsidR="00C86116"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6C610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91BAC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75061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36A3C" w14:textId="77777777" w:rsidR="00C86116" w:rsidRDefault="00C86116" w:rsidP="00C86116">
            <w:pPr>
              <w:pStyle w:val="TableContents"/>
            </w:pPr>
          </w:p>
        </w:tc>
      </w:tr>
      <w:tr w:rsidR="00C86116" w14:paraId="5FA48A21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6DC7B" w14:textId="77777777" w:rsidR="00C86116" w:rsidRDefault="00C86116" w:rsidP="00C86116">
            <w:pPr>
              <w:pStyle w:val="TableContents"/>
              <w:jc w:val="center"/>
            </w:pPr>
            <w:r>
              <w:t>5.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52323" w14:textId="76C50BA8" w:rsidR="00C86116" w:rsidRPr="00BA2295" w:rsidRDefault="00C86116" w:rsidP="00C86116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Jednorazowe szczypce elektrochirurgiczne do hemostazy prze</w:t>
            </w:r>
            <w:r w:rsidR="00C16810">
              <w:rPr>
                <w:szCs w:val="20"/>
              </w:rPr>
              <w:t>z</w:t>
            </w:r>
            <w:r>
              <w:rPr>
                <w:szCs w:val="20"/>
              </w:rPr>
              <w:t xml:space="preserve"> ESD, zwężana końcówka umożliwiająca precyzyjne dojście, mniejsze łyżeczki dystalne dopasowane do cienkiej ściany jelita  grubego, dł. 1650 mm- 2300 mm, szerokość otwarcia 4 mm-5 mm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21E85C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BC173" w14:textId="77777777" w:rsidR="00C86116" w:rsidRDefault="00C86116" w:rsidP="00C86116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9432C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2EC7E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75AD7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4C55E" w14:textId="77777777" w:rsidR="00C86116" w:rsidRDefault="00C86116" w:rsidP="00C86116">
            <w:pPr>
              <w:pStyle w:val="TableContents"/>
            </w:pPr>
          </w:p>
        </w:tc>
      </w:tr>
      <w:tr w:rsidR="00C86116" w14:paraId="4909B173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3EBCE" w14:textId="77777777" w:rsidR="00C86116" w:rsidRDefault="00C86116" w:rsidP="00C86116">
            <w:pPr>
              <w:pStyle w:val="TableContents"/>
              <w:jc w:val="center"/>
            </w:pPr>
            <w:r>
              <w:t>6.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A132F" w14:textId="0DEA746A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BA2295">
              <w:rPr>
                <w:szCs w:val="20"/>
              </w:rPr>
              <w:t xml:space="preserve">Narzędzie do napełniania balonów, max. </w:t>
            </w:r>
            <w:r w:rsidR="00C16810">
              <w:rPr>
                <w:szCs w:val="20"/>
              </w:rPr>
              <w:t>c</w:t>
            </w:r>
            <w:r w:rsidRPr="00BA2295">
              <w:rPr>
                <w:szCs w:val="20"/>
              </w:rPr>
              <w:t xml:space="preserve">iśnienie 15 </w:t>
            </w:r>
            <w:proofErr w:type="spellStart"/>
            <w:r w:rsidRPr="00BA2295">
              <w:rPr>
                <w:szCs w:val="20"/>
              </w:rPr>
              <w:t>atm</w:t>
            </w:r>
            <w:proofErr w:type="spellEnd"/>
            <w:r w:rsidRPr="00BA2295">
              <w:rPr>
                <w:szCs w:val="20"/>
              </w:rPr>
              <w:t>,</w:t>
            </w:r>
            <w:r w:rsidR="00E2792E">
              <w:rPr>
                <w:szCs w:val="20"/>
              </w:rPr>
              <w:t xml:space="preserve"> </w:t>
            </w:r>
            <w:r w:rsidRPr="00BA2295">
              <w:rPr>
                <w:szCs w:val="20"/>
              </w:rPr>
              <w:t>pojemność strzykawki 60 ml.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EA147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4E0B44" w14:textId="77777777" w:rsidR="00C86116" w:rsidRDefault="00C86116" w:rsidP="00C86116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30DE4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8A3AA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BA7AC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C2F26" w14:textId="77777777" w:rsidR="00C86116" w:rsidRDefault="00C86116" w:rsidP="00C86116">
            <w:pPr>
              <w:pStyle w:val="TableContents"/>
            </w:pPr>
          </w:p>
        </w:tc>
      </w:tr>
      <w:tr w:rsidR="00C86116" w14:paraId="397B4D13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9714E" w14:textId="77777777" w:rsidR="00C86116" w:rsidRDefault="00C86116" w:rsidP="00C86116">
            <w:pPr>
              <w:pStyle w:val="TableContents"/>
              <w:jc w:val="center"/>
            </w:pPr>
            <w:r>
              <w:t>7.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C7FB8" w14:textId="2E86C1FD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BA2295">
              <w:rPr>
                <w:szCs w:val="20"/>
              </w:rPr>
              <w:t xml:space="preserve">Papilotom igłowy, dł. </w:t>
            </w:r>
            <w:r w:rsidR="00C16810">
              <w:rPr>
                <w:szCs w:val="20"/>
              </w:rPr>
              <w:t>r</w:t>
            </w:r>
            <w:r w:rsidRPr="00BA2295">
              <w:rPr>
                <w:szCs w:val="20"/>
              </w:rPr>
              <w:t xml:space="preserve">obocza 1700 mm, szerokość igły 0,2 mm, dł. </w:t>
            </w:r>
            <w:r w:rsidR="00C16810">
              <w:rPr>
                <w:szCs w:val="20"/>
              </w:rPr>
              <w:t>i</w:t>
            </w:r>
            <w:r w:rsidRPr="00BA2295">
              <w:rPr>
                <w:szCs w:val="20"/>
              </w:rPr>
              <w:t>gły 5 mm, do prowadnicy 0,035”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ACB37F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F0081" w14:textId="77777777" w:rsidR="00C86116" w:rsidRDefault="00C86116" w:rsidP="00C86116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327E2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DECD5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37827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542AB" w14:textId="77777777" w:rsidR="00C86116" w:rsidRDefault="00C86116" w:rsidP="00C86116">
            <w:pPr>
              <w:pStyle w:val="TableContents"/>
            </w:pPr>
          </w:p>
        </w:tc>
      </w:tr>
      <w:tr w:rsidR="00C86116" w14:paraId="13B6790F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89929" w14:textId="77777777" w:rsidR="00C86116" w:rsidRDefault="00C86116" w:rsidP="00C86116">
            <w:pPr>
              <w:pStyle w:val="TableContents"/>
              <w:jc w:val="center"/>
            </w:pPr>
            <w:r>
              <w:lastRenderedPageBreak/>
              <w:t>8.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889C4" w14:textId="5F770E1F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BA2295">
              <w:rPr>
                <w:szCs w:val="20"/>
              </w:rPr>
              <w:t>Marker do powierzchniowego barwienia nierówności śluzówki, zastosowanie diagnostyczne</w:t>
            </w:r>
            <w:r w:rsidR="00C16810">
              <w:rPr>
                <w:szCs w:val="20"/>
              </w:rPr>
              <w:t>,</w:t>
            </w:r>
            <w:r w:rsidRPr="00BA2295">
              <w:rPr>
                <w:szCs w:val="20"/>
              </w:rPr>
              <w:t xml:space="preserve"> w op.10 </w:t>
            </w:r>
            <w:proofErr w:type="spellStart"/>
            <w:r w:rsidRPr="00BA2295">
              <w:rPr>
                <w:szCs w:val="20"/>
              </w:rPr>
              <w:t>amp</w:t>
            </w:r>
            <w:proofErr w:type="spellEnd"/>
            <w:r w:rsidRPr="00BA2295">
              <w:rPr>
                <w:szCs w:val="20"/>
              </w:rPr>
              <w:t xml:space="preserve">. </w:t>
            </w:r>
            <w:r w:rsidR="00C16810">
              <w:rPr>
                <w:szCs w:val="20"/>
              </w:rPr>
              <w:t>p</w:t>
            </w:r>
            <w:r w:rsidRPr="00BA2295">
              <w:rPr>
                <w:szCs w:val="20"/>
              </w:rPr>
              <w:t>o 10 ml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A162B" w14:textId="77777777" w:rsidR="00C86116" w:rsidRDefault="00C86116" w:rsidP="00C86116">
            <w:pPr>
              <w:pStyle w:val="TableContents"/>
              <w:jc w:val="center"/>
            </w:pPr>
            <w:r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715406" w14:textId="77777777" w:rsidR="00C86116" w:rsidRDefault="005F3BF1" w:rsidP="00C86116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1534E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5AB1B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2077E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6610F" w14:textId="77777777" w:rsidR="00C86116" w:rsidRDefault="00C86116" w:rsidP="00C86116">
            <w:pPr>
              <w:pStyle w:val="TableContents"/>
            </w:pPr>
          </w:p>
        </w:tc>
      </w:tr>
      <w:tr w:rsidR="00C86116" w14:paraId="121C3967" w14:textId="77777777" w:rsidTr="00C16810">
        <w:trPr>
          <w:trHeight w:val="1150"/>
        </w:trPr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EEA9F" w14:textId="77777777" w:rsidR="00C86116" w:rsidRDefault="00C86116" w:rsidP="00C86116">
            <w:pPr>
              <w:pStyle w:val="TableContents"/>
              <w:jc w:val="center"/>
            </w:pPr>
            <w:r>
              <w:t>9.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BBC1E" w14:textId="57F2172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7F1879">
              <w:rPr>
                <w:szCs w:val="20"/>
              </w:rPr>
              <w:t xml:space="preserve">Jednorazowe narzędzie do podwiązywania polipów, dł. </w:t>
            </w:r>
            <w:r w:rsidR="00267097">
              <w:rPr>
                <w:szCs w:val="20"/>
              </w:rPr>
              <w:t>n</w:t>
            </w:r>
            <w:r w:rsidRPr="007F1879">
              <w:rPr>
                <w:szCs w:val="20"/>
              </w:rPr>
              <w:t xml:space="preserve">arzędzia 2300 mm, śr. </w:t>
            </w:r>
            <w:r w:rsidR="00267097">
              <w:rPr>
                <w:szCs w:val="20"/>
              </w:rPr>
              <w:t>p</w:t>
            </w:r>
            <w:r w:rsidRPr="007F1879">
              <w:rPr>
                <w:szCs w:val="20"/>
              </w:rPr>
              <w:t>ętli  30 mm, złożona pętla gotowa do użycia</w:t>
            </w:r>
            <w:r>
              <w:rPr>
                <w:szCs w:val="20"/>
              </w:rPr>
              <w:t>,</w:t>
            </w:r>
            <w:r w:rsidR="00267097">
              <w:rPr>
                <w:szCs w:val="20"/>
              </w:rPr>
              <w:t xml:space="preserve"> zintegrowany uchwyt, </w:t>
            </w:r>
            <w:r>
              <w:rPr>
                <w:szCs w:val="20"/>
              </w:rPr>
              <w:t xml:space="preserve"> 5 szt. w opakowaniu.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BC8305" w14:textId="77777777" w:rsidR="00C86116" w:rsidRPr="00881C62" w:rsidRDefault="00E2792E" w:rsidP="00C86116">
            <w:pPr>
              <w:pStyle w:val="TableContents"/>
              <w:jc w:val="center"/>
            </w:pPr>
            <w:r>
              <w:t>o</w:t>
            </w:r>
            <w:r w:rsidR="00C86116" w:rsidRPr="00881C62">
              <w:t>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B3287" w14:textId="77777777" w:rsidR="00C86116" w:rsidRPr="00881C62" w:rsidRDefault="00C86116" w:rsidP="00C86116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E4B79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2201F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723D2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611F9" w14:textId="77777777" w:rsidR="00C86116" w:rsidRDefault="00C86116" w:rsidP="00C86116">
            <w:pPr>
              <w:pStyle w:val="TableContents"/>
            </w:pPr>
          </w:p>
        </w:tc>
      </w:tr>
      <w:tr w:rsidR="00C86116" w14:paraId="1B7A6319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2E3E1" w14:textId="77777777" w:rsidR="00C86116" w:rsidRDefault="00C86116" w:rsidP="00C86116">
            <w:pPr>
              <w:pStyle w:val="TableContents"/>
              <w:jc w:val="center"/>
            </w:pPr>
            <w:r>
              <w:t>10.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D292C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proofErr w:type="spellStart"/>
            <w:r w:rsidRPr="007F1879">
              <w:rPr>
                <w:szCs w:val="20"/>
              </w:rPr>
              <w:t>Klipsownica</w:t>
            </w:r>
            <w:proofErr w:type="spellEnd"/>
            <w:r w:rsidRPr="007F1879">
              <w:rPr>
                <w:szCs w:val="20"/>
              </w:rPr>
              <w:t xml:space="preserve"> jednorazowego użytku umożliwiająca wielokrotne zakładanie klipsów</w:t>
            </w:r>
            <w:r>
              <w:rPr>
                <w:szCs w:val="20"/>
              </w:rPr>
              <w:t>, 10 szt. w opakowaniu.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A14F2F" w14:textId="77777777" w:rsidR="00C86116" w:rsidRPr="00881C62" w:rsidRDefault="00E2792E" w:rsidP="00C86116">
            <w:pPr>
              <w:pStyle w:val="TableContents"/>
              <w:jc w:val="center"/>
            </w:pPr>
            <w:r>
              <w:t>o</w:t>
            </w:r>
            <w:r w:rsidR="00C86116" w:rsidRPr="00881C62">
              <w:t>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77B84" w14:textId="77777777" w:rsidR="00C86116" w:rsidRPr="00881C62" w:rsidRDefault="00E2792E" w:rsidP="00C86116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A4EB2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9D10B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54652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7A1E3" w14:textId="77777777" w:rsidR="00C86116" w:rsidRDefault="00C86116" w:rsidP="00C86116">
            <w:pPr>
              <w:pStyle w:val="TableContents"/>
            </w:pPr>
          </w:p>
        </w:tc>
      </w:tr>
      <w:tr w:rsidR="00C86116" w14:paraId="037EB51A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8838F" w14:textId="77777777" w:rsidR="00C86116" w:rsidRDefault="00C86116" w:rsidP="00C86116">
            <w:pPr>
              <w:pStyle w:val="TableContents"/>
              <w:jc w:val="center"/>
            </w:pPr>
            <w:r>
              <w:t>11.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BD7BF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 xml:space="preserve">Klipsy jednorazowe do </w:t>
            </w:r>
            <w:proofErr w:type="spellStart"/>
            <w:r w:rsidRPr="00C01A2E">
              <w:rPr>
                <w:szCs w:val="20"/>
              </w:rPr>
              <w:t>klipsownicy</w:t>
            </w:r>
            <w:proofErr w:type="spellEnd"/>
            <w:r w:rsidRPr="00C01A2E">
              <w:rPr>
                <w:szCs w:val="20"/>
              </w:rPr>
              <w:t xml:space="preserve">, </w:t>
            </w:r>
            <w:proofErr w:type="spellStart"/>
            <w:r w:rsidRPr="00C01A2E">
              <w:rPr>
                <w:szCs w:val="20"/>
              </w:rPr>
              <w:t>dł</w:t>
            </w:r>
            <w:proofErr w:type="spellEnd"/>
            <w:r w:rsidRPr="00C01A2E">
              <w:rPr>
                <w:szCs w:val="20"/>
              </w:rPr>
              <w:t xml:space="preserve"> ramion klipsa 6 mm-9 mm, kąt rozwarcia ramion 90-135 stopni</w:t>
            </w:r>
            <w:r>
              <w:rPr>
                <w:szCs w:val="20"/>
              </w:rPr>
              <w:t>, 40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08936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CB9C0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EF27C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962ED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4FCE3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63B54" w14:textId="77777777" w:rsidR="00C86116" w:rsidRDefault="00C86116" w:rsidP="00C86116">
            <w:pPr>
              <w:pStyle w:val="TableContents"/>
            </w:pPr>
          </w:p>
        </w:tc>
      </w:tr>
      <w:tr w:rsidR="00C86116" w14:paraId="0F1A987F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64C2C" w14:textId="77777777" w:rsidR="00C86116" w:rsidRDefault="009B0E47" w:rsidP="00C86116">
            <w:pPr>
              <w:pStyle w:val="TableContents"/>
              <w:jc w:val="center"/>
            </w:pPr>
            <w:r>
              <w:t>12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50C23" w14:textId="2AF65902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 xml:space="preserve">Prowadnica jednorazowego użytku, średnica 0,025 i 0,035 dł. </w:t>
            </w:r>
            <w:r w:rsidR="00267097">
              <w:rPr>
                <w:szCs w:val="20"/>
              </w:rPr>
              <w:t>r</w:t>
            </w:r>
            <w:r w:rsidRPr="00C01A2E">
              <w:rPr>
                <w:szCs w:val="20"/>
              </w:rPr>
              <w:t xml:space="preserve">obocza 2700 mm i 4500 mm, prosta i zakrzywiona pokryta powłoką hydrofilną, widoczna w promieniach </w:t>
            </w:r>
            <w:proofErr w:type="spellStart"/>
            <w:r w:rsidRPr="00C01A2E">
              <w:rPr>
                <w:szCs w:val="20"/>
              </w:rPr>
              <w:t>rtg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F7C3C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DDFF7" w14:textId="77777777" w:rsidR="00C86116" w:rsidRDefault="00C86116" w:rsidP="00C86116">
            <w:pPr>
              <w:pStyle w:val="TableContents"/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5DC3A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E5A37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7ABD9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882B0" w14:textId="77777777" w:rsidR="00C86116" w:rsidRDefault="00C86116" w:rsidP="00C86116">
            <w:pPr>
              <w:pStyle w:val="TableContents"/>
            </w:pPr>
          </w:p>
        </w:tc>
      </w:tr>
      <w:tr w:rsidR="00C86116" w14:paraId="1BA64B98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8EBAC" w14:textId="77777777" w:rsidR="00C86116" w:rsidRDefault="009B0E47" w:rsidP="00C86116">
            <w:pPr>
              <w:pStyle w:val="TableContents"/>
              <w:jc w:val="center"/>
            </w:pPr>
            <w:r>
              <w:t>13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5ED6B" w14:textId="63388C28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 xml:space="preserve">Cewnik jednorazowy, dł. </w:t>
            </w:r>
            <w:r w:rsidR="00267097">
              <w:rPr>
                <w:szCs w:val="20"/>
              </w:rPr>
              <w:t>r</w:t>
            </w:r>
            <w:r w:rsidRPr="00C01A2E">
              <w:rPr>
                <w:szCs w:val="20"/>
              </w:rPr>
              <w:t>obocza 1950 mm, do prowadnicy 0,025 i 0,035</w:t>
            </w:r>
            <w:r w:rsidR="009B0E47">
              <w:rPr>
                <w:szCs w:val="20"/>
              </w:rPr>
              <w:t xml:space="preserve"> z możliwością kontrastowania przy założonym prowadniku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81E3BC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A702C" w14:textId="77777777" w:rsidR="00C86116" w:rsidRDefault="00C86116" w:rsidP="00C86116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E2FC3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B1545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BD235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C0271" w14:textId="77777777" w:rsidR="00C86116" w:rsidRDefault="00C86116" w:rsidP="00C86116">
            <w:pPr>
              <w:pStyle w:val="TableContents"/>
            </w:pPr>
          </w:p>
        </w:tc>
      </w:tr>
      <w:tr w:rsidR="00C86116" w14:paraId="3B4C2727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ED5F1" w14:textId="77777777" w:rsidR="00C86116" w:rsidRDefault="009B0E47" w:rsidP="00C86116">
            <w:pPr>
              <w:pStyle w:val="TableContents"/>
              <w:jc w:val="center"/>
            </w:pPr>
            <w:r>
              <w:t>14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26295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 xml:space="preserve">Koszyczek do usuwania kamieni dł. 1900 mm, 22 mm twardy, obrotowy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CB46A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20885" w14:textId="77777777" w:rsidR="00C86116" w:rsidRDefault="00C86116" w:rsidP="00C86116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DB121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11E87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CC4DD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8FF05" w14:textId="77777777" w:rsidR="00C86116" w:rsidRDefault="00C86116" w:rsidP="00C86116">
            <w:pPr>
              <w:pStyle w:val="TableContents"/>
            </w:pPr>
          </w:p>
        </w:tc>
      </w:tr>
      <w:tr w:rsidR="00C86116" w14:paraId="2D9F46C7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86CFD1" w14:textId="77777777" w:rsidR="00C86116" w:rsidRDefault="009B0E47" w:rsidP="00C86116">
            <w:pPr>
              <w:pStyle w:val="TableContents"/>
              <w:jc w:val="center"/>
            </w:pPr>
            <w:r>
              <w:t>15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F7E2A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>Koszyczek wieloramienny, dł. 1900 mm, średnica koszyczka 20 mm, obrotowy oraz w wersji z prowadnicą.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F7C0D7" w14:textId="5D403312" w:rsidR="00C86116" w:rsidRDefault="00267097" w:rsidP="00C86116">
            <w:pPr>
              <w:pStyle w:val="TableContents"/>
              <w:jc w:val="center"/>
            </w:pPr>
            <w:r>
              <w:t>s</w:t>
            </w:r>
            <w:r w:rsidR="00C86116">
              <w:t>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DB8B1" w14:textId="77777777" w:rsidR="00C86116" w:rsidRDefault="00C86116" w:rsidP="00C86116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34E2B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AA8CD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AB0DD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FF9CF" w14:textId="77777777" w:rsidR="00C86116" w:rsidRDefault="00C86116" w:rsidP="00C86116">
            <w:pPr>
              <w:pStyle w:val="TableContents"/>
            </w:pPr>
          </w:p>
        </w:tc>
      </w:tr>
      <w:tr w:rsidR="00C86116" w14:paraId="6A2C3064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B0C32" w14:textId="77777777" w:rsidR="00C86116" w:rsidRDefault="009B0E47" w:rsidP="00C86116">
            <w:pPr>
              <w:pStyle w:val="TableContents"/>
              <w:jc w:val="center"/>
            </w:pPr>
            <w:r>
              <w:t>16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FB413" w14:textId="77777777" w:rsidR="00C86116" w:rsidRDefault="009B0E47" w:rsidP="009B0E47">
            <w:pPr>
              <w:pStyle w:val="Standard"/>
              <w:rPr>
                <w:sz w:val="20"/>
                <w:szCs w:val="20"/>
              </w:rPr>
            </w:pPr>
            <w:r>
              <w:rPr>
                <w:szCs w:val="20"/>
              </w:rPr>
              <w:t>Jednorazowy litotryptor mechaniczny kompatybilny z uchwytem V-BML MAJ-441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6C3BE8" w14:textId="6BD9DC67" w:rsidR="00C86116" w:rsidRPr="00881C62" w:rsidRDefault="00267097" w:rsidP="00C86116">
            <w:pPr>
              <w:pStyle w:val="TableContents"/>
              <w:jc w:val="center"/>
            </w:pPr>
            <w:r>
              <w:t>s</w:t>
            </w:r>
            <w:r w:rsidR="009B0E47">
              <w:t>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4308A0" w14:textId="557B564D" w:rsidR="00C86116" w:rsidRPr="00881C62" w:rsidRDefault="00267097" w:rsidP="00C86116">
            <w:pPr>
              <w:pStyle w:val="TableContents"/>
              <w:jc w:val="center"/>
            </w:pPr>
            <w:r>
              <w:t>1</w:t>
            </w:r>
            <w:r w:rsidR="00C86116" w:rsidRPr="00881C62"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EB7B2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9EBC7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E909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703DE" w14:textId="77777777" w:rsidR="00C86116" w:rsidRDefault="00C86116" w:rsidP="00C86116">
            <w:pPr>
              <w:pStyle w:val="TableContents"/>
            </w:pPr>
          </w:p>
        </w:tc>
      </w:tr>
      <w:tr w:rsidR="009B0E47" w14:paraId="731264AD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956E0" w14:textId="77777777" w:rsidR="009B0E47" w:rsidRDefault="009B0E47" w:rsidP="00C86116">
            <w:pPr>
              <w:pStyle w:val="TableContents"/>
              <w:jc w:val="center"/>
            </w:pPr>
            <w:r>
              <w:t>17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6B474" w14:textId="77777777" w:rsidR="009B0E47" w:rsidRDefault="009B0E47" w:rsidP="009B0E47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Jednorazowe nasadki dystalne proste do ESD </w:t>
            </w:r>
            <w:proofErr w:type="spellStart"/>
            <w:r>
              <w:rPr>
                <w:szCs w:val="20"/>
              </w:rPr>
              <w:t>śr</w:t>
            </w:r>
            <w:proofErr w:type="spellEnd"/>
            <w:r>
              <w:rPr>
                <w:szCs w:val="20"/>
              </w:rPr>
              <w:t xml:space="preserve"> zewnętrzna 11,4mm-15,7mm</w:t>
            </w:r>
            <w:r w:rsidR="00717C4E">
              <w:rPr>
                <w:szCs w:val="20"/>
              </w:rPr>
              <w:t>. Opakowanie =10 sztuk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5A142" w14:textId="77777777" w:rsidR="009B0E47" w:rsidRDefault="00717C4E" w:rsidP="00C86116">
            <w:pPr>
              <w:pStyle w:val="TableContents"/>
              <w:jc w:val="center"/>
            </w:pPr>
            <w:r>
              <w:t>o</w:t>
            </w:r>
            <w:r w:rsidR="009B0E47">
              <w:t>p</w:t>
            </w:r>
            <w: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80FA7" w14:textId="77777777" w:rsidR="009B0E47" w:rsidRDefault="009B0E47" w:rsidP="00C8611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D8016" w14:textId="77777777" w:rsidR="009B0E47" w:rsidRDefault="009B0E47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7C71A" w14:textId="77777777" w:rsidR="009B0E47" w:rsidRDefault="009B0E47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F4B5" w14:textId="77777777" w:rsidR="009B0E47" w:rsidRDefault="009B0E47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18971" w14:textId="77777777" w:rsidR="009B0E47" w:rsidRDefault="009B0E47" w:rsidP="00C86116">
            <w:pPr>
              <w:pStyle w:val="TableContents"/>
            </w:pPr>
          </w:p>
        </w:tc>
      </w:tr>
      <w:tr w:rsidR="00C86116" w14:paraId="3E839240" w14:textId="77777777" w:rsidTr="00C16810">
        <w:trPr>
          <w:trHeight w:val="1305"/>
        </w:trPr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D3CA2" w14:textId="77777777" w:rsidR="00C86116" w:rsidRDefault="00C86116" w:rsidP="00C86116">
            <w:pPr>
              <w:pStyle w:val="TableContents"/>
              <w:jc w:val="center"/>
            </w:pPr>
          </w:p>
          <w:p w14:paraId="47FBC906" w14:textId="77777777" w:rsidR="00C86116" w:rsidRDefault="009B0E47" w:rsidP="00C86116">
            <w:pPr>
              <w:pStyle w:val="TableContents"/>
              <w:jc w:val="center"/>
            </w:pPr>
            <w:r>
              <w:t>18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BD189" w14:textId="66C3E91B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 xml:space="preserve">Jednorazowy zestaw do EMR dł. </w:t>
            </w:r>
            <w:r w:rsidR="00267097">
              <w:rPr>
                <w:szCs w:val="20"/>
              </w:rPr>
              <w:t>g</w:t>
            </w:r>
            <w:r w:rsidRPr="00C01A2E">
              <w:rPr>
                <w:szCs w:val="20"/>
              </w:rPr>
              <w:t xml:space="preserve">órnego odcinka przewodu pokarmowego, w skład którego wchodzi: cewnik rozpylający, igła iniekcyjna, pętla elektrochirurgiczna, </w:t>
            </w:r>
            <w:r w:rsidRPr="009269EF">
              <w:rPr>
                <w:szCs w:val="20"/>
              </w:rPr>
              <w:t xml:space="preserve">nasadka dystalna kompatybilna z  gastroskopami GIF </w:t>
            </w:r>
            <w:r w:rsidR="00521FA0">
              <w:rPr>
                <w:szCs w:val="20"/>
              </w:rPr>
              <w:t>–</w:t>
            </w:r>
            <w:r w:rsidRPr="009269EF">
              <w:rPr>
                <w:szCs w:val="20"/>
              </w:rPr>
              <w:t>H190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22CE4" w14:textId="77777777" w:rsidR="00C86116" w:rsidRDefault="00C86116" w:rsidP="00C86116">
            <w:pPr>
              <w:pStyle w:val="TableContents"/>
              <w:jc w:val="center"/>
            </w:pPr>
          </w:p>
          <w:p w14:paraId="4F01028A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CB4E8F" w14:textId="77777777" w:rsidR="00C86116" w:rsidRDefault="00C86116" w:rsidP="00C86116">
            <w:pPr>
              <w:pStyle w:val="TableContents"/>
              <w:jc w:val="center"/>
            </w:pPr>
          </w:p>
          <w:p w14:paraId="3691A967" w14:textId="77777777" w:rsidR="00C86116" w:rsidRDefault="00C86116" w:rsidP="00C8611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CAC2A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56F46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A83C2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D6D36" w14:textId="77777777" w:rsidR="00C86116" w:rsidRDefault="00C86116" w:rsidP="00C86116">
            <w:pPr>
              <w:pStyle w:val="TableContents"/>
            </w:pPr>
          </w:p>
        </w:tc>
      </w:tr>
      <w:tr w:rsidR="00C86116" w14:paraId="37A07940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E6EBA" w14:textId="77777777" w:rsidR="00C86116" w:rsidRDefault="00C86116" w:rsidP="00C86116">
            <w:pPr>
              <w:pStyle w:val="TableContents"/>
              <w:jc w:val="center"/>
            </w:pPr>
            <w:r>
              <w:t>19.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A85D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 xml:space="preserve">Balonik do usuwania kamieni pracujący z prowadnicą 0,035 dł. 1950 mm rozmiary balonów od 8,5 mm do 20 mm ujście iniekcji pow.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59ECF9" w14:textId="1E17BD38" w:rsidR="00C86116" w:rsidRDefault="00267097" w:rsidP="00C86116">
            <w:pPr>
              <w:pStyle w:val="TableContents"/>
              <w:jc w:val="center"/>
            </w:pPr>
            <w:r>
              <w:t>s</w:t>
            </w:r>
            <w:r w:rsidR="00C86116">
              <w:t>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4E998" w14:textId="3DE4C488" w:rsidR="00C86116" w:rsidRDefault="00267097" w:rsidP="00C86116">
            <w:pPr>
              <w:pStyle w:val="TableContents"/>
              <w:jc w:val="center"/>
            </w:pPr>
            <w:r>
              <w:t>3</w:t>
            </w:r>
            <w:r w:rsidR="00C86116"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23D98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1ADBC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2E403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1EAFA" w14:textId="77777777" w:rsidR="00C86116" w:rsidRDefault="00C86116" w:rsidP="00C86116">
            <w:pPr>
              <w:pStyle w:val="TableContents"/>
            </w:pPr>
          </w:p>
        </w:tc>
      </w:tr>
      <w:tr w:rsidR="00C86116" w14:paraId="09642DA2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584C9E" w14:textId="77777777" w:rsidR="00C86116" w:rsidRDefault="00C86116" w:rsidP="00C86116">
            <w:pPr>
              <w:pStyle w:val="TableContents"/>
              <w:jc w:val="center"/>
            </w:pPr>
            <w:r>
              <w:t>20.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FFE00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>Jednorazowy cewnik typu spray</w:t>
            </w:r>
            <w:r>
              <w:rPr>
                <w:szCs w:val="20"/>
              </w:rPr>
              <w:t>, 6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00D1C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3AD1B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4DF04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C801C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B7BFA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FFC6F" w14:textId="77777777" w:rsidR="00C86116" w:rsidRDefault="00C86116" w:rsidP="00C86116">
            <w:pPr>
              <w:pStyle w:val="TableContents"/>
            </w:pPr>
          </w:p>
        </w:tc>
      </w:tr>
      <w:tr w:rsidR="00C86116" w14:paraId="3D80259C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74457" w14:textId="77777777" w:rsidR="00C86116" w:rsidRDefault="00C86116" w:rsidP="00C86116">
            <w:pPr>
              <w:pStyle w:val="TableContents"/>
              <w:jc w:val="center"/>
            </w:pPr>
            <w:r>
              <w:t>21.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5A90D" w14:textId="77777777" w:rsidR="006D34FF" w:rsidRDefault="00C86116" w:rsidP="00C86116">
            <w:pPr>
              <w:pStyle w:val="Standard"/>
              <w:rPr>
                <w:szCs w:val="20"/>
              </w:rPr>
            </w:pPr>
            <w:r w:rsidRPr="00C01A2E">
              <w:rPr>
                <w:szCs w:val="20"/>
              </w:rPr>
              <w:t>Jednorazowe zestawy do wprowadzania protez,. Końcówka nieprzepuszcz</w:t>
            </w:r>
            <w:r w:rsidR="00BD177E">
              <w:rPr>
                <w:szCs w:val="20"/>
              </w:rPr>
              <w:t>ająca promieni RTG, śr. 2,8-3,</w:t>
            </w:r>
            <w:r w:rsidRPr="00C01A2E">
              <w:rPr>
                <w:szCs w:val="20"/>
              </w:rPr>
              <w:t xml:space="preserve"> 2-3,7,4,2, dł. 1900 mm, rozmiar </w:t>
            </w:r>
            <w:proofErr w:type="spellStart"/>
            <w:r w:rsidRPr="00C01A2E">
              <w:rPr>
                <w:szCs w:val="20"/>
              </w:rPr>
              <w:t>stentu</w:t>
            </w:r>
            <w:proofErr w:type="spellEnd"/>
            <w:r w:rsidRPr="00C01A2E">
              <w:rPr>
                <w:szCs w:val="20"/>
              </w:rPr>
              <w:t xml:space="preserve"> 7 Fr; 8,5 Fr; 10 Fr; </w:t>
            </w:r>
          </w:p>
          <w:p w14:paraId="3D7343B2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 xml:space="preserve">12 Fr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8D3B1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DE07A" w14:textId="39A8513A" w:rsidR="00C86116" w:rsidRDefault="00FC2076" w:rsidP="00C86116">
            <w:pPr>
              <w:pStyle w:val="TableContents"/>
              <w:jc w:val="center"/>
            </w:pPr>
            <w:r>
              <w:t>5</w:t>
            </w:r>
            <w:r w:rsidR="00C86116">
              <w:t>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9847C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C4C8E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1D6AE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584B0" w14:textId="77777777" w:rsidR="00C86116" w:rsidRDefault="00C86116" w:rsidP="00C86116">
            <w:pPr>
              <w:pStyle w:val="TableContents"/>
            </w:pPr>
          </w:p>
        </w:tc>
      </w:tr>
      <w:tr w:rsidR="00C86116" w14:paraId="2819C707" w14:textId="77777777" w:rsidTr="00C16810">
        <w:trPr>
          <w:trHeight w:val="616"/>
        </w:trPr>
        <w:tc>
          <w:tcPr>
            <w:tcW w:w="51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2FAB0F" w14:textId="77777777" w:rsidR="00C86116" w:rsidRDefault="00D05A35" w:rsidP="00C86116">
            <w:pPr>
              <w:pStyle w:val="TableContents"/>
              <w:jc w:val="center"/>
            </w:pPr>
            <w:r>
              <w:t>22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25309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>Jednorazowa szczoteczka cytologiczna, po prowadnicy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87262" w14:textId="77777777" w:rsidR="00C8611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90BF1" w14:textId="77777777" w:rsidR="00C86116" w:rsidRDefault="00C86116" w:rsidP="00C8611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BFD6F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65FD8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7B71D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89E9C" w14:textId="77777777" w:rsidR="00C86116" w:rsidRDefault="00C86116" w:rsidP="00C86116">
            <w:pPr>
              <w:pStyle w:val="TableContents"/>
            </w:pPr>
          </w:p>
        </w:tc>
      </w:tr>
      <w:tr w:rsidR="00C86116" w14:paraId="1DE275F5" w14:textId="77777777" w:rsidTr="00C16810">
        <w:tc>
          <w:tcPr>
            <w:tcW w:w="5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510C9" w14:textId="77777777" w:rsidR="00C86116" w:rsidRDefault="00D05A35" w:rsidP="00C86116">
            <w:pPr>
              <w:pStyle w:val="TableContents"/>
              <w:jc w:val="center"/>
            </w:pPr>
            <w:r>
              <w:t>23</w:t>
            </w:r>
            <w:r w:rsidR="00C86116">
              <w:t>.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1E687" w14:textId="77777777" w:rsidR="00C86116" w:rsidRDefault="00C86116" w:rsidP="00C86116">
            <w:pPr>
              <w:pStyle w:val="Standard"/>
              <w:rPr>
                <w:sz w:val="20"/>
                <w:szCs w:val="20"/>
              </w:rPr>
            </w:pPr>
            <w:r w:rsidRPr="00C01A2E">
              <w:rPr>
                <w:szCs w:val="20"/>
              </w:rPr>
              <w:t xml:space="preserve">Igła aspiracyjna jednorazowego użytku do wykonywania biopsji pod kontrolą USG. Igła o średnicy 19G, 22G, 25G z otworem bocznym oraz bez, końcówka igły wykonana z </w:t>
            </w:r>
            <w:proofErr w:type="spellStart"/>
            <w:r w:rsidRPr="00C01A2E">
              <w:rPr>
                <w:szCs w:val="20"/>
              </w:rPr>
              <w:t>nitinolu</w:t>
            </w:r>
            <w:proofErr w:type="spellEnd"/>
            <w:r w:rsidRPr="00C01A2E">
              <w:rPr>
                <w:szCs w:val="20"/>
              </w:rPr>
              <w:t xml:space="preserve"> lub stali nierdzewnej w zależności od średnicy. Ostrze igły typu </w:t>
            </w:r>
            <w:proofErr w:type="spellStart"/>
            <w:r w:rsidRPr="00C01A2E">
              <w:rPr>
                <w:szCs w:val="20"/>
              </w:rPr>
              <w:t>Menghini</w:t>
            </w:r>
            <w:proofErr w:type="spellEnd"/>
            <w:r w:rsidRPr="00C01A2E">
              <w:rPr>
                <w:szCs w:val="20"/>
              </w:rPr>
              <w:t>. Regulowana osłona od 0 do 5 cm</w:t>
            </w:r>
            <w:r>
              <w:rPr>
                <w:szCs w:val="20"/>
              </w:rPr>
              <w:t>. Osłona igły wykonana ze zwojo</w:t>
            </w:r>
            <w:r w:rsidRPr="00C01A2E">
              <w:rPr>
                <w:szCs w:val="20"/>
              </w:rPr>
              <w:t xml:space="preserve">wanego metalu. Długość narzędzia 1400 mm, dł. </w:t>
            </w:r>
            <w:r w:rsidR="00521FA0" w:rsidRPr="00C01A2E">
              <w:rPr>
                <w:szCs w:val="20"/>
              </w:rPr>
              <w:t>I</w:t>
            </w:r>
            <w:r w:rsidRPr="00C01A2E">
              <w:rPr>
                <w:szCs w:val="20"/>
              </w:rPr>
              <w:t xml:space="preserve">gły 80 mm, śr. </w:t>
            </w:r>
            <w:r w:rsidR="00521FA0" w:rsidRPr="00C01A2E">
              <w:rPr>
                <w:szCs w:val="20"/>
              </w:rPr>
              <w:t>K</w:t>
            </w:r>
            <w:r w:rsidRPr="00C01A2E">
              <w:rPr>
                <w:szCs w:val="20"/>
              </w:rPr>
              <w:t>anału roboczego 2,8 mm. W zestawie strzykawka 20 ml i zawór odcinający. Opakowanie zawiera 5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45BE75" w14:textId="77777777" w:rsidR="00C86116" w:rsidRPr="00037866" w:rsidRDefault="00C86116" w:rsidP="00C86116">
            <w:pPr>
              <w:pStyle w:val="TableContents"/>
              <w:jc w:val="center"/>
            </w:pPr>
            <w:r w:rsidRPr="00037866">
              <w:t>op.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A85A42" w14:textId="77777777" w:rsidR="00C86116" w:rsidRPr="00037866" w:rsidRDefault="00C86116" w:rsidP="00C86116">
            <w:pPr>
              <w:pStyle w:val="TableContents"/>
              <w:jc w:val="center"/>
            </w:pPr>
            <w:r w:rsidRPr="00037866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B61F3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9AE86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91F47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19D0B" w14:textId="77777777" w:rsidR="00C86116" w:rsidRDefault="00C86116" w:rsidP="00C86116">
            <w:pPr>
              <w:pStyle w:val="TableContents"/>
            </w:pPr>
          </w:p>
        </w:tc>
      </w:tr>
      <w:tr w:rsidR="00D05A35" w14:paraId="057C98AB" w14:textId="77777777" w:rsidTr="00C16810">
        <w:tc>
          <w:tcPr>
            <w:tcW w:w="5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3EC02" w14:textId="77777777" w:rsidR="00D05A35" w:rsidRDefault="00D05A35" w:rsidP="00C86116">
            <w:pPr>
              <w:pStyle w:val="TableContents"/>
              <w:jc w:val="center"/>
            </w:pPr>
            <w:r>
              <w:t>24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1BE73" w14:textId="77777777" w:rsidR="00D05A35" w:rsidRPr="00C01A2E" w:rsidRDefault="00D05A35" w:rsidP="00C86116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J</w:t>
            </w:r>
            <w:r w:rsidR="00CD1EE6">
              <w:rPr>
                <w:szCs w:val="20"/>
              </w:rPr>
              <w:t>ednorazowe szczypce chwytające (</w:t>
            </w:r>
            <w:r>
              <w:rPr>
                <w:szCs w:val="20"/>
              </w:rPr>
              <w:t>m.in. do usuwania protez plastikowych z dróg żółciowych),oba ramiona</w:t>
            </w:r>
            <w:r w:rsidR="00CD1EE6">
              <w:rPr>
                <w:szCs w:val="20"/>
              </w:rPr>
              <w:t xml:space="preserve"> ruchome, ramiona typu szczęki </w:t>
            </w:r>
            <w:r>
              <w:rPr>
                <w:szCs w:val="20"/>
              </w:rPr>
              <w:t>aligatora z zębem szczura, posiada funkcję rotacji, szerokość otwarcia ramion 7,2 mm, maksymalna średnica części wprowadzanej do kanału endoskopu 2,6mm, długość robocza narzędzia 1745 mm, minimalna średnica kanału roboczego 2,8mm. Opakowanie =1szt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424AE" w14:textId="77777777" w:rsidR="00D05A35" w:rsidRPr="00037866" w:rsidRDefault="00D05A35" w:rsidP="00C86116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01E6C" w14:textId="77777777" w:rsidR="00D05A35" w:rsidRPr="00037866" w:rsidRDefault="00D05A35" w:rsidP="00C86116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BEEC5" w14:textId="77777777" w:rsidR="00D05A35" w:rsidRDefault="00D05A35" w:rsidP="00C86116">
            <w:pPr>
              <w:pStyle w:val="TableContents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3FE18" w14:textId="77777777" w:rsidR="00D05A35" w:rsidRDefault="00D05A35" w:rsidP="00C86116">
            <w:pPr>
              <w:pStyle w:val="TableContents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7A260" w14:textId="77777777" w:rsidR="00D05A35" w:rsidRDefault="00D05A35" w:rsidP="00C86116">
            <w:pPr>
              <w:pStyle w:val="TableContents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D3DE6" w14:textId="77777777" w:rsidR="00D05A35" w:rsidRDefault="00D05A35" w:rsidP="00C86116">
            <w:pPr>
              <w:pStyle w:val="TableContents"/>
            </w:pPr>
          </w:p>
        </w:tc>
      </w:tr>
      <w:tr w:rsidR="00C86116" w14:paraId="73C21A06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9921E" w14:textId="77777777" w:rsidR="00C86116" w:rsidRDefault="00D05A35" w:rsidP="00C86116">
            <w:pPr>
              <w:pStyle w:val="TableContents"/>
              <w:jc w:val="center"/>
            </w:pPr>
            <w:r>
              <w:lastRenderedPageBreak/>
              <w:t>25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5300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256F4A">
              <w:rPr>
                <w:szCs w:val="20"/>
              </w:rPr>
              <w:t xml:space="preserve">Przyłącze do płukania </w:t>
            </w:r>
            <w:r>
              <w:rPr>
                <w:szCs w:val="20"/>
              </w:rPr>
              <w:t xml:space="preserve">kompatybilne z urządzeniem </w:t>
            </w:r>
            <w:r w:rsidRPr="00881C62">
              <w:rPr>
                <w:szCs w:val="20"/>
              </w:rPr>
              <w:t>EXER</w:t>
            </w:r>
            <w:r>
              <w:rPr>
                <w:szCs w:val="20"/>
              </w:rPr>
              <w:t>A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8197F" w14:textId="3B46225A" w:rsidR="00C86116" w:rsidRPr="00681924" w:rsidRDefault="00681924" w:rsidP="00681924">
            <w:pPr>
              <w:pStyle w:val="TableContents"/>
            </w:pPr>
            <w:r>
              <w:t xml:space="preserve">     </w:t>
            </w:r>
            <w:r w:rsidR="00FC2076">
              <w:t>s</w:t>
            </w:r>
            <w:r w:rsidR="00521FA0" w:rsidRPr="00681924">
              <w:t>zt</w:t>
            </w:r>
            <w:r>
              <w:t>.</w:t>
            </w:r>
          </w:p>
          <w:p w14:paraId="1D26BF3B" w14:textId="77777777" w:rsidR="00521FA0" w:rsidRPr="00881C62" w:rsidRDefault="00521FA0" w:rsidP="00C86116">
            <w:pPr>
              <w:pStyle w:val="TableContents"/>
              <w:jc w:val="center"/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306B6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56184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ABFED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198B3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BEE4E" w14:textId="77777777" w:rsidR="00C86116" w:rsidRDefault="00C86116" w:rsidP="00C86116">
            <w:pPr>
              <w:pStyle w:val="TableContents"/>
            </w:pPr>
          </w:p>
        </w:tc>
      </w:tr>
      <w:tr w:rsidR="00C86116" w14:paraId="25FFFFB1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6D4366" w14:textId="77777777" w:rsidR="00C86116" w:rsidRDefault="00D05A35" w:rsidP="00C86116">
            <w:pPr>
              <w:pStyle w:val="TableContents"/>
              <w:jc w:val="center"/>
            </w:pPr>
            <w:r>
              <w:t>26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F9D90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256F4A">
              <w:rPr>
                <w:szCs w:val="20"/>
              </w:rPr>
              <w:t>Wielorazowe zaworki do kanału biopsyjnego</w:t>
            </w:r>
            <w:r>
              <w:rPr>
                <w:szCs w:val="20"/>
              </w:rPr>
              <w:t>, 10 szt. w opakowaniu.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C5A61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41680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00F7C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EB97F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F38D7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48C1E" w14:textId="77777777" w:rsidR="00C86116" w:rsidRDefault="00C86116" w:rsidP="00C86116">
            <w:pPr>
              <w:pStyle w:val="TableContents"/>
            </w:pPr>
          </w:p>
        </w:tc>
      </w:tr>
      <w:tr w:rsidR="00C86116" w14:paraId="1D26A3BF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00E3E4" w14:textId="77777777" w:rsidR="00C86116" w:rsidRDefault="00D05A35" w:rsidP="00C86116">
            <w:pPr>
              <w:pStyle w:val="TableContents"/>
              <w:jc w:val="center"/>
            </w:pPr>
            <w:r>
              <w:t>27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3A3AD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Butelka na wodę do gastro, </w:t>
            </w:r>
            <w:proofErr w:type="spellStart"/>
            <w:r w:rsidRPr="00037866">
              <w:rPr>
                <w:szCs w:val="20"/>
              </w:rPr>
              <w:t>kolo</w:t>
            </w:r>
            <w:proofErr w:type="spellEnd"/>
            <w:r w:rsidRPr="00037866">
              <w:rPr>
                <w:szCs w:val="20"/>
              </w:rPr>
              <w:t xml:space="preserve">, </w:t>
            </w:r>
            <w:proofErr w:type="spellStart"/>
            <w:r w:rsidRPr="00037866">
              <w:rPr>
                <w:szCs w:val="20"/>
              </w:rPr>
              <w:t>duodenoskopów</w:t>
            </w:r>
            <w:proofErr w:type="spellEnd"/>
            <w:r w:rsidRPr="00037866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typu </w:t>
            </w:r>
            <w:r w:rsidRPr="00037866">
              <w:rPr>
                <w:szCs w:val="20"/>
              </w:rPr>
              <w:t xml:space="preserve">serii </w:t>
            </w:r>
            <w:proofErr w:type="spellStart"/>
            <w:r w:rsidRPr="00037866">
              <w:rPr>
                <w:szCs w:val="20"/>
              </w:rPr>
              <w:t>Evis</w:t>
            </w:r>
            <w:proofErr w:type="spellEnd"/>
            <w:r w:rsidRPr="00037866">
              <w:rPr>
                <w:szCs w:val="20"/>
              </w:rPr>
              <w:t xml:space="preserve"> 160-180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B1BBB" w14:textId="77777777" w:rsidR="00C86116" w:rsidRPr="0003786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03C6C1" w14:textId="77777777" w:rsidR="00C86116" w:rsidRPr="00037866" w:rsidRDefault="00C86116" w:rsidP="00C86116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C8A4B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23138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7003F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12EA0" w14:textId="77777777" w:rsidR="00C86116" w:rsidRDefault="00C86116" w:rsidP="00C86116">
            <w:pPr>
              <w:pStyle w:val="TableContents"/>
            </w:pPr>
          </w:p>
        </w:tc>
      </w:tr>
      <w:tr w:rsidR="00C86116" w14:paraId="25BB607F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484EA" w14:textId="77777777" w:rsidR="00C86116" w:rsidRDefault="00D05A35" w:rsidP="00C86116">
            <w:pPr>
              <w:pStyle w:val="TableContents"/>
              <w:jc w:val="center"/>
            </w:pPr>
            <w:r>
              <w:t>28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BFD7F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Butelka na wodę do stosowania z CO2 </w:t>
            </w:r>
            <w:r>
              <w:rPr>
                <w:szCs w:val="20"/>
              </w:rPr>
              <w:t xml:space="preserve">kompatybilna z </w:t>
            </w:r>
            <w:r w:rsidRPr="00037866">
              <w:rPr>
                <w:szCs w:val="20"/>
              </w:rPr>
              <w:t>endoskop</w:t>
            </w:r>
            <w:r>
              <w:rPr>
                <w:szCs w:val="20"/>
              </w:rPr>
              <w:t>ami</w:t>
            </w:r>
            <w:r w:rsidRPr="00037866">
              <w:rPr>
                <w:szCs w:val="20"/>
              </w:rPr>
              <w:t xml:space="preserve"> serii 190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48A79B" w14:textId="77777777" w:rsidR="00C86116" w:rsidRPr="0003786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2E789" w14:textId="77777777" w:rsidR="00C86116" w:rsidRPr="00037866" w:rsidRDefault="00C86116" w:rsidP="00C86116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940EB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C6286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586B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8BB03" w14:textId="77777777" w:rsidR="00C86116" w:rsidRDefault="00C86116" w:rsidP="00C86116">
            <w:pPr>
              <w:pStyle w:val="TableContents"/>
            </w:pPr>
          </w:p>
        </w:tc>
      </w:tr>
      <w:tr w:rsidR="00C86116" w14:paraId="4EE55512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1B7A3" w14:textId="77777777" w:rsidR="00C86116" w:rsidRDefault="00D05A35" w:rsidP="00C86116">
            <w:pPr>
              <w:pStyle w:val="TableContents"/>
              <w:jc w:val="center"/>
            </w:pPr>
            <w:r>
              <w:t>29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EB757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>Dren jednodniowy do OFP-2</w:t>
            </w:r>
            <w:r>
              <w:rPr>
                <w:szCs w:val="20"/>
              </w:rPr>
              <w:t>, 50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C5740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C1981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B2906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1D01A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95847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C65AC" w14:textId="77777777" w:rsidR="00C86116" w:rsidRDefault="00C86116" w:rsidP="00C86116">
            <w:pPr>
              <w:pStyle w:val="TableContents"/>
            </w:pPr>
          </w:p>
        </w:tc>
      </w:tr>
      <w:tr w:rsidR="00C86116" w14:paraId="551F41F9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D685B" w14:textId="77777777" w:rsidR="00C86116" w:rsidRDefault="00C1233A" w:rsidP="00C86116">
            <w:pPr>
              <w:pStyle w:val="TableContents"/>
              <w:jc w:val="center"/>
            </w:pPr>
            <w:r>
              <w:t>30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95C93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>Filtry do ssaka KV</w:t>
            </w:r>
            <w:r>
              <w:rPr>
                <w:szCs w:val="20"/>
              </w:rPr>
              <w:t>, 10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1545D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E28E9" w14:textId="77777777" w:rsidR="00C86116" w:rsidRPr="00881C62" w:rsidRDefault="00CD1EE6" w:rsidP="00C86116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4442B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7F113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83C5F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0D384" w14:textId="77777777" w:rsidR="00C86116" w:rsidRDefault="00C86116" w:rsidP="00C86116">
            <w:pPr>
              <w:pStyle w:val="TableContents"/>
            </w:pPr>
          </w:p>
        </w:tc>
      </w:tr>
      <w:tr w:rsidR="00C86116" w14:paraId="5B018C51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2D130" w14:textId="77777777" w:rsidR="00C86116" w:rsidRDefault="00C1233A" w:rsidP="00C86116">
            <w:pPr>
              <w:pStyle w:val="TableContents"/>
              <w:jc w:val="center"/>
            </w:pPr>
            <w:r>
              <w:t>31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FEF36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Zawór ssący </w:t>
            </w:r>
            <w:r>
              <w:rPr>
                <w:szCs w:val="20"/>
              </w:rPr>
              <w:t xml:space="preserve">kompatybilny z </w:t>
            </w:r>
            <w:r w:rsidRPr="00037866">
              <w:rPr>
                <w:szCs w:val="20"/>
              </w:rPr>
              <w:t xml:space="preserve"> endoskop</w:t>
            </w:r>
            <w:r>
              <w:rPr>
                <w:szCs w:val="20"/>
              </w:rPr>
              <w:t>ami</w:t>
            </w:r>
            <w:r w:rsidRPr="00037866">
              <w:rPr>
                <w:szCs w:val="20"/>
              </w:rPr>
              <w:t xml:space="preserve"> firmy </w:t>
            </w:r>
            <w:proofErr w:type="spellStart"/>
            <w:r w:rsidRPr="00037866">
              <w:rPr>
                <w:szCs w:val="20"/>
              </w:rPr>
              <w:t>Olumpus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8BD1D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BDAD9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7A473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CC604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55335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5E43C" w14:textId="77777777" w:rsidR="00C86116" w:rsidRDefault="00C86116" w:rsidP="00C86116">
            <w:pPr>
              <w:pStyle w:val="TableContents"/>
            </w:pPr>
          </w:p>
        </w:tc>
      </w:tr>
      <w:tr w:rsidR="00C86116" w14:paraId="7435238B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0D3F1" w14:textId="77777777" w:rsidR="00C86116" w:rsidRDefault="00C1233A" w:rsidP="00C86116">
            <w:pPr>
              <w:pStyle w:val="TableContents"/>
              <w:jc w:val="center"/>
            </w:pPr>
            <w:r>
              <w:t>32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FC08F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Zawór woda/powietrze </w:t>
            </w:r>
            <w:r>
              <w:rPr>
                <w:szCs w:val="20"/>
              </w:rPr>
              <w:t xml:space="preserve">kompatybilny z </w:t>
            </w:r>
            <w:r w:rsidRPr="00037866">
              <w:rPr>
                <w:szCs w:val="20"/>
              </w:rPr>
              <w:t xml:space="preserve"> endoskop</w:t>
            </w:r>
            <w:r>
              <w:rPr>
                <w:szCs w:val="20"/>
              </w:rPr>
              <w:t>ami</w:t>
            </w:r>
            <w:r w:rsidRPr="00037866">
              <w:rPr>
                <w:szCs w:val="20"/>
              </w:rPr>
              <w:t xml:space="preserve"> firmy Olympus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F908" w14:textId="77777777" w:rsidR="00C86116" w:rsidRPr="00037866" w:rsidRDefault="00C86116" w:rsidP="00C86116">
            <w:pPr>
              <w:pStyle w:val="TableContents"/>
              <w:jc w:val="center"/>
            </w:pPr>
            <w:r w:rsidRPr="00A573DE"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05B88" w14:textId="77777777" w:rsidR="00C86116" w:rsidRPr="00037866" w:rsidRDefault="00C86116" w:rsidP="00C8611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5004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E7A9B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234EC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50672" w14:textId="77777777" w:rsidR="00C86116" w:rsidRDefault="00C86116" w:rsidP="00C86116">
            <w:pPr>
              <w:pStyle w:val="TableContents"/>
            </w:pPr>
          </w:p>
        </w:tc>
      </w:tr>
      <w:tr w:rsidR="00C86116" w14:paraId="7B35A732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A18D6C" w14:textId="77777777" w:rsidR="00C86116" w:rsidRDefault="00C1233A" w:rsidP="00C86116">
            <w:pPr>
              <w:pStyle w:val="TableContents"/>
              <w:jc w:val="center"/>
            </w:pPr>
            <w:r>
              <w:t>33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B40E1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>Zawór gazu CO2, bez środków poślizgowych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4A6A4" w14:textId="77777777" w:rsidR="00C86116" w:rsidRPr="00037866" w:rsidRDefault="00C86116" w:rsidP="00C86116">
            <w:pPr>
              <w:pStyle w:val="TableContents"/>
              <w:jc w:val="center"/>
            </w:pPr>
            <w:r w:rsidRPr="00A573DE"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9D68A" w14:textId="77777777" w:rsidR="00C86116" w:rsidRPr="00037866" w:rsidRDefault="00C86116" w:rsidP="00C86116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85ABB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D6F4F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3E618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EE9A1" w14:textId="77777777" w:rsidR="00C86116" w:rsidRDefault="00C86116" w:rsidP="00C86116">
            <w:pPr>
              <w:pStyle w:val="TableContents"/>
            </w:pPr>
          </w:p>
        </w:tc>
      </w:tr>
      <w:tr w:rsidR="00C86116" w14:paraId="539E2992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5C149C" w14:textId="77777777" w:rsidR="00C86116" w:rsidRDefault="00C1233A" w:rsidP="00C86116">
            <w:pPr>
              <w:pStyle w:val="TableContents"/>
              <w:jc w:val="center"/>
            </w:pPr>
            <w:r>
              <w:t>34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F90CB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Zawór woda/powietrze </w:t>
            </w:r>
            <w:r>
              <w:rPr>
                <w:szCs w:val="20"/>
              </w:rPr>
              <w:t xml:space="preserve">kompatybilny z </w:t>
            </w:r>
            <w:r w:rsidRPr="00037866">
              <w:rPr>
                <w:szCs w:val="20"/>
              </w:rPr>
              <w:t xml:space="preserve"> endoskop</w:t>
            </w:r>
            <w:r>
              <w:rPr>
                <w:szCs w:val="20"/>
              </w:rPr>
              <w:t>em</w:t>
            </w:r>
            <w:r w:rsidRPr="00037866">
              <w:rPr>
                <w:szCs w:val="20"/>
              </w:rPr>
              <w:t xml:space="preserve"> ultrasonograficzn</w:t>
            </w:r>
            <w:r>
              <w:rPr>
                <w:szCs w:val="20"/>
              </w:rPr>
              <w:t>ym</w:t>
            </w:r>
            <w:r w:rsidRPr="00037866">
              <w:rPr>
                <w:szCs w:val="20"/>
              </w:rPr>
              <w:t xml:space="preserve"> firmy Olympus.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299B4" w14:textId="77777777" w:rsidR="00C86116" w:rsidRPr="00037866" w:rsidRDefault="00C86116" w:rsidP="00C86116">
            <w:pPr>
              <w:pStyle w:val="TableContents"/>
              <w:jc w:val="center"/>
            </w:pPr>
            <w:r w:rsidRPr="00A573DE"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F8633" w14:textId="77777777" w:rsidR="00C86116" w:rsidRPr="00037866" w:rsidRDefault="00C86116" w:rsidP="00C86116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C3D74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E4656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D17C1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4F7AB" w14:textId="77777777" w:rsidR="00C86116" w:rsidRDefault="00C86116" w:rsidP="00C86116">
            <w:pPr>
              <w:pStyle w:val="TableContents"/>
            </w:pPr>
          </w:p>
        </w:tc>
      </w:tr>
      <w:tr w:rsidR="00C86116" w14:paraId="677598AF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ADA6B2" w14:textId="77777777" w:rsidR="00C86116" w:rsidRDefault="00C1233A" w:rsidP="00C86116">
            <w:pPr>
              <w:pStyle w:val="TableContents"/>
              <w:jc w:val="center"/>
            </w:pPr>
            <w:r>
              <w:t>35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0E0A5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Zawór ssący </w:t>
            </w:r>
            <w:r>
              <w:rPr>
                <w:szCs w:val="20"/>
              </w:rPr>
              <w:t xml:space="preserve">kompatybilny z </w:t>
            </w:r>
            <w:r w:rsidRPr="00037866">
              <w:rPr>
                <w:szCs w:val="20"/>
              </w:rPr>
              <w:t xml:space="preserve"> endoskop</w:t>
            </w:r>
            <w:r>
              <w:rPr>
                <w:szCs w:val="20"/>
              </w:rPr>
              <w:t>em</w:t>
            </w:r>
            <w:r w:rsidRPr="00037866">
              <w:rPr>
                <w:szCs w:val="20"/>
              </w:rPr>
              <w:t xml:space="preserve"> ultrasonograficzn</w:t>
            </w:r>
            <w:r>
              <w:rPr>
                <w:szCs w:val="20"/>
              </w:rPr>
              <w:t>ym</w:t>
            </w:r>
            <w:r w:rsidRPr="00037866">
              <w:rPr>
                <w:szCs w:val="20"/>
              </w:rPr>
              <w:t xml:space="preserve"> firmy Olympus.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16D5A9" w14:textId="77777777" w:rsidR="00C86116" w:rsidRPr="00037866" w:rsidRDefault="00C86116" w:rsidP="00C86116">
            <w:pPr>
              <w:pStyle w:val="TableContents"/>
              <w:jc w:val="center"/>
            </w:pPr>
            <w:r w:rsidRPr="00A573DE"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0F8551" w14:textId="77777777" w:rsidR="00C86116" w:rsidRPr="00037866" w:rsidRDefault="00C86116" w:rsidP="00C86116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A54DB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64CFE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49AA4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D74C7" w14:textId="77777777" w:rsidR="00C86116" w:rsidRDefault="00C86116" w:rsidP="00C86116">
            <w:pPr>
              <w:pStyle w:val="TableContents"/>
            </w:pPr>
          </w:p>
        </w:tc>
      </w:tr>
      <w:tr w:rsidR="00C86116" w14:paraId="7B82AB4D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F59BA" w14:textId="77777777" w:rsidR="00C86116" w:rsidRDefault="00C1233A" w:rsidP="00C86116">
            <w:pPr>
              <w:pStyle w:val="TableContents"/>
              <w:jc w:val="center"/>
            </w:pPr>
            <w:r>
              <w:t>36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1FA7B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Jednorazowy zawór biopsyjny </w:t>
            </w:r>
            <w:r>
              <w:rPr>
                <w:szCs w:val="20"/>
              </w:rPr>
              <w:t xml:space="preserve">kompatybilny z </w:t>
            </w:r>
            <w:r w:rsidRPr="00037866">
              <w:rPr>
                <w:szCs w:val="20"/>
              </w:rPr>
              <w:t xml:space="preserve"> endosko</w:t>
            </w:r>
            <w:r>
              <w:rPr>
                <w:szCs w:val="20"/>
              </w:rPr>
              <w:t>pem</w:t>
            </w:r>
            <w:r w:rsidRPr="00037866">
              <w:rPr>
                <w:szCs w:val="20"/>
              </w:rPr>
              <w:t xml:space="preserve"> firmy Olympus serii HQ-190</w:t>
            </w:r>
            <w:r>
              <w:rPr>
                <w:szCs w:val="20"/>
              </w:rPr>
              <w:t>, 20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30639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25B67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50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935B7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E94C4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E1F5C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5E584" w14:textId="77777777" w:rsidR="00C86116" w:rsidRDefault="00C86116" w:rsidP="00C86116">
            <w:pPr>
              <w:pStyle w:val="TableContents"/>
            </w:pPr>
          </w:p>
        </w:tc>
      </w:tr>
      <w:tr w:rsidR="00C86116" w14:paraId="045A3F7F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2AB92" w14:textId="77777777" w:rsidR="00C86116" w:rsidRDefault="00C1233A" w:rsidP="00C86116">
            <w:pPr>
              <w:pStyle w:val="TableContents"/>
              <w:jc w:val="center"/>
            </w:pPr>
            <w:r>
              <w:t>37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CF0F5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Wielorazowy zawór biopsyjny </w:t>
            </w:r>
            <w:r>
              <w:rPr>
                <w:szCs w:val="20"/>
              </w:rPr>
              <w:t>kompatybilny z</w:t>
            </w:r>
            <w:r w:rsidRPr="00037866">
              <w:rPr>
                <w:szCs w:val="20"/>
              </w:rPr>
              <w:t xml:space="preserve"> endoskop</w:t>
            </w:r>
            <w:r>
              <w:rPr>
                <w:szCs w:val="20"/>
              </w:rPr>
              <w:t>em</w:t>
            </w:r>
            <w:r w:rsidRPr="00037866">
              <w:rPr>
                <w:szCs w:val="20"/>
              </w:rPr>
              <w:t xml:space="preserve"> firmy Olympus serii HQ-190</w:t>
            </w:r>
            <w:r>
              <w:rPr>
                <w:szCs w:val="20"/>
              </w:rPr>
              <w:t>, 10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4B693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FD21DC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8C386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1B3E8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FCF60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39F12" w14:textId="77777777" w:rsidR="00C86116" w:rsidRDefault="00C86116" w:rsidP="00C86116">
            <w:pPr>
              <w:pStyle w:val="TableContents"/>
            </w:pPr>
          </w:p>
        </w:tc>
      </w:tr>
      <w:tr w:rsidR="00C86116" w14:paraId="463E5A41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2A955" w14:textId="77777777" w:rsidR="00C86116" w:rsidRDefault="00C1233A" w:rsidP="00C86116">
            <w:pPr>
              <w:pStyle w:val="TableContents"/>
              <w:jc w:val="center"/>
            </w:pPr>
            <w:r>
              <w:t>38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6CC37" w14:textId="26B6954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4E7">
              <w:rPr>
                <w:szCs w:val="20"/>
              </w:rPr>
              <w:t xml:space="preserve">Wielorazowy zawór biopsyjny </w:t>
            </w:r>
            <w:r>
              <w:rPr>
                <w:szCs w:val="20"/>
              </w:rPr>
              <w:t xml:space="preserve">kompatybilny z </w:t>
            </w:r>
            <w:r w:rsidRPr="000374E7">
              <w:rPr>
                <w:szCs w:val="20"/>
              </w:rPr>
              <w:t>endoskop</w:t>
            </w:r>
            <w:r>
              <w:rPr>
                <w:szCs w:val="20"/>
              </w:rPr>
              <w:t>em</w:t>
            </w:r>
            <w:r w:rsidRPr="000374E7">
              <w:rPr>
                <w:szCs w:val="20"/>
              </w:rPr>
              <w:t xml:space="preserve"> ultrasonograficzn</w:t>
            </w:r>
            <w:r>
              <w:rPr>
                <w:szCs w:val="20"/>
              </w:rPr>
              <w:t>ym</w:t>
            </w:r>
            <w:r w:rsidRPr="000374E7">
              <w:rPr>
                <w:szCs w:val="20"/>
              </w:rPr>
              <w:t xml:space="preserve"> firmy Olympus serii </w:t>
            </w:r>
            <w:r w:rsidR="00FC2076">
              <w:rPr>
                <w:szCs w:val="20"/>
              </w:rPr>
              <w:t>HQ</w:t>
            </w:r>
            <w:r w:rsidRPr="000374E7">
              <w:rPr>
                <w:szCs w:val="20"/>
              </w:rPr>
              <w:t>-180</w:t>
            </w:r>
            <w:r>
              <w:rPr>
                <w:szCs w:val="20"/>
              </w:rPr>
              <w:t>, 10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52582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CC9AA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145A4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977FA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C6BAB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B3B4B" w14:textId="77777777" w:rsidR="00C86116" w:rsidRDefault="00C86116" w:rsidP="00C86116">
            <w:pPr>
              <w:pStyle w:val="TableContents"/>
            </w:pPr>
          </w:p>
        </w:tc>
      </w:tr>
      <w:tr w:rsidR="00C86116" w14:paraId="626E9B73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93751" w14:textId="77777777" w:rsidR="00C86116" w:rsidRDefault="00C1233A" w:rsidP="00C86116">
            <w:pPr>
              <w:pStyle w:val="TableContents"/>
              <w:jc w:val="center"/>
            </w:pPr>
            <w:r>
              <w:lastRenderedPageBreak/>
              <w:t>39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C181D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>Zestaw folii do wózka transportowego ETS</w:t>
            </w:r>
            <w:r>
              <w:rPr>
                <w:szCs w:val="20"/>
              </w:rPr>
              <w:t>, 300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5C36A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679CC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B5B1B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2E609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FCF31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C8887" w14:textId="77777777" w:rsidR="00C86116" w:rsidRDefault="00C86116" w:rsidP="00C86116">
            <w:pPr>
              <w:pStyle w:val="TableContents"/>
            </w:pPr>
          </w:p>
        </w:tc>
      </w:tr>
      <w:tr w:rsidR="00C86116" w14:paraId="701B26A9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E8715" w14:textId="77777777" w:rsidR="00C86116" w:rsidRDefault="00C1233A" w:rsidP="00C86116">
            <w:pPr>
              <w:pStyle w:val="TableContents"/>
              <w:jc w:val="center"/>
            </w:pPr>
            <w:r>
              <w:t>40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11796" w14:textId="77777777" w:rsidR="00C86116" w:rsidRPr="00C01A2E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Rurka doprowadzająca CO2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1278A2" w14:textId="77777777" w:rsidR="00C86116" w:rsidRPr="00037866" w:rsidRDefault="00C86116" w:rsidP="00C86116">
            <w:pPr>
              <w:pStyle w:val="TableContents"/>
              <w:jc w:val="center"/>
            </w:pPr>
            <w:r w:rsidRPr="00A573DE"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ABFF5" w14:textId="77777777" w:rsidR="00C86116" w:rsidRPr="00037866" w:rsidRDefault="00C86116" w:rsidP="00C8611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3036D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75C3D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A82BA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5E911" w14:textId="77777777" w:rsidR="00C86116" w:rsidRDefault="00C86116" w:rsidP="00C86116">
            <w:pPr>
              <w:pStyle w:val="TableContents"/>
            </w:pPr>
          </w:p>
        </w:tc>
      </w:tr>
      <w:tr w:rsidR="00C86116" w14:paraId="14F03DB9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71A67" w14:textId="77777777" w:rsidR="00C86116" w:rsidRDefault="00C1233A" w:rsidP="00C86116">
            <w:pPr>
              <w:pStyle w:val="TableContents"/>
              <w:jc w:val="center"/>
            </w:pPr>
            <w:r>
              <w:t>41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CC8BF" w14:textId="77777777" w:rsidR="00C86116" w:rsidRPr="00037866" w:rsidRDefault="00C86116" w:rsidP="00C86116">
            <w:pPr>
              <w:pStyle w:val="Standard"/>
              <w:rPr>
                <w:szCs w:val="20"/>
              </w:rPr>
            </w:pPr>
            <w:r w:rsidRPr="00037866">
              <w:rPr>
                <w:szCs w:val="20"/>
              </w:rPr>
              <w:t xml:space="preserve">Jednorazowa osłona </w:t>
            </w:r>
            <w:proofErr w:type="spellStart"/>
            <w:r w:rsidRPr="00037866">
              <w:rPr>
                <w:szCs w:val="20"/>
              </w:rPr>
              <w:t>dystylna</w:t>
            </w:r>
            <w:proofErr w:type="spellEnd"/>
            <w:r w:rsidRPr="00037866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kompatybilna z </w:t>
            </w:r>
            <w:r w:rsidRPr="00037866">
              <w:rPr>
                <w:szCs w:val="20"/>
              </w:rPr>
              <w:t xml:space="preserve"> </w:t>
            </w:r>
            <w:proofErr w:type="spellStart"/>
            <w:r w:rsidRPr="00037866">
              <w:rPr>
                <w:szCs w:val="20"/>
              </w:rPr>
              <w:t>duodendoskop</w:t>
            </w:r>
            <w:r>
              <w:rPr>
                <w:szCs w:val="20"/>
              </w:rPr>
              <w:t>em</w:t>
            </w:r>
            <w:proofErr w:type="spellEnd"/>
            <w:r w:rsidRPr="00037866">
              <w:rPr>
                <w:szCs w:val="20"/>
              </w:rPr>
              <w:t xml:space="preserve"> firmy Olympus</w:t>
            </w:r>
            <w:r>
              <w:rPr>
                <w:szCs w:val="20"/>
              </w:rPr>
              <w:t>, 1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E0D5F" w14:textId="77777777" w:rsidR="00C86116" w:rsidRPr="00037866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3C203" w14:textId="77777777" w:rsidR="00C86116" w:rsidRPr="00037866" w:rsidRDefault="00C86116" w:rsidP="00C8611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6D863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82BFF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CD445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80DA5" w14:textId="77777777" w:rsidR="00C86116" w:rsidRDefault="00C86116" w:rsidP="00C86116">
            <w:pPr>
              <w:pStyle w:val="TableContents"/>
            </w:pPr>
          </w:p>
        </w:tc>
      </w:tr>
      <w:tr w:rsidR="00C86116" w14:paraId="5A249600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CA052" w14:textId="77777777" w:rsidR="00C86116" w:rsidRDefault="00C1233A" w:rsidP="00C86116">
            <w:pPr>
              <w:pStyle w:val="TableContents"/>
              <w:jc w:val="center"/>
            </w:pPr>
            <w:r>
              <w:t>42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F59E2" w14:textId="77777777" w:rsidR="00CD1EE6" w:rsidRDefault="00C86116" w:rsidP="00C86116">
            <w:pPr>
              <w:pStyle w:val="Standard"/>
              <w:rPr>
                <w:szCs w:val="20"/>
              </w:rPr>
            </w:pPr>
            <w:r w:rsidRPr="000F2B8F">
              <w:rPr>
                <w:szCs w:val="20"/>
              </w:rPr>
              <w:t>Balony sterylne do EUS typu UCT 180</w:t>
            </w:r>
            <w:r>
              <w:rPr>
                <w:szCs w:val="20"/>
              </w:rPr>
              <w:t xml:space="preserve">, </w:t>
            </w:r>
          </w:p>
          <w:p w14:paraId="0CC802C1" w14:textId="77777777" w:rsidR="00C86116" w:rsidRPr="00037866" w:rsidRDefault="00C86116" w:rsidP="00C86116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20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E5CCF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DB61F7" w14:textId="77777777" w:rsidR="00C86116" w:rsidRPr="00881C62" w:rsidRDefault="00C1233A" w:rsidP="00C86116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A28CF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C4C24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1CABC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B56FA" w14:textId="77777777" w:rsidR="00C86116" w:rsidRDefault="00C86116" w:rsidP="00C86116">
            <w:pPr>
              <w:pStyle w:val="TableContents"/>
            </w:pPr>
          </w:p>
        </w:tc>
      </w:tr>
      <w:tr w:rsidR="00C86116" w14:paraId="6BC0C35B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9B6E64" w14:textId="77777777" w:rsidR="00C86116" w:rsidRDefault="00C1233A" w:rsidP="00C86116">
            <w:pPr>
              <w:pStyle w:val="TableContents"/>
              <w:jc w:val="center"/>
            </w:pPr>
            <w:r>
              <w:t>43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6DDDB" w14:textId="152AA635" w:rsidR="00C86116" w:rsidRPr="00037866" w:rsidRDefault="00C86116" w:rsidP="00C86116">
            <w:pPr>
              <w:pStyle w:val="Standard"/>
              <w:rPr>
                <w:szCs w:val="20"/>
              </w:rPr>
            </w:pPr>
            <w:r w:rsidRPr="000F2B8F">
              <w:rPr>
                <w:szCs w:val="20"/>
              </w:rPr>
              <w:t>Jednorazowa szczotka do kanału ssania balonu endoskopu ultradźwiękowego, do kanału powietrznego, średnica kanału narzędzia 1,0-1,5 mm</w:t>
            </w:r>
            <w:r>
              <w:rPr>
                <w:szCs w:val="20"/>
              </w:rPr>
              <w:t>, 10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9C0C5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C537D4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BC05E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FB5D6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F847F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AC6FD" w14:textId="77777777" w:rsidR="00C86116" w:rsidRDefault="00C86116" w:rsidP="00C86116">
            <w:pPr>
              <w:pStyle w:val="TableContents"/>
            </w:pPr>
          </w:p>
        </w:tc>
      </w:tr>
      <w:tr w:rsidR="00C86116" w14:paraId="1DD38026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36607" w14:textId="77777777" w:rsidR="00C86116" w:rsidRDefault="00C1233A" w:rsidP="00C86116">
            <w:pPr>
              <w:pStyle w:val="TableContents"/>
              <w:jc w:val="center"/>
            </w:pPr>
            <w:r>
              <w:t>44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E1101" w14:textId="77777777" w:rsidR="00C86116" w:rsidRPr="005B050A" w:rsidRDefault="00C86116" w:rsidP="00C86116">
            <w:pPr>
              <w:pStyle w:val="Standard"/>
              <w:rPr>
                <w:szCs w:val="20"/>
              </w:rPr>
            </w:pPr>
            <w:r w:rsidRPr="005F3BF1">
              <w:rPr>
                <w:szCs w:val="20"/>
              </w:rPr>
              <w:t xml:space="preserve">Dren hybrydowy do irygacji i </w:t>
            </w:r>
            <w:proofErr w:type="spellStart"/>
            <w:r w:rsidRPr="005F3BF1">
              <w:rPr>
                <w:szCs w:val="20"/>
              </w:rPr>
              <w:t>insuflacji</w:t>
            </w:r>
            <w:proofErr w:type="spellEnd"/>
            <w:r w:rsidRPr="005F3BF1">
              <w:rPr>
                <w:szCs w:val="20"/>
              </w:rPr>
              <w:t xml:space="preserve"> CO2, jednodniowy, sterylny. Kompatybilny z posiadanymi endoskopami firm</w:t>
            </w:r>
            <w:r w:rsidR="00A2488C" w:rsidRPr="005F3BF1">
              <w:rPr>
                <w:szCs w:val="20"/>
              </w:rPr>
              <w:t>y Olympus, 1</w:t>
            </w:r>
            <w:r w:rsidRPr="005F3BF1">
              <w:rPr>
                <w:szCs w:val="20"/>
              </w:rPr>
              <w:t>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1F33E0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15CA0E" w14:textId="77777777" w:rsidR="00C86116" w:rsidRPr="00881C62" w:rsidRDefault="005F3BF1" w:rsidP="00C8611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53EF9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D9FAA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301FD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040D2" w14:textId="77777777" w:rsidR="00C86116" w:rsidRDefault="00C86116" w:rsidP="00C86116">
            <w:pPr>
              <w:pStyle w:val="TableContents"/>
            </w:pPr>
          </w:p>
        </w:tc>
      </w:tr>
      <w:tr w:rsidR="00C86116" w14:paraId="784B94B0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7ECB3" w14:textId="77777777" w:rsidR="00C86116" w:rsidRDefault="00C1233A" w:rsidP="00C86116">
            <w:pPr>
              <w:pStyle w:val="TableContents"/>
              <w:jc w:val="center"/>
            </w:pPr>
            <w:r>
              <w:t>45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06006" w14:textId="77777777" w:rsidR="00C86116" w:rsidRPr="005B050A" w:rsidRDefault="00C86116" w:rsidP="00C86116">
            <w:pPr>
              <w:pStyle w:val="Standard"/>
              <w:rPr>
                <w:szCs w:val="20"/>
              </w:rPr>
            </w:pPr>
            <w:r w:rsidRPr="005B050A">
              <w:rPr>
                <w:szCs w:val="20"/>
              </w:rPr>
              <w:t xml:space="preserve">Dren hybrydowy do irygacji i </w:t>
            </w:r>
            <w:proofErr w:type="spellStart"/>
            <w:r w:rsidRPr="005B050A">
              <w:rPr>
                <w:szCs w:val="20"/>
              </w:rPr>
              <w:t>insuflacji</w:t>
            </w:r>
            <w:proofErr w:type="spellEnd"/>
            <w:r w:rsidRPr="005B050A">
              <w:rPr>
                <w:szCs w:val="20"/>
              </w:rPr>
              <w:t>, jednodniowy, sterylny. Kompatybilny z posiadan</w:t>
            </w:r>
            <w:r w:rsidR="00A2488C">
              <w:rPr>
                <w:szCs w:val="20"/>
              </w:rPr>
              <w:t>ymi endoskopami firmy Olympus, 1</w:t>
            </w:r>
            <w:r w:rsidRPr="005B050A">
              <w:rPr>
                <w:szCs w:val="20"/>
              </w:rPr>
              <w:t>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0AD95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AFFA14" w14:textId="77777777" w:rsidR="00C86116" w:rsidRPr="00881C62" w:rsidRDefault="005F3BF1" w:rsidP="00C8611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9C003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7F866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13B92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713B3" w14:textId="77777777" w:rsidR="00C86116" w:rsidRDefault="00C86116" w:rsidP="00C86116">
            <w:pPr>
              <w:pStyle w:val="TableContents"/>
            </w:pPr>
          </w:p>
        </w:tc>
      </w:tr>
      <w:tr w:rsidR="00C86116" w14:paraId="4F5CCE3A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41BE7" w14:textId="77777777" w:rsidR="00C86116" w:rsidRDefault="00CD1EE6" w:rsidP="00C86116">
            <w:pPr>
              <w:pStyle w:val="TableContents"/>
              <w:jc w:val="center"/>
            </w:pPr>
            <w:r>
              <w:t>46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F190C" w14:textId="77ABBA5C" w:rsidR="00C86116" w:rsidRPr="00037866" w:rsidRDefault="00C86116" w:rsidP="00C86116">
            <w:pPr>
              <w:pStyle w:val="Standard"/>
              <w:rPr>
                <w:szCs w:val="20"/>
              </w:rPr>
            </w:pPr>
            <w:r w:rsidRPr="000F2B8F">
              <w:rPr>
                <w:szCs w:val="20"/>
              </w:rPr>
              <w:t xml:space="preserve">Adapter pomocniczego kanału </w:t>
            </w:r>
            <w:r w:rsidR="0032669C">
              <w:rPr>
                <w:szCs w:val="20"/>
              </w:rPr>
              <w:t>o</w:t>
            </w:r>
            <w:r w:rsidRPr="000F2B8F">
              <w:rPr>
                <w:szCs w:val="20"/>
              </w:rPr>
              <w:t>d</w:t>
            </w:r>
            <w:r>
              <w:rPr>
                <w:szCs w:val="20"/>
              </w:rPr>
              <w:t>prowadzającego wodę, sterylny, 100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70E10A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603E4" w14:textId="71B49CAE" w:rsidR="00C86116" w:rsidRPr="00881C62" w:rsidRDefault="0032669C" w:rsidP="00C86116">
            <w:pPr>
              <w:pStyle w:val="TableContents"/>
              <w:jc w:val="center"/>
            </w:pPr>
            <w:r>
              <w:t>2</w:t>
            </w:r>
            <w:r w:rsidR="00C86116" w:rsidRPr="00881C62"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011B4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3F1FE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781AE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6B2F9" w14:textId="77777777" w:rsidR="00C86116" w:rsidRDefault="00C86116" w:rsidP="00C86116">
            <w:pPr>
              <w:pStyle w:val="TableContents"/>
            </w:pPr>
          </w:p>
        </w:tc>
      </w:tr>
      <w:tr w:rsidR="00C86116" w14:paraId="7B83BB7A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063C2" w14:textId="77777777" w:rsidR="00C86116" w:rsidRDefault="00CD1EE6" w:rsidP="00C86116">
            <w:pPr>
              <w:pStyle w:val="TableContents"/>
              <w:jc w:val="center"/>
            </w:pPr>
            <w:r>
              <w:t>47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FD767" w14:textId="77777777" w:rsidR="00C86116" w:rsidRPr="00037866" w:rsidRDefault="00C86116" w:rsidP="00C86116">
            <w:pPr>
              <w:pStyle w:val="Standard"/>
              <w:rPr>
                <w:szCs w:val="20"/>
              </w:rPr>
            </w:pPr>
            <w:r w:rsidRPr="000F2B8F">
              <w:rPr>
                <w:szCs w:val="20"/>
              </w:rPr>
              <w:t>Dren do CO2 przedłużający z adapterem do URC kompatybilny z posiadanym URC firmy Olympus, sterylny</w:t>
            </w:r>
            <w:r>
              <w:rPr>
                <w:szCs w:val="20"/>
              </w:rPr>
              <w:t>, 10 szt. w opakowaniu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760A9" w14:textId="77777777" w:rsidR="00C86116" w:rsidRPr="00881C62" w:rsidRDefault="00C86116" w:rsidP="00C86116">
            <w:pPr>
              <w:pStyle w:val="TableContents"/>
              <w:jc w:val="center"/>
            </w:pPr>
            <w:r w:rsidRPr="00881C62">
              <w:t>op.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240FDA" w14:textId="453B0CC7" w:rsidR="00C86116" w:rsidRPr="00881C62" w:rsidRDefault="0032669C" w:rsidP="00C86116">
            <w:pPr>
              <w:pStyle w:val="TableContents"/>
              <w:jc w:val="center"/>
            </w:pPr>
            <w:r>
              <w:t>2</w:t>
            </w:r>
            <w:r w:rsidR="00C86116" w:rsidRPr="00881C62"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123F2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CB73B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E34BE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A1C7C" w14:textId="77777777" w:rsidR="00C86116" w:rsidRDefault="00C86116" w:rsidP="00C86116">
            <w:pPr>
              <w:pStyle w:val="TableContents"/>
            </w:pPr>
          </w:p>
        </w:tc>
      </w:tr>
      <w:tr w:rsidR="00C86116" w14:paraId="3E85B49D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C2FE2" w14:textId="77777777" w:rsidR="00C86116" w:rsidRDefault="00CD1EE6" w:rsidP="00C86116">
            <w:pPr>
              <w:pStyle w:val="TableContents"/>
              <w:jc w:val="center"/>
            </w:pPr>
            <w:r>
              <w:t>48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5AE9E" w14:textId="304C725F" w:rsidR="00C86116" w:rsidRPr="00037866" w:rsidRDefault="005E7A10" w:rsidP="00C86116">
            <w:pPr>
              <w:pStyle w:val="Standard"/>
              <w:rPr>
                <w:szCs w:val="20"/>
              </w:rPr>
            </w:pPr>
            <w:r w:rsidRPr="005E7A10">
              <w:rPr>
                <w:szCs w:val="20"/>
              </w:rPr>
              <w:t xml:space="preserve">Jednorazowy uchwyt do igły </w:t>
            </w:r>
            <w:proofErr w:type="spellStart"/>
            <w:r w:rsidRPr="005E7A10">
              <w:rPr>
                <w:szCs w:val="20"/>
              </w:rPr>
              <w:t>SutuArt</w:t>
            </w:r>
            <w:proofErr w:type="spellEnd"/>
            <w:r w:rsidRPr="005E7A10">
              <w:rPr>
                <w:szCs w:val="20"/>
              </w:rPr>
              <w:t xml:space="preserve">, przeznaczony do endoskopowego, ciągłego szycia ręcznego; szerokość otwarcia 2,5mm; min. średnica kanału roboczego 3.2mm; dł. robocza 1650mm; do stosowania z FS-410U, nasadką dystalną kompatybilną z endoskopem oraz chirurgicznym materiałem </w:t>
            </w:r>
            <w:proofErr w:type="spellStart"/>
            <w:r w:rsidRPr="005E7A10">
              <w:rPr>
                <w:szCs w:val="20"/>
              </w:rPr>
              <w:t>szewnym</w:t>
            </w:r>
            <w:proofErr w:type="spellEnd"/>
            <w:r w:rsidRPr="005E7A10">
              <w:rPr>
                <w:szCs w:val="20"/>
              </w:rPr>
              <w:t xml:space="preserve"> o parametrach: igła stożkowa, półkolista, dł. igły 17-26mm, szew 2-0, 3-0 (standard USP); </w:t>
            </w:r>
            <w:proofErr w:type="spellStart"/>
            <w:r w:rsidRPr="005E7A10">
              <w:rPr>
                <w:szCs w:val="20"/>
              </w:rPr>
              <w:t>monofilamentny</w:t>
            </w:r>
            <w:proofErr w:type="spellEnd"/>
            <w:r w:rsidRPr="005E7A10">
              <w:rPr>
                <w:szCs w:val="20"/>
              </w:rPr>
              <w:t xml:space="preserve">, kolczasty; materiał: </w:t>
            </w:r>
            <w:proofErr w:type="spellStart"/>
            <w:r w:rsidRPr="005E7A10">
              <w:rPr>
                <w:szCs w:val="20"/>
              </w:rPr>
              <w:t>wchłanialny</w:t>
            </w:r>
            <w:proofErr w:type="spellEnd"/>
            <w:r w:rsidRPr="005E7A10">
              <w:rPr>
                <w:szCs w:val="20"/>
              </w:rPr>
              <w:t xml:space="preserve">; producent Olympus </w:t>
            </w:r>
            <w:proofErr w:type="spellStart"/>
            <w:r w:rsidRPr="005E7A10">
              <w:rPr>
                <w:szCs w:val="20"/>
              </w:rPr>
              <w:t>Medical</w:t>
            </w:r>
            <w:proofErr w:type="spellEnd"/>
            <w:r w:rsidRPr="005E7A10">
              <w:rPr>
                <w:szCs w:val="20"/>
              </w:rPr>
              <w:t xml:space="preserve"> Systems Cor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8C21B" w14:textId="77777777" w:rsidR="00C86116" w:rsidRPr="00037866" w:rsidRDefault="00C86116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B766D" w14:textId="445B9493" w:rsidR="00C86116" w:rsidRPr="00037866" w:rsidRDefault="00195D15" w:rsidP="00C86116">
            <w:pPr>
              <w:pStyle w:val="TableContents"/>
              <w:jc w:val="center"/>
            </w:pPr>
            <w:r>
              <w:t>2</w:t>
            </w:r>
            <w:r w:rsidR="00C86116"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B0DBC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AD2D8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77160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53F99" w14:textId="77777777" w:rsidR="00C86116" w:rsidRDefault="00C86116" w:rsidP="00C86116">
            <w:pPr>
              <w:pStyle w:val="TableContents"/>
            </w:pPr>
          </w:p>
        </w:tc>
      </w:tr>
      <w:tr w:rsidR="00C86116" w14:paraId="4EFB4C11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6EB152" w14:textId="77777777" w:rsidR="00C86116" w:rsidRDefault="00CD1EE6" w:rsidP="00C86116">
            <w:pPr>
              <w:pStyle w:val="TableContents"/>
              <w:jc w:val="center"/>
            </w:pPr>
            <w:r>
              <w:lastRenderedPageBreak/>
              <w:t>49</w:t>
            </w:r>
            <w:r w:rsidR="00C86116">
              <w:t>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558CC" w14:textId="47677BE0" w:rsidR="00C86116" w:rsidRPr="00037866" w:rsidRDefault="005E7A10" w:rsidP="00C86116">
            <w:pPr>
              <w:pStyle w:val="Standard"/>
              <w:rPr>
                <w:szCs w:val="20"/>
              </w:rPr>
            </w:pPr>
            <w:r w:rsidRPr="005E7A10">
              <w:rPr>
                <w:szCs w:val="20"/>
              </w:rPr>
              <w:t xml:space="preserve">Jednorazowy uchwyt do igły </w:t>
            </w:r>
            <w:proofErr w:type="spellStart"/>
            <w:r w:rsidRPr="005E7A10">
              <w:rPr>
                <w:szCs w:val="20"/>
              </w:rPr>
              <w:t>SutuArt</w:t>
            </w:r>
            <w:proofErr w:type="spellEnd"/>
            <w:r w:rsidRPr="005E7A10">
              <w:rPr>
                <w:szCs w:val="20"/>
              </w:rPr>
              <w:t xml:space="preserve">, przeznaczony do endoskopowego, ciągłego szycia ręcznego; szerokość otwarcia 2,5mm; min. średnica kanału roboczego 3.2mm; dł. robocza </w:t>
            </w:r>
            <w:r>
              <w:rPr>
                <w:szCs w:val="20"/>
              </w:rPr>
              <w:t>1650</w:t>
            </w:r>
            <w:r w:rsidRPr="005E7A10">
              <w:rPr>
                <w:szCs w:val="20"/>
              </w:rPr>
              <w:t xml:space="preserve">mm; do stosowania z FS-410U, nasadką dystalną kompatybilną z endoskopem oraz chirurgicznym materiałem </w:t>
            </w:r>
            <w:proofErr w:type="spellStart"/>
            <w:r w:rsidRPr="005E7A10">
              <w:rPr>
                <w:szCs w:val="20"/>
              </w:rPr>
              <w:t>szewnym</w:t>
            </w:r>
            <w:proofErr w:type="spellEnd"/>
            <w:r w:rsidRPr="005E7A10">
              <w:rPr>
                <w:szCs w:val="20"/>
              </w:rPr>
              <w:t xml:space="preserve"> o parametrach: igła stożkowa, półkolista, dł. igły 17-26mm, szew 2-0, 3-0 (standard USP); </w:t>
            </w:r>
            <w:proofErr w:type="spellStart"/>
            <w:r w:rsidRPr="005E7A10">
              <w:rPr>
                <w:szCs w:val="20"/>
              </w:rPr>
              <w:t>monofilamentny</w:t>
            </w:r>
            <w:proofErr w:type="spellEnd"/>
            <w:r w:rsidRPr="005E7A10">
              <w:rPr>
                <w:szCs w:val="20"/>
              </w:rPr>
              <w:t xml:space="preserve">, kolczasty; materiał: </w:t>
            </w:r>
            <w:proofErr w:type="spellStart"/>
            <w:r w:rsidRPr="005E7A10">
              <w:rPr>
                <w:szCs w:val="20"/>
              </w:rPr>
              <w:t>wchłanialny</w:t>
            </w:r>
            <w:proofErr w:type="spellEnd"/>
            <w:r w:rsidRPr="005E7A10">
              <w:rPr>
                <w:szCs w:val="20"/>
              </w:rPr>
              <w:t xml:space="preserve">; producent Olympus </w:t>
            </w:r>
            <w:proofErr w:type="spellStart"/>
            <w:r w:rsidRPr="005E7A10">
              <w:rPr>
                <w:szCs w:val="20"/>
              </w:rPr>
              <w:t>Medical</w:t>
            </w:r>
            <w:proofErr w:type="spellEnd"/>
            <w:r w:rsidRPr="005E7A10">
              <w:rPr>
                <w:szCs w:val="20"/>
              </w:rPr>
              <w:t xml:space="preserve"> Systems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7C8B49" w14:textId="758143FD" w:rsidR="00C86116" w:rsidRPr="00881C62" w:rsidRDefault="00195D15" w:rsidP="00C86116">
            <w:pPr>
              <w:pStyle w:val="TableContents"/>
              <w:jc w:val="center"/>
            </w:pPr>
            <w:r>
              <w:t>szt</w:t>
            </w:r>
            <w:r w:rsidR="00C86116" w:rsidRPr="00881C62"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84F0E" w14:textId="22CC3862" w:rsidR="00C86116" w:rsidRPr="00881C62" w:rsidRDefault="00195D15" w:rsidP="00C8611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D9644" w14:textId="77777777" w:rsidR="00C86116" w:rsidRDefault="00C86116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A81CC" w14:textId="77777777" w:rsidR="00C86116" w:rsidRDefault="00C86116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259CF" w14:textId="77777777" w:rsidR="00C86116" w:rsidRDefault="00C86116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C26DA" w14:textId="77777777" w:rsidR="00C86116" w:rsidRDefault="00C86116" w:rsidP="00C86116">
            <w:pPr>
              <w:pStyle w:val="TableContents"/>
            </w:pPr>
          </w:p>
        </w:tc>
      </w:tr>
      <w:tr w:rsidR="00195D15" w14:paraId="3BE64D72" w14:textId="77777777" w:rsidTr="00C1681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1E6E7" w14:textId="092BFE82" w:rsidR="00195D15" w:rsidRDefault="00195D15" w:rsidP="00C86116">
            <w:pPr>
              <w:pStyle w:val="TableContents"/>
              <w:jc w:val="center"/>
            </w:pPr>
            <w:r>
              <w:t>50.</w:t>
            </w:r>
          </w:p>
        </w:tc>
        <w:tc>
          <w:tcPr>
            <w:tcW w:w="53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3EAA3" w14:textId="027328CB" w:rsidR="00195D15" w:rsidRPr="00037866" w:rsidRDefault="005E7A10" w:rsidP="00C86116">
            <w:pPr>
              <w:pStyle w:val="Standard"/>
              <w:rPr>
                <w:szCs w:val="20"/>
              </w:rPr>
            </w:pPr>
            <w:r w:rsidRPr="005E7A10">
              <w:rPr>
                <w:szCs w:val="20"/>
              </w:rPr>
              <w:t xml:space="preserve">Jednorazowy obcinak do </w:t>
            </w:r>
            <w:proofErr w:type="spellStart"/>
            <w:r w:rsidRPr="005E7A10">
              <w:rPr>
                <w:szCs w:val="20"/>
              </w:rPr>
              <w:t>pęteli</w:t>
            </w:r>
            <w:proofErr w:type="spellEnd"/>
            <w:r w:rsidRPr="005E7A10">
              <w:rPr>
                <w:szCs w:val="20"/>
              </w:rPr>
              <w:t xml:space="preserve"> do podwiązywania, długość narzędzia 230 cm, maksymalna średnica części wprowadzanej do endoskopu 2,4mm, minimalna średnica kanału roboczego 2,8 mm, 1 sztuka w opakowaniu.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D3AF8" w14:textId="763EFC86" w:rsidR="00195D15" w:rsidRDefault="00195D15" w:rsidP="00C861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C0812" w14:textId="7E40E0C6" w:rsidR="00195D15" w:rsidRDefault="00195D15" w:rsidP="00C86116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E7B6C" w14:textId="77777777" w:rsidR="00195D15" w:rsidRDefault="00195D15" w:rsidP="00C86116">
            <w:pPr>
              <w:pStyle w:val="TableContents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1B2C0" w14:textId="77777777" w:rsidR="00195D15" w:rsidRDefault="00195D15" w:rsidP="00C86116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36BC3" w14:textId="77777777" w:rsidR="00195D15" w:rsidRDefault="00195D15" w:rsidP="00C86116">
            <w:pPr>
              <w:pStyle w:val="TableContents"/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9BCA2" w14:textId="77777777" w:rsidR="00195D15" w:rsidRDefault="00195D15" w:rsidP="00C86116">
            <w:pPr>
              <w:pStyle w:val="TableContents"/>
            </w:pPr>
          </w:p>
        </w:tc>
      </w:tr>
      <w:tr w:rsidR="00C86116" w14:paraId="0F1D7ACF" w14:textId="77777777" w:rsidTr="00C16810">
        <w:tc>
          <w:tcPr>
            <w:tcW w:w="8657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A1FDF9" w14:textId="77777777" w:rsidR="00C86116" w:rsidRDefault="00C86116" w:rsidP="00C86116">
            <w:pPr>
              <w:pStyle w:val="TableContents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RAZEM *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8EC1B" w14:textId="77777777" w:rsidR="00C86116" w:rsidRDefault="00C86116" w:rsidP="00C86116">
            <w:pPr>
              <w:pStyle w:val="TableContents"/>
            </w:pPr>
          </w:p>
        </w:tc>
        <w:tc>
          <w:tcPr>
            <w:tcW w:w="40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6BFEB" w14:textId="77777777" w:rsidR="00C86116" w:rsidRDefault="00C86116" w:rsidP="00C86116">
            <w:pPr>
              <w:pStyle w:val="TableContents"/>
            </w:pPr>
          </w:p>
        </w:tc>
      </w:tr>
    </w:tbl>
    <w:p w14:paraId="78FD01E8" w14:textId="77777777" w:rsidR="006D69CE" w:rsidRDefault="006D69CE"/>
    <w:p w14:paraId="1D3F0FA7" w14:textId="77777777" w:rsidR="006D69CE" w:rsidRDefault="006D69CE" w:rsidP="006D69CE">
      <w:pPr>
        <w:pStyle w:val="Standard"/>
        <w:rPr>
          <w:i/>
          <w:iCs/>
        </w:rPr>
      </w:pPr>
      <w:r>
        <w:rPr>
          <w:i/>
          <w:iCs/>
        </w:rPr>
        <w:t>*Wypełnia Wykonawca</w:t>
      </w:r>
    </w:p>
    <w:p w14:paraId="17484293" w14:textId="77777777" w:rsidR="006D69CE" w:rsidRDefault="006D69CE" w:rsidP="006D69CE">
      <w:pPr>
        <w:pStyle w:val="Standard"/>
      </w:pPr>
    </w:p>
    <w:p w14:paraId="4A2ED120" w14:textId="77777777" w:rsidR="006D69CE" w:rsidRDefault="006D69CE" w:rsidP="006D69CE">
      <w:pPr>
        <w:pStyle w:val="Standard"/>
      </w:pPr>
    </w:p>
    <w:p w14:paraId="01199CA9" w14:textId="77777777" w:rsidR="006D69CE" w:rsidRDefault="006D69CE" w:rsidP="006D69CE">
      <w:pPr>
        <w:pStyle w:val="Standard"/>
      </w:pPr>
    </w:p>
    <w:p w14:paraId="4E9B9F50" w14:textId="77777777" w:rsidR="006D69CE" w:rsidRDefault="006D69CE" w:rsidP="006D69CE">
      <w:pPr>
        <w:pStyle w:val="Standard"/>
      </w:pPr>
    </w:p>
    <w:p w14:paraId="433BA870" w14:textId="77777777" w:rsidR="006D69CE" w:rsidRDefault="006D69CE" w:rsidP="006D69CE">
      <w:pPr>
        <w:pStyle w:val="Standard"/>
      </w:pPr>
    </w:p>
    <w:p w14:paraId="62B9B6F6" w14:textId="77777777" w:rsidR="006D69CE" w:rsidRDefault="006D69CE" w:rsidP="006D69CE">
      <w:pPr>
        <w:pStyle w:val="Standard"/>
        <w:jc w:val="right"/>
      </w:pPr>
      <w:r>
        <w:t>…………………………………………………….</w:t>
      </w:r>
    </w:p>
    <w:p w14:paraId="09ACF940" w14:textId="77777777" w:rsidR="006D69CE" w:rsidRDefault="006D69CE" w:rsidP="006D69CE">
      <w:pPr>
        <w:pStyle w:val="Standard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(podpis osoby upoważnionej do reprezentowania Wykonawcy)</w:t>
      </w:r>
    </w:p>
    <w:p w14:paraId="4BE2C5B8" w14:textId="77777777" w:rsidR="006D69CE" w:rsidRDefault="006D69CE"/>
    <w:p w14:paraId="55C809E5" w14:textId="77777777" w:rsidR="00341972" w:rsidRDefault="00341972"/>
    <w:p w14:paraId="76307F2A" w14:textId="77777777" w:rsidR="00341972" w:rsidRDefault="00341972"/>
    <w:p w14:paraId="3D8B5A74" w14:textId="77777777" w:rsidR="00341972" w:rsidRDefault="00341972"/>
    <w:p w14:paraId="2619F912" w14:textId="77777777" w:rsidR="00341972" w:rsidRDefault="00341972"/>
    <w:p w14:paraId="4D74F4B7" w14:textId="77777777" w:rsidR="00341972" w:rsidRDefault="00341972"/>
    <w:p w14:paraId="1ADCEDC5" w14:textId="77777777" w:rsidR="00341972" w:rsidRDefault="00341972"/>
    <w:p w14:paraId="289A5783" w14:textId="77777777" w:rsidR="00341972" w:rsidRDefault="00341972"/>
    <w:p w14:paraId="441C183A" w14:textId="77777777" w:rsidR="00341972" w:rsidRDefault="00341972"/>
    <w:p w14:paraId="299C83C3" w14:textId="77777777" w:rsidR="005E7A10" w:rsidRDefault="005E7A10" w:rsidP="00A300C2"/>
    <w:p w14:paraId="58A19858" w14:textId="77777777" w:rsidR="00104897" w:rsidRDefault="00104897" w:rsidP="00A300C2"/>
    <w:p w14:paraId="45B3BAFC" w14:textId="1E590856" w:rsidR="00A300C2" w:rsidRDefault="00A300C2" w:rsidP="00A300C2">
      <w:pPr>
        <w:rPr>
          <w:b/>
        </w:rPr>
      </w:pPr>
      <w:r w:rsidRPr="00E015A9">
        <w:rPr>
          <w:b/>
        </w:rPr>
        <w:lastRenderedPageBreak/>
        <w:t>Załącznik nr 2</w:t>
      </w:r>
      <w:r w:rsidR="00885D46">
        <w:rPr>
          <w:b/>
        </w:rPr>
        <w:t>.2</w:t>
      </w:r>
      <w:r w:rsidRPr="00E015A9">
        <w:rPr>
          <w:b/>
        </w:rPr>
        <w:t xml:space="preserve"> – </w:t>
      </w:r>
      <w:r w:rsidR="005E7A10">
        <w:rPr>
          <w:b/>
        </w:rPr>
        <w:t>K</w:t>
      </w:r>
      <w:r w:rsidRPr="00E015A9">
        <w:rPr>
          <w:b/>
        </w:rPr>
        <w:t>osztorys ofertowy</w:t>
      </w:r>
    </w:p>
    <w:p w14:paraId="1B192B0B" w14:textId="77777777" w:rsidR="00885D46" w:rsidRDefault="00885D46" w:rsidP="00A300C2">
      <w:pPr>
        <w:rPr>
          <w:b/>
        </w:rPr>
      </w:pPr>
    </w:p>
    <w:p w14:paraId="2F950224" w14:textId="77777777" w:rsidR="00A300C2" w:rsidRDefault="00A300C2" w:rsidP="00A300C2">
      <w:pPr>
        <w:rPr>
          <w:b/>
        </w:rPr>
      </w:pPr>
      <w:r w:rsidRPr="00E015A9">
        <w:rPr>
          <w:b/>
        </w:rPr>
        <w:t xml:space="preserve">Część  </w:t>
      </w:r>
      <w:r>
        <w:rPr>
          <w:b/>
        </w:rPr>
        <w:t xml:space="preserve">2 </w:t>
      </w:r>
      <w:r w:rsidRPr="00E015A9">
        <w:rPr>
          <w:b/>
        </w:rPr>
        <w:t xml:space="preserve">– </w:t>
      </w:r>
      <w:r>
        <w:rPr>
          <w:b/>
        </w:rPr>
        <w:t>Protezy</w:t>
      </w:r>
    </w:p>
    <w:p w14:paraId="027FDAF3" w14:textId="77777777" w:rsidR="00A300C2" w:rsidRDefault="00A300C2" w:rsidP="00A300C2">
      <w:pPr>
        <w:ind w:firstLine="708"/>
      </w:pPr>
    </w:p>
    <w:tbl>
      <w:tblPr>
        <w:tblW w:w="14569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5450"/>
        <w:gridCol w:w="992"/>
        <w:gridCol w:w="709"/>
        <w:gridCol w:w="1276"/>
        <w:gridCol w:w="1842"/>
        <w:gridCol w:w="1560"/>
        <w:gridCol w:w="2226"/>
      </w:tblGrid>
      <w:tr w:rsidR="00A300C2" w14:paraId="76E5563F" w14:textId="77777777" w:rsidTr="00437964"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FF54C5" w14:textId="77777777" w:rsidR="00A300C2" w:rsidRDefault="00A300C2" w:rsidP="00521FA0">
            <w:pPr>
              <w:pStyle w:val="TableContents"/>
              <w:jc w:val="center"/>
            </w:pPr>
            <w:r>
              <w:t>L.p.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64081F" w14:textId="77777777" w:rsidR="00A300C2" w:rsidRDefault="00A300C2" w:rsidP="00521FA0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987616" w14:textId="77777777" w:rsidR="00A300C2" w:rsidRDefault="00A300C2" w:rsidP="00521FA0">
            <w:pPr>
              <w:pStyle w:val="TableContents"/>
              <w:jc w:val="center"/>
            </w:pPr>
            <w:r>
              <w:t>Jednostka miary</w:t>
            </w:r>
          </w:p>
          <w:p w14:paraId="6AF70840" w14:textId="2F0FDC20" w:rsidR="00885D46" w:rsidRDefault="00195D15" w:rsidP="00521FA0">
            <w:pPr>
              <w:pStyle w:val="TableContents"/>
              <w:jc w:val="center"/>
            </w:pPr>
            <w:proofErr w:type="spellStart"/>
            <w:r>
              <w:t>s</w:t>
            </w:r>
            <w:r w:rsidR="00885D46">
              <w:t>zt</w:t>
            </w:r>
            <w:proofErr w:type="spellEnd"/>
            <w:r w:rsidR="00885D46">
              <w:t>/</w:t>
            </w:r>
            <w:proofErr w:type="spellStart"/>
            <w:r w:rsidR="00885D46">
              <w:t>op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046C6C" w14:textId="77777777" w:rsidR="00A300C2" w:rsidRDefault="00A300C2" w:rsidP="00521FA0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037BD" w14:textId="77777777" w:rsidR="00885D46" w:rsidRDefault="00A300C2" w:rsidP="00521FA0">
            <w:pPr>
              <w:pStyle w:val="TableContents"/>
              <w:jc w:val="center"/>
            </w:pPr>
            <w:r>
              <w:t>Cena jedn. brutto*</w:t>
            </w:r>
          </w:p>
          <w:p w14:paraId="4F271298" w14:textId="77777777" w:rsidR="00A300C2" w:rsidRDefault="00885D46" w:rsidP="00521FA0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  <w:r>
              <w:t>/</w:t>
            </w:r>
            <w:proofErr w:type="spellStart"/>
            <w:r>
              <w:t>op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012F41" w14:textId="77777777" w:rsidR="00A300C2" w:rsidRDefault="00A300C2" w:rsidP="00521FA0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EA8E1" w14:textId="77777777" w:rsidR="00A300C2" w:rsidRDefault="00A300C2" w:rsidP="00521FA0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19887" w14:textId="77777777" w:rsidR="00A300C2" w:rsidRDefault="00A300C2" w:rsidP="00521FA0">
            <w:pPr>
              <w:pStyle w:val="TableContents"/>
              <w:jc w:val="center"/>
            </w:pPr>
            <w:r>
              <w:t>Numer katalogowy*</w:t>
            </w:r>
          </w:p>
        </w:tc>
      </w:tr>
      <w:tr w:rsidR="00A300C2" w14:paraId="18A078BB" w14:textId="77777777" w:rsidTr="00521FA0">
        <w:tc>
          <w:tcPr>
            <w:tcW w:w="14569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A9B9B" w14:textId="0BC9EA06" w:rsidR="00A300C2" w:rsidRPr="004F7D4F" w:rsidRDefault="00EC46E9" w:rsidP="00521FA0">
            <w:pPr>
              <w:pStyle w:val="TableContents"/>
              <w:rPr>
                <w:b/>
              </w:rPr>
            </w:pPr>
            <w:proofErr w:type="spellStart"/>
            <w:r>
              <w:rPr>
                <w:b/>
              </w:rPr>
              <w:t>Dwunasticze</w:t>
            </w:r>
            <w:proofErr w:type="spellEnd"/>
          </w:p>
        </w:tc>
      </w:tr>
      <w:tr w:rsidR="00A300C2" w14:paraId="49FBC10A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4553B" w14:textId="77777777" w:rsidR="00A300C2" w:rsidRDefault="00A300C2" w:rsidP="00521FA0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69438" w14:textId="3C20E2A4" w:rsidR="00A300C2" w:rsidRPr="00437964" w:rsidRDefault="00437964" w:rsidP="00437964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437964">
              <w:rPr>
                <w:szCs w:val="22"/>
              </w:rPr>
              <w:t xml:space="preserve">Jednorazowe </w:t>
            </w:r>
            <w:proofErr w:type="spellStart"/>
            <w:r w:rsidRPr="00437964">
              <w:rPr>
                <w:szCs w:val="22"/>
              </w:rPr>
              <w:t>stenty</w:t>
            </w:r>
            <w:proofErr w:type="spellEnd"/>
            <w:r w:rsidRPr="00437964">
              <w:rPr>
                <w:szCs w:val="22"/>
              </w:rPr>
              <w:t xml:space="preserve"> do zastosowania w obrębie odźwiernika ,konstrukcja niepokrywana .Krzyżykowo-haczykowa konstrukcja z drutu </w:t>
            </w:r>
            <w:proofErr w:type="spellStart"/>
            <w:r w:rsidRPr="00437964">
              <w:rPr>
                <w:szCs w:val="22"/>
              </w:rPr>
              <w:t>nitynolowego</w:t>
            </w:r>
            <w:proofErr w:type="spellEnd"/>
            <w:r w:rsidRPr="00437964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posiada 12 złotych znaczników radiologicznych.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Niepokrywana konstrukcja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i rozszerzone końce zapobiegają przemieszczaniu się.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Lasso w części proksymalnej    umożliwia zmianę pozycji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po jego założeniu.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Aplikacja przez endoskop.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Aplikator z możliwością ponownego załadowania.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Rozmiary </w:t>
            </w:r>
            <w:proofErr w:type="spellStart"/>
            <w:r w:rsidRPr="00437964">
              <w:rPr>
                <w:szCs w:val="22"/>
              </w:rPr>
              <w:t>stentów</w:t>
            </w:r>
            <w:proofErr w:type="spellEnd"/>
            <w:r w:rsidRPr="00437964">
              <w:rPr>
                <w:szCs w:val="22"/>
              </w:rPr>
              <w:t xml:space="preserve">:-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 50mm,dł stentu80mm,śr.stentu 26-20-26mm,dł aplikatora 2300,                                                                                                                  </w:t>
            </w:r>
            <w:r w:rsidRPr="00437964">
              <w:rPr>
                <w:szCs w:val="22"/>
                <w:u w:val="single"/>
              </w:rPr>
              <w:t xml:space="preserve"> 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 80mm,dł stentu110mm , śr.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26-20-26mm,dł aplikatora 2300mm,                                                                                                              -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 110mm,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140mm,śr.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26-20-26mm,dł aplikatora 2300mm,                                                                                                              </w:t>
            </w:r>
            <w:proofErr w:type="spellStart"/>
            <w:r w:rsidRPr="00437964">
              <w:rPr>
                <w:szCs w:val="22"/>
              </w:rPr>
              <w:t>dł.robocza</w:t>
            </w:r>
            <w:proofErr w:type="spellEnd"/>
            <w:r w:rsidRPr="00437964">
              <w:rPr>
                <w:szCs w:val="22"/>
              </w:rPr>
              <w:t xml:space="preserve"> 140mm,dł,dł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170mm,śr.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26-20-26mm,dl aplikatora 2300mm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115BD" w14:textId="77777777" w:rsidR="00A300C2" w:rsidRDefault="00A300C2" w:rsidP="00521FA0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BD4FE" w14:textId="3B40A85F" w:rsidR="00A300C2" w:rsidRDefault="00EC46E9" w:rsidP="00521FA0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6EC3D" w14:textId="77777777" w:rsidR="00A300C2" w:rsidRDefault="00A300C2" w:rsidP="00521FA0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1C371" w14:textId="77777777" w:rsidR="00A300C2" w:rsidRDefault="00A300C2" w:rsidP="00521FA0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39373" w14:textId="77777777" w:rsidR="00A300C2" w:rsidRDefault="00A300C2" w:rsidP="00521FA0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C94F8" w14:textId="77777777" w:rsidR="00A300C2" w:rsidRDefault="00A300C2" w:rsidP="00521FA0">
            <w:pPr>
              <w:pStyle w:val="TableContents"/>
            </w:pPr>
          </w:p>
        </w:tc>
      </w:tr>
      <w:tr w:rsidR="00A300C2" w14:paraId="2B4C60A4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97965" w14:textId="77777777" w:rsidR="00A300C2" w:rsidRDefault="00A300C2" w:rsidP="00521FA0">
            <w:pPr>
              <w:pStyle w:val="TableContents"/>
              <w:jc w:val="center"/>
            </w:pPr>
            <w:r>
              <w:t>2.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2EC97" w14:textId="1B7C00D0" w:rsidR="00A300C2" w:rsidRPr="00437964" w:rsidRDefault="00437964" w:rsidP="00437964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437964">
              <w:rPr>
                <w:szCs w:val="22"/>
              </w:rPr>
              <w:t xml:space="preserve">Jednorazowy </w:t>
            </w:r>
            <w:proofErr w:type="spellStart"/>
            <w:r w:rsidRPr="00437964">
              <w:rPr>
                <w:szCs w:val="22"/>
              </w:rPr>
              <w:t>stent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samorozprężalny</w:t>
            </w:r>
            <w:proofErr w:type="spellEnd"/>
            <w:r w:rsidRPr="00437964">
              <w:rPr>
                <w:szCs w:val="22"/>
              </w:rPr>
              <w:t xml:space="preserve"> do zastosowania w obrębie </w:t>
            </w:r>
            <w:proofErr w:type="spellStart"/>
            <w:r w:rsidRPr="00437964">
              <w:rPr>
                <w:szCs w:val="22"/>
              </w:rPr>
              <w:t>odżwiernika</w:t>
            </w:r>
            <w:proofErr w:type="spellEnd"/>
            <w:r w:rsidRPr="00437964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konstrukcja niepokrywana. Krzyżykowo-haczykowa konstrukcja z drutu </w:t>
            </w:r>
            <w:proofErr w:type="spellStart"/>
            <w:r w:rsidRPr="00437964">
              <w:rPr>
                <w:szCs w:val="22"/>
              </w:rPr>
              <w:t>nitynolowego</w:t>
            </w:r>
            <w:proofErr w:type="spellEnd"/>
            <w:r w:rsidRPr="00437964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posiada 12 złotych znaczników radiologicznych.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Niepokrywana konstrukcja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i rozszerzone końce zapobiegają przemieszczaniu </w:t>
            </w:r>
            <w:proofErr w:type="spellStart"/>
            <w:r w:rsidRPr="00437964">
              <w:rPr>
                <w:szCs w:val="22"/>
              </w:rPr>
              <w:t>się.Niezwykła</w:t>
            </w:r>
            <w:proofErr w:type="spellEnd"/>
            <w:r w:rsidRPr="00437964">
              <w:rPr>
                <w:szCs w:val="22"/>
              </w:rPr>
              <w:t xml:space="preserve"> elastyczność dzięki dwuwarstwowej strukturze splotu. Lasso w części proksymalnej umożliwia zmianę pozycji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po założeniu.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Rozmiary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>:-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robocza50mm,dł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lastRenderedPageBreak/>
              <w:t xml:space="preserve">80mm,śr.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26-20-26,dł aplikatora 2300mm                                                                                   -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80mm,dł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110mm,śr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 ,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aplikatora 2300mm                                                                                                                                  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robocza110mm ,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140mm,śr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26-20-26mm,dł aplikatora 2300mm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DB089D" w14:textId="77777777" w:rsidR="00A300C2" w:rsidRDefault="00A300C2" w:rsidP="00521FA0">
            <w:pPr>
              <w:pStyle w:val="TableContents"/>
              <w:jc w:val="center"/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64BDF" w14:textId="3A88228C" w:rsidR="00A300C2" w:rsidRDefault="00EC46E9" w:rsidP="00521FA0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985E0" w14:textId="77777777" w:rsidR="00A300C2" w:rsidRDefault="00A300C2" w:rsidP="00521FA0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1B061" w14:textId="77777777" w:rsidR="00A300C2" w:rsidRDefault="00A300C2" w:rsidP="00521FA0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83015" w14:textId="77777777" w:rsidR="00A300C2" w:rsidRDefault="00A300C2" w:rsidP="00521FA0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99456" w14:textId="77777777" w:rsidR="00A300C2" w:rsidRDefault="00A300C2" w:rsidP="00521FA0">
            <w:pPr>
              <w:pStyle w:val="TableContents"/>
            </w:pPr>
          </w:p>
        </w:tc>
      </w:tr>
      <w:tr w:rsidR="00A300C2" w14:paraId="13E2405D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42C4D" w14:textId="77777777" w:rsidR="00A300C2" w:rsidRDefault="00A300C2" w:rsidP="00521FA0">
            <w:pPr>
              <w:pStyle w:val="TableContents"/>
              <w:jc w:val="center"/>
            </w:pPr>
            <w:r>
              <w:t>3.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44CB6" w14:textId="6946D43F" w:rsidR="00A300C2" w:rsidRPr="00437964" w:rsidRDefault="00437964" w:rsidP="00437964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437964">
              <w:rPr>
                <w:szCs w:val="22"/>
              </w:rPr>
              <w:t xml:space="preserve">Jednorazowy </w:t>
            </w:r>
            <w:proofErr w:type="spellStart"/>
            <w:r w:rsidRPr="00437964">
              <w:rPr>
                <w:szCs w:val="22"/>
              </w:rPr>
              <w:t>stent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samorozprężalny</w:t>
            </w:r>
            <w:proofErr w:type="spellEnd"/>
            <w:r w:rsidRPr="00437964">
              <w:rPr>
                <w:szCs w:val="22"/>
              </w:rPr>
              <w:t xml:space="preserve"> do zastosowania w obrębie odźwiernika ,konstrukcja częściowo pokrywana.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Krzyżykowo-haczykowa konstrukcja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z drutu </w:t>
            </w:r>
            <w:proofErr w:type="spellStart"/>
            <w:r w:rsidRPr="00437964">
              <w:rPr>
                <w:szCs w:val="22"/>
              </w:rPr>
              <w:t>nitinolowego</w:t>
            </w:r>
            <w:proofErr w:type="spellEnd"/>
            <w:r w:rsidRPr="00437964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posiada 16 złotych znaczn</w:t>
            </w:r>
            <w:r>
              <w:rPr>
                <w:szCs w:val="22"/>
              </w:rPr>
              <w:t>i</w:t>
            </w:r>
            <w:r w:rsidRPr="00437964">
              <w:rPr>
                <w:szCs w:val="22"/>
              </w:rPr>
              <w:t>ków radiologicznych widocznych we fluoroskopii.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Niepokrywane końce zapobiegają przemieszczaniu się ,wewnętrzna silikonowa membrana ogranicza wrastanie tkanki.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łatwa i wygodna aplikacja przez endoskop.  Rozmiary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:-dł. Robocza 24mm,dł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60mm,śr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26-20-26mm,dł aplikatora 2300mm 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 54mm,dł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90mm, </w:t>
            </w:r>
            <w:proofErr w:type="spellStart"/>
            <w:r w:rsidRPr="00437964">
              <w:rPr>
                <w:szCs w:val="22"/>
              </w:rPr>
              <w:t>śr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26-20-26mm,dł aplikatora 2300mm,  -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 74mm,dł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110mm,śr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26-20-26mm,dł aplikatora 2300mm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BF8136" w14:textId="77777777" w:rsidR="00A300C2" w:rsidRDefault="00A300C2" w:rsidP="00521FA0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CCDD12" w14:textId="13A22D21" w:rsidR="00A300C2" w:rsidRDefault="00EC46E9" w:rsidP="00521FA0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9CDF6" w14:textId="77777777" w:rsidR="00A300C2" w:rsidRDefault="00A300C2" w:rsidP="00521FA0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F28B7" w14:textId="77777777" w:rsidR="00A300C2" w:rsidRDefault="00A300C2" w:rsidP="00521FA0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9BFDC" w14:textId="77777777" w:rsidR="00A300C2" w:rsidRDefault="00A300C2" w:rsidP="00521FA0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2A6B" w14:textId="77777777" w:rsidR="00A300C2" w:rsidRDefault="00A300C2" w:rsidP="00521FA0">
            <w:pPr>
              <w:pStyle w:val="TableContents"/>
            </w:pPr>
          </w:p>
        </w:tc>
      </w:tr>
      <w:tr w:rsidR="009E57F6" w14:paraId="788B5722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A94E1" w14:textId="0A12EC83" w:rsidR="009E57F6" w:rsidRDefault="009E57F6" w:rsidP="00521FA0">
            <w:pPr>
              <w:pStyle w:val="TableContents"/>
              <w:jc w:val="center"/>
            </w:pPr>
            <w:r>
              <w:t>4.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3252B" w14:textId="35039EE8" w:rsidR="00437964" w:rsidRPr="00437964" w:rsidRDefault="00437964" w:rsidP="00437964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437964">
              <w:rPr>
                <w:szCs w:val="22"/>
              </w:rPr>
              <w:t xml:space="preserve">Jednorazowy </w:t>
            </w:r>
            <w:proofErr w:type="spellStart"/>
            <w:r w:rsidRPr="00437964">
              <w:rPr>
                <w:szCs w:val="22"/>
              </w:rPr>
              <w:t>stent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samorozprężalny</w:t>
            </w:r>
            <w:proofErr w:type="spellEnd"/>
            <w:r w:rsidRPr="00437964">
              <w:rPr>
                <w:szCs w:val="22"/>
              </w:rPr>
              <w:t xml:space="preserve"> do zastosowania w obrębie odźwiernika z rozszerzeniami na obu końcach,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konstrukcja częściowo pokrywana.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Krzyżykowo-haczykowa konstrukcja z drutu </w:t>
            </w:r>
            <w:proofErr w:type="spellStart"/>
            <w:r w:rsidRPr="00437964">
              <w:rPr>
                <w:szCs w:val="22"/>
              </w:rPr>
              <w:t>nitynolowego</w:t>
            </w:r>
            <w:proofErr w:type="spellEnd"/>
            <w:r w:rsidRPr="00437964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posiada 12 złotych znaczników radiologicznych.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Niepokrywane końce zapobiegaj</w:t>
            </w:r>
            <w:r>
              <w:rPr>
                <w:szCs w:val="22"/>
              </w:rPr>
              <w:t>ą</w:t>
            </w:r>
            <w:r w:rsidRPr="00437964">
              <w:rPr>
                <w:szCs w:val="22"/>
              </w:rPr>
              <w:t xml:space="preserve"> przemieszczaniu się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Duży kołnierz umożliwia umieszczenie w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obrębie odźwiernika,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dwuwarstwowa konstrukcja części roboczej.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>Aplikacja przez endoskop.</w:t>
            </w:r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Rozmiary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>:-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 62mm,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90mm , </w:t>
            </w:r>
            <w:proofErr w:type="spellStart"/>
            <w:r w:rsidRPr="00437964">
              <w:rPr>
                <w:szCs w:val="22"/>
              </w:rPr>
              <w:t>śr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22-20-40,                                                                                                                      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 82mm,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110mm, </w:t>
            </w:r>
            <w:proofErr w:type="spellStart"/>
            <w:r w:rsidRPr="00437964">
              <w:rPr>
                <w:szCs w:val="22"/>
              </w:rPr>
              <w:t>śr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22-20-40mm,                                  -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robocza 102mm,dł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130mm, </w:t>
            </w:r>
            <w:proofErr w:type="spellStart"/>
            <w:r w:rsidRPr="00437964">
              <w:rPr>
                <w:szCs w:val="22"/>
              </w:rPr>
              <w:t>śr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22-20-40mm                                </w:t>
            </w:r>
          </w:p>
          <w:p w14:paraId="38BE3343" w14:textId="1FEFBE26" w:rsidR="009E57F6" w:rsidRDefault="009E57F6" w:rsidP="00521FA0">
            <w:pPr>
              <w:pStyle w:val="Standard"/>
              <w:rPr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C15BAA" w14:textId="5FF3B1E8" w:rsidR="009E57F6" w:rsidRDefault="009E57F6" w:rsidP="00521FA0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69027" w14:textId="4FA9FD6A" w:rsidR="009E57F6" w:rsidRDefault="00EC46E9" w:rsidP="00521FA0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50AB3" w14:textId="77777777" w:rsidR="009E57F6" w:rsidRDefault="009E57F6" w:rsidP="00521FA0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84966" w14:textId="77777777" w:rsidR="009E57F6" w:rsidRDefault="009E57F6" w:rsidP="00521FA0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495C3" w14:textId="77777777" w:rsidR="009E57F6" w:rsidRDefault="009E57F6" w:rsidP="00521FA0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22D2A" w14:textId="77777777" w:rsidR="009E57F6" w:rsidRDefault="009E57F6" w:rsidP="00521FA0">
            <w:pPr>
              <w:pStyle w:val="TableContents"/>
            </w:pPr>
          </w:p>
        </w:tc>
      </w:tr>
      <w:tr w:rsidR="009E57F6" w14:paraId="2FF74178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2819CF" w14:textId="3AAC4DE7" w:rsidR="009E57F6" w:rsidRDefault="009E57F6" w:rsidP="009E57F6">
            <w:pPr>
              <w:pStyle w:val="TableContents"/>
              <w:jc w:val="center"/>
            </w:pPr>
            <w:r>
              <w:t>5.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0B6DF" w14:textId="77777777" w:rsidR="00437964" w:rsidRDefault="00437964" w:rsidP="00437964">
            <w:pPr>
              <w:suppressAutoHyphens w:val="0"/>
              <w:autoSpaceDN/>
              <w:textAlignment w:val="auto"/>
              <w:rPr>
                <w:szCs w:val="22"/>
              </w:rPr>
            </w:pPr>
            <w:r w:rsidRPr="00437964">
              <w:rPr>
                <w:szCs w:val="22"/>
              </w:rPr>
              <w:t xml:space="preserve">Jednorazowy </w:t>
            </w:r>
            <w:proofErr w:type="spellStart"/>
            <w:r w:rsidRPr="00437964">
              <w:rPr>
                <w:szCs w:val="22"/>
              </w:rPr>
              <w:t>stent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samorozprężalny</w:t>
            </w:r>
            <w:proofErr w:type="spellEnd"/>
            <w:r w:rsidRPr="00437964">
              <w:rPr>
                <w:szCs w:val="22"/>
              </w:rPr>
              <w:t xml:space="preserve"> do zastosowania w obrębie odźwiernika z pokryciem </w:t>
            </w:r>
            <w:proofErr w:type="spellStart"/>
            <w:r w:rsidRPr="00437964">
              <w:rPr>
                <w:szCs w:val="22"/>
              </w:rPr>
              <w:t>Twynlay,konstrukcja</w:t>
            </w:r>
            <w:proofErr w:type="spellEnd"/>
            <w:r w:rsidRPr="00437964">
              <w:rPr>
                <w:szCs w:val="22"/>
              </w:rPr>
              <w:t xml:space="preserve"> częściowo </w:t>
            </w:r>
            <w:proofErr w:type="spellStart"/>
            <w:r w:rsidRPr="00437964">
              <w:rPr>
                <w:szCs w:val="22"/>
              </w:rPr>
              <w:t>pokrywana.Rozmiary</w:t>
            </w:r>
            <w:proofErr w:type="spellEnd"/>
            <w:r w:rsidRPr="00437964">
              <w:rPr>
                <w:szCs w:val="22"/>
              </w:rPr>
              <w:t xml:space="preserve">:  </w:t>
            </w:r>
          </w:p>
          <w:p w14:paraId="4005E4A9" w14:textId="43C45F1B" w:rsidR="00437964" w:rsidRPr="00437964" w:rsidRDefault="00437964" w:rsidP="00437964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437964">
              <w:rPr>
                <w:szCs w:val="22"/>
              </w:rPr>
              <w:lastRenderedPageBreak/>
              <w:t xml:space="preserve">-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80mm,110mm,140mm ,</w:t>
            </w:r>
            <w:proofErr w:type="spellStart"/>
            <w:r w:rsidRPr="00437964">
              <w:rPr>
                <w:szCs w:val="22"/>
              </w:rPr>
              <w:t>śr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26-20-26mm,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aplikatora 2300mm,                                                                                                             </w:t>
            </w:r>
            <w:proofErr w:type="spellStart"/>
            <w:r w:rsidRPr="00437964">
              <w:rPr>
                <w:szCs w:val="22"/>
              </w:rPr>
              <w:t>dł</w:t>
            </w:r>
            <w:proofErr w:type="spellEnd"/>
            <w:r w:rsidRPr="00437964">
              <w:rPr>
                <w:szCs w:val="22"/>
              </w:rPr>
              <w:t xml:space="preserve">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>
              <w:rPr>
                <w:szCs w:val="22"/>
              </w:rPr>
              <w:t xml:space="preserve"> </w:t>
            </w:r>
            <w:r w:rsidRPr="00437964">
              <w:rPr>
                <w:szCs w:val="22"/>
              </w:rPr>
              <w:t xml:space="preserve">60mm,80mm,110mm,śr </w:t>
            </w:r>
            <w:proofErr w:type="spellStart"/>
            <w:r w:rsidRPr="00437964">
              <w:rPr>
                <w:szCs w:val="22"/>
              </w:rPr>
              <w:t>stentu</w:t>
            </w:r>
            <w:proofErr w:type="spellEnd"/>
            <w:r w:rsidRPr="00437964">
              <w:rPr>
                <w:szCs w:val="22"/>
              </w:rPr>
              <w:t xml:space="preserve"> 28-22-28mm,dł aplikatora 2300mm</w:t>
            </w:r>
          </w:p>
          <w:p w14:paraId="2C7312FC" w14:textId="4B5E820F" w:rsidR="009E57F6" w:rsidRDefault="009E57F6" w:rsidP="009E57F6">
            <w:pPr>
              <w:pStyle w:val="Standard"/>
              <w:rPr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C1FE4" w14:textId="372AFBAD" w:rsidR="009E57F6" w:rsidRDefault="00B1329D" w:rsidP="009E57F6">
            <w:pPr>
              <w:pStyle w:val="TableContents"/>
              <w:jc w:val="center"/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505F92" w14:textId="476BAEB6" w:rsidR="009E57F6" w:rsidRDefault="00EC46E9" w:rsidP="009E57F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F3389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90442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52AA0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0FD03" w14:textId="77777777" w:rsidR="009E57F6" w:rsidRDefault="009E57F6" w:rsidP="009E57F6">
            <w:pPr>
              <w:pStyle w:val="TableContents"/>
            </w:pPr>
          </w:p>
        </w:tc>
      </w:tr>
      <w:tr w:rsidR="009E57F6" w14:paraId="5049A360" w14:textId="77777777" w:rsidTr="00521FA0">
        <w:tc>
          <w:tcPr>
            <w:tcW w:w="14569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AA1739" w14:textId="400B8A65" w:rsidR="009E57F6" w:rsidRPr="00550C8E" w:rsidRDefault="004112DD" w:rsidP="009E57F6">
            <w:pPr>
              <w:pStyle w:val="TableContents"/>
              <w:rPr>
                <w:b/>
              </w:rPr>
            </w:pPr>
            <w:r>
              <w:rPr>
                <w:b/>
              </w:rPr>
              <w:t>Jelitowe</w:t>
            </w:r>
          </w:p>
        </w:tc>
      </w:tr>
      <w:tr w:rsidR="009E57F6" w14:paraId="48733D37" w14:textId="77777777" w:rsidTr="00437964">
        <w:tc>
          <w:tcPr>
            <w:tcW w:w="5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D7729" w14:textId="2D1D68F3" w:rsidR="009E57F6" w:rsidRDefault="00437964" w:rsidP="009E57F6">
            <w:pPr>
              <w:pStyle w:val="TableContents"/>
              <w:jc w:val="center"/>
            </w:pPr>
            <w:r>
              <w:t>6.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13F35" w14:textId="06595C0A" w:rsidR="009E57F6" w:rsidRPr="00EC46E9" w:rsidRDefault="00437964" w:rsidP="00437964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Jednorazowy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do zastosowania w obrębie okrężnicy,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niepokrywana.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Krzyżykowo-haczykowa konstrukcja z drutu </w:t>
            </w:r>
            <w:proofErr w:type="spellStart"/>
            <w:r w:rsidRPr="00EC46E9">
              <w:rPr>
                <w:szCs w:val="22"/>
              </w:rPr>
              <w:t>nitinolowego</w:t>
            </w:r>
            <w:proofErr w:type="spellEnd"/>
            <w:r w:rsidRPr="00EC46E9">
              <w:rPr>
                <w:szCs w:val="22"/>
              </w:rPr>
              <w:t>.,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Posiada 12 złotych znaczników radiologicznych.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Aplikacja przez endoskop.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Rozmiary :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80mm,110mm,140mm,170mm;śr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30-24-30mm;dł aplikatora 2300mm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28987" w14:textId="77777777" w:rsidR="009E57F6" w:rsidRDefault="009E57F6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62DF80" w14:textId="091A68D8" w:rsidR="009E57F6" w:rsidRDefault="00EC46E9" w:rsidP="009E57F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51B13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C7F1F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58C39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136E1" w14:textId="77777777" w:rsidR="009E57F6" w:rsidRDefault="009E57F6" w:rsidP="009E57F6">
            <w:pPr>
              <w:pStyle w:val="TableContents"/>
            </w:pPr>
          </w:p>
        </w:tc>
      </w:tr>
      <w:tr w:rsidR="009E57F6" w14:paraId="292B6E5C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03AFB" w14:textId="149CB0B7" w:rsidR="009E57F6" w:rsidRDefault="00437964" w:rsidP="009E57F6">
            <w:pPr>
              <w:pStyle w:val="TableContents"/>
              <w:jc w:val="center"/>
            </w:pPr>
            <w:r>
              <w:t>7.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3540D" w14:textId="387B41B6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Jednorazowy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do zastosowania w obrębie okrężnicy,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niepokrywana.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Krzyżykowo-haczykowa konstrukcja z drutu </w:t>
            </w:r>
            <w:proofErr w:type="spellStart"/>
            <w:r w:rsidRPr="00EC46E9">
              <w:rPr>
                <w:szCs w:val="22"/>
              </w:rPr>
              <w:t>nitinolowego</w:t>
            </w:r>
            <w:proofErr w:type="spellEnd"/>
            <w:r w:rsidRPr="00EC46E9">
              <w:rPr>
                <w:szCs w:val="22"/>
              </w:rPr>
              <w:t>.,Posiada 12 złotych znaczników radiologicznych.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Aplikacja przez endoskop.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Rozmiary :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80mm,110mm,140mm,170mm;śr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28-22-28;dł aplikatora 2300mm                                                                                      -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80mm,110mm,140mm,170mm;śr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30-24-30mm,dł aplikatora 2300mm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1C3849" w14:textId="77777777" w:rsidR="009E57F6" w:rsidRDefault="009E57F6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A81FE2" w14:textId="5534C916" w:rsidR="009E57F6" w:rsidRDefault="00EC46E9" w:rsidP="009E57F6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C195C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5CCCB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E50A7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8E665" w14:textId="77777777" w:rsidR="009E57F6" w:rsidRDefault="009E57F6" w:rsidP="009E57F6">
            <w:pPr>
              <w:pStyle w:val="TableContents"/>
            </w:pPr>
          </w:p>
        </w:tc>
      </w:tr>
      <w:tr w:rsidR="009E57F6" w14:paraId="6C47A2C1" w14:textId="77777777" w:rsidTr="00437964">
        <w:trPr>
          <w:trHeight w:val="796"/>
        </w:trPr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585B5" w14:textId="5A340611" w:rsidR="009E57F6" w:rsidRDefault="00437964" w:rsidP="009E57F6">
            <w:pPr>
              <w:pStyle w:val="TableContents"/>
              <w:jc w:val="center"/>
            </w:pPr>
            <w:r>
              <w:t>8.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732C4" w14:textId="5FC74B3F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samorozprężalny</w:t>
            </w:r>
            <w:proofErr w:type="spellEnd"/>
            <w:r w:rsidRPr="00EC46E9">
              <w:rPr>
                <w:szCs w:val="22"/>
              </w:rPr>
              <w:t xml:space="preserve"> do zastosowania w obrębie okrężnicy,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częściowo pokrywana.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Krzyżykowo-haczykowa konstrukcja z drutu </w:t>
            </w:r>
            <w:proofErr w:type="spellStart"/>
            <w:r w:rsidRPr="00EC46E9">
              <w:rPr>
                <w:szCs w:val="22"/>
              </w:rPr>
              <w:t>nitinolowego</w:t>
            </w:r>
            <w:proofErr w:type="spellEnd"/>
            <w:r w:rsidRPr="00EC46E9">
              <w:rPr>
                <w:szCs w:val="22"/>
              </w:rPr>
              <w:t>.,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Posiada 12 złotych znaczników radiologicznych.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Aplikacja przez endoskop,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dwuwarstwowa konstrukcja splotu.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Możliwość umieszczenia we </w:t>
            </w:r>
            <w:proofErr w:type="spellStart"/>
            <w:r w:rsidRPr="00EC46E9">
              <w:rPr>
                <w:szCs w:val="22"/>
              </w:rPr>
              <w:t>wstępnicy</w:t>
            </w:r>
            <w:proofErr w:type="spellEnd"/>
            <w:r w:rsidRPr="00EC46E9">
              <w:rPr>
                <w:szCs w:val="22"/>
              </w:rPr>
              <w:t>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poprzecznicy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oraz </w:t>
            </w:r>
            <w:proofErr w:type="spellStart"/>
            <w:r w:rsidRPr="00EC46E9">
              <w:rPr>
                <w:szCs w:val="22"/>
              </w:rPr>
              <w:t>zstepnicy</w:t>
            </w:r>
            <w:proofErr w:type="spellEnd"/>
            <w:r w:rsidRPr="00EC46E9">
              <w:rPr>
                <w:szCs w:val="22"/>
              </w:rPr>
              <w:t>. Rozmiary:</w:t>
            </w:r>
            <w:r w:rsid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60mm,80mm,100mm,140,mm śr.28-22-28mm,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aplikatora 2300mm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36404" w14:textId="77777777" w:rsidR="009E57F6" w:rsidRPr="00550C8E" w:rsidRDefault="009E57F6" w:rsidP="009E57F6">
            <w:pPr>
              <w:pStyle w:val="TableContents"/>
              <w:jc w:val="center"/>
            </w:pPr>
            <w:r w:rsidRPr="00550C8E"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0E3FD" w14:textId="651327AF" w:rsidR="009E57F6" w:rsidRPr="00550C8E" w:rsidRDefault="00EC46E9" w:rsidP="009E57F6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74863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0D1E2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0B5B9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86641" w14:textId="77777777" w:rsidR="009E57F6" w:rsidRDefault="009E57F6" w:rsidP="009E57F6">
            <w:pPr>
              <w:pStyle w:val="TableContents"/>
            </w:pPr>
          </w:p>
        </w:tc>
      </w:tr>
      <w:tr w:rsidR="00A613FC" w14:paraId="73663E76" w14:textId="77777777" w:rsidTr="00437964">
        <w:trPr>
          <w:trHeight w:val="796"/>
        </w:trPr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A9AC8" w14:textId="6EB297C7" w:rsidR="00A613FC" w:rsidRDefault="00437964" w:rsidP="009E57F6">
            <w:pPr>
              <w:pStyle w:val="TableContents"/>
              <w:jc w:val="center"/>
            </w:pPr>
            <w:r>
              <w:t>9.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0D0EF" w14:textId="2D316676" w:rsidR="00A613FC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samorozprężalny</w:t>
            </w:r>
            <w:proofErr w:type="spellEnd"/>
            <w:r w:rsidRPr="00EC46E9">
              <w:rPr>
                <w:szCs w:val="22"/>
              </w:rPr>
              <w:t xml:space="preserve"> do zastosowania w obrębie okrężnicy,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 pokrywana.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Krzyżykowo-haczykowa konstrukcja z drutu </w:t>
            </w:r>
            <w:proofErr w:type="spellStart"/>
            <w:r w:rsidRPr="00EC46E9">
              <w:rPr>
                <w:szCs w:val="22"/>
              </w:rPr>
              <w:t>nitinolowego</w:t>
            </w:r>
            <w:proofErr w:type="spellEnd"/>
            <w:r w:rsidRPr="00EC46E9">
              <w:rPr>
                <w:szCs w:val="22"/>
              </w:rPr>
              <w:t>.,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Posiada 12 złotych znaczników radiologicznych.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Aplikacja przez endoskop,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dwuwarstwowa konstrukcja splotu.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Możliwość </w:t>
            </w:r>
            <w:r w:rsidRPr="00EC46E9">
              <w:rPr>
                <w:szCs w:val="22"/>
              </w:rPr>
              <w:lastRenderedPageBreak/>
              <w:t xml:space="preserve">umieszczenia we </w:t>
            </w:r>
            <w:proofErr w:type="spellStart"/>
            <w:r w:rsidRPr="00EC46E9">
              <w:rPr>
                <w:szCs w:val="22"/>
              </w:rPr>
              <w:t>wstępnicy</w:t>
            </w:r>
            <w:proofErr w:type="spellEnd"/>
            <w:r w:rsidRPr="00EC46E9">
              <w:rPr>
                <w:szCs w:val="22"/>
              </w:rPr>
              <w:t>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poprzecznicy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oraz </w:t>
            </w:r>
            <w:proofErr w:type="spellStart"/>
            <w:r w:rsidRPr="00EC46E9">
              <w:rPr>
                <w:szCs w:val="22"/>
              </w:rPr>
              <w:t>zstepnicy</w:t>
            </w:r>
            <w:proofErr w:type="spellEnd"/>
            <w:r w:rsidRPr="00EC46E9">
              <w:rPr>
                <w:szCs w:val="22"/>
              </w:rPr>
              <w:t>. Rozmiary:</w:t>
            </w:r>
            <w:r w:rsid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100mm,130,mm śr.26-20-26mm,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aplikatora 2300mm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C3857" w14:textId="3B7745DC" w:rsidR="00A613FC" w:rsidRPr="00550C8E" w:rsidRDefault="00B00A42" w:rsidP="009E57F6">
            <w:pPr>
              <w:pStyle w:val="TableContents"/>
              <w:jc w:val="center"/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6A4170" w14:textId="2AE6447C" w:rsidR="00A613FC" w:rsidRDefault="00EC46E9" w:rsidP="009E57F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D4BBE" w14:textId="77777777" w:rsidR="00A613FC" w:rsidRDefault="00A613FC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F7ACA" w14:textId="77777777" w:rsidR="00A613FC" w:rsidRDefault="00A613FC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44CA" w14:textId="77777777" w:rsidR="00A613FC" w:rsidRDefault="00A613FC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D611" w14:textId="77777777" w:rsidR="00A613FC" w:rsidRDefault="00A613FC" w:rsidP="009E57F6">
            <w:pPr>
              <w:pStyle w:val="TableContents"/>
            </w:pPr>
          </w:p>
        </w:tc>
      </w:tr>
      <w:tr w:rsidR="00B00A42" w14:paraId="04C5B466" w14:textId="77777777" w:rsidTr="00437964">
        <w:trPr>
          <w:trHeight w:val="889"/>
        </w:trPr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5C37D" w14:textId="4090BE44" w:rsidR="00B00A42" w:rsidRDefault="00437964" w:rsidP="009E57F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965E1" w14:textId="50C13F2A" w:rsidR="00B00A42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Jednorazowe </w:t>
            </w:r>
            <w:proofErr w:type="spellStart"/>
            <w:r w:rsidRPr="00EC46E9">
              <w:rPr>
                <w:szCs w:val="22"/>
              </w:rPr>
              <w:t>stenty</w:t>
            </w:r>
            <w:proofErr w:type="spellEnd"/>
            <w:r w:rsidRPr="00EC46E9">
              <w:rPr>
                <w:szCs w:val="22"/>
              </w:rPr>
              <w:t xml:space="preserve"> asymetryczne do zastosowania w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obrębie jelit,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częściowo pokrywana.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Krzyżykowo-haczykowa konstrukcja z drutu </w:t>
            </w:r>
            <w:proofErr w:type="spellStart"/>
            <w:r w:rsidRPr="00EC46E9">
              <w:rPr>
                <w:szCs w:val="22"/>
              </w:rPr>
              <w:t>nitinolowego</w:t>
            </w:r>
            <w:proofErr w:type="spellEnd"/>
            <w:r w:rsidRPr="00EC46E9">
              <w:rPr>
                <w:szCs w:val="22"/>
              </w:rPr>
              <w:t>.,Posiada 16 złotych znaczników radiologicznych.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Do zastosowań w obszarze łączącym jelito cienkie i grube w przypadku choroby </w:t>
            </w:r>
            <w:proofErr w:type="spellStart"/>
            <w:r w:rsidRPr="00EC46E9">
              <w:rPr>
                <w:szCs w:val="22"/>
              </w:rPr>
              <w:t>Crohna</w:t>
            </w:r>
            <w:proofErr w:type="spellEnd"/>
            <w:r w:rsidRPr="00EC46E9">
              <w:rPr>
                <w:szCs w:val="22"/>
              </w:rPr>
              <w:t>, do zmian łagodnych i złośliwych.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Dwa lassa umożliwiają zmianę pozycji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oraz jego usunięcie z wywróceniem go na druga stronę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A64FEA" w14:textId="1B709BFD" w:rsidR="00B00A42" w:rsidRDefault="00B00A42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54A26A" w14:textId="5EDE0FB4" w:rsidR="00B00A42" w:rsidRDefault="00EC46E9" w:rsidP="009E57F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7B79E" w14:textId="77777777" w:rsidR="00B00A42" w:rsidRDefault="00B00A42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BECA8" w14:textId="77777777" w:rsidR="00B00A42" w:rsidRDefault="00B00A42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D515" w14:textId="77777777" w:rsidR="00B00A42" w:rsidRDefault="00B00A42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53742" w14:textId="77777777" w:rsidR="00B00A42" w:rsidRDefault="00B00A42" w:rsidP="009E57F6">
            <w:pPr>
              <w:pStyle w:val="TableContents"/>
            </w:pPr>
          </w:p>
        </w:tc>
      </w:tr>
      <w:tr w:rsidR="00B00A42" w14:paraId="19FE11CD" w14:textId="77777777" w:rsidTr="00437964">
        <w:trPr>
          <w:trHeight w:val="888"/>
        </w:trPr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39126F" w14:textId="0097541E" w:rsidR="00B00A42" w:rsidRDefault="00437964" w:rsidP="009E57F6">
            <w:pPr>
              <w:pStyle w:val="TableContents"/>
              <w:jc w:val="center"/>
            </w:pPr>
            <w:r>
              <w:t>11.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50BE5" w14:textId="62F30A61" w:rsidR="00B00A42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Jednorazowe </w:t>
            </w:r>
            <w:proofErr w:type="spellStart"/>
            <w:r w:rsidRPr="00EC46E9">
              <w:rPr>
                <w:szCs w:val="22"/>
              </w:rPr>
              <w:t>stenty</w:t>
            </w:r>
            <w:proofErr w:type="spellEnd"/>
            <w:r w:rsidRPr="00EC46E9">
              <w:rPr>
                <w:szCs w:val="22"/>
              </w:rPr>
              <w:t xml:space="preserve"> asymetryczne do zastosowania w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obrębie jelit,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 pokrywana.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Krzyżykowo-haczykowa konstrukcja z drutu </w:t>
            </w:r>
            <w:proofErr w:type="spellStart"/>
            <w:r w:rsidRPr="00EC46E9">
              <w:rPr>
                <w:szCs w:val="22"/>
              </w:rPr>
              <w:t>nitinolowego</w:t>
            </w:r>
            <w:proofErr w:type="spellEnd"/>
            <w:r w:rsidRPr="00EC46E9">
              <w:rPr>
                <w:szCs w:val="22"/>
              </w:rPr>
              <w:t>.,Posiada 12 złotych znaczników radiologicznych.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Całkowicie pokrywany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oraz końce w kształcie kielichów </w:t>
            </w:r>
            <w:proofErr w:type="spellStart"/>
            <w:r w:rsidRPr="00EC46E9">
              <w:rPr>
                <w:szCs w:val="22"/>
              </w:rPr>
              <w:t>zapobiegaja</w:t>
            </w:r>
            <w:proofErr w:type="spellEnd"/>
            <w:r w:rsidRPr="00EC46E9">
              <w:rPr>
                <w:szCs w:val="22"/>
              </w:rPr>
              <w:t xml:space="preserve"> przesuwaniu się.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Krótsze zakończenie w części proksymalnej pozwala na  umieszczenie w pobliżu odbytnicy.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Rozmiary:</w:t>
            </w:r>
            <w:r w:rsid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50mm,80mm,110,150mm;śr.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32-24-32mm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63100" w14:textId="097452D3" w:rsidR="00B00A42" w:rsidRDefault="00B00A42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29A8C" w14:textId="080D513F" w:rsidR="00B00A42" w:rsidRDefault="00EC46E9" w:rsidP="009E57F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FECFD" w14:textId="77777777" w:rsidR="00B00A42" w:rsidRDefault="00B00A42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370C4" w14:textId="77777777" w:rsidR="00B00A42" w:rsidRDefault="00B00A42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9D449" w14:textId="77777777" w:rsidR="00B00A42" w:rsidRDefault="00B00A42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1E07E" w14:textId="77777777" w:rsidR="00B00A42" w:rsidRDefault="00B00A42" w:rsidP="009E57F6">
            <w:pPr>
              <w:pStyle w:val="TableContents"/>
            </w:pPr>
          </w:p>
        </w:tc>
      </w:tr>
      <w:tr w:rsidR="009E57F6" w14:paraId="31E3D4E7" w14:textId="77777777" w:rsidTr="00521FA0">
        <w:tc>
          <w:tcPr>
            <w:tcW w:w="14569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A253F" w14:textId="48E32496" w:rsidR="009E57F6" w:rsidRPr="00EC46E9" w:rsidRDefault="004112DD" w:rsidP="009E57F6">
            <w:pPr>
              <w:pStyle w:val="TableContents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</w:t>
            </w:r>
            <w:r w:rsidR="009E57F6" w:rsidRPr="00EC46E9">
              <w:rPr>
                <w:b/>
                <w:bCs/>
                <w:szCs w:val="22"/>
              </w:rPr>
              <w:t>róg żółciowych</w:t>
            </w:r>
          </w:p>
        </w:tc>
      </w:tr>
      <w:tr w:rsidR="009E57F6" w14:paraId="346B043C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B74DE" w14:textId="675A32B7" w:rsidR="009E57F6" w:rsidRDefault="00C15B7C" w:rsidP="009E57F6">
            <w:pPr>
              <w:pStyle w:val="TableContents"/>
              <w:jc w:val="center"/>
            </w:pPr>
            <w:r>
              <w:t>12.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F1F0D" w14:textId="36096710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Jednorazowy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do zastosowania w obrębie dróg żółciowych i wnęki,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niepokrywana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.Posiada 9 złotych znaczników radiologicznych.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specjalny cienki aplikator umożliwia jednoczesne umieszczenie </w:t>
            </w:r>
            <w:proofErr w:type="spellStart"/>
            <w:r w:rsidRPr="00EC46E9">
              <w:rPr>
                <w:szCs w:val="22"/>
              </w:rPr>
              <w:t>stentów</w:t>
            </w:r>
            <w:proofErr w:type="spellEnd"/>
            <w:r w:rsidRPr="00EC46E9">
              <w:rPr>
                <w:szCs w:val="22"/>
              </w:rPr>
              <w:t xml:space="preserve"> obok siebie .Rozmiar </w:t>
            </w:r>
            <w:proofErr w:type="spellStart"/>
            <w:r w:rsidRPr="00EC46E9">
              <w:rPr>
                <w:szCs w:val="22"/>
              </w:rPr>
              <w:t>stentów</w:t>
            </w:r>
            <w:proofErr w:type="spellEnd"/>
            <w:r w:rsidRPr="00EC46E9">
              <w:rPr>
                <w:szCs w:val="22"/>
              </w:rPr>
              <w:t xml:space="preserve">, dł. 40mm,60mm,80mm,100mm,120mm           </w:t>
            </w:r>
            <w:r w:rsidRPr="00EC46E9">
              <w:rPr>
                <w:color w:val="FF0000"/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06E440" w14:textId="77777777" w:rsidR="009E57F6" w:rsidRDefault="009E57F6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F63BB" w14:textId="548E0E20" w:rsidR="009E57F6" w:rsidRDefault="00EC46E9" w:rsidP="009E57F6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20022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BF44A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78FDA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67748" w14:textId="77777777" w:rsidR="009E57F6" w:rsidRDefault="009E57F6" w:rsidP="009E57F6">
            <w:pPr>
              <w:pStyle w:val="TableContents"/>
            </w:pPr>
          </w:p>
        </w:tc>
      </w:tr>
      <w:tr w:rsidR="009E57F6" w14:paraId="6825C5B7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8E4E0A" w14:textId="7FA1DE7B" w:rsidR="009E57F6" w:rsidRDefault="00C15B7C" w:rsidP="009E57F6">
            <w:pPr>
              <w:pStyle w:val="TableContents"/>
              <w:jc w:val="center"/>
            </w:pPr>
            <w:r>
              <w:t>13.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479BF" w14:textId="78166C78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szCs w:val="22"/>
                <w:lang w:eastAsia="pl-PL" w:bidi="ar-SA"/>
              </w:rPr>
            </w:pPr>
            <w:r w:rsidRPr="00EC46E9">
              <w:rPr>
                <w:color w:val="000000"/>
                <w:szCs w:val="22"/>
              </w:rPr>
              <w:t xml:space="preserve">Jednorazowe </w:t>
            </w:r>
            <w:proofErr w:type="spellStart"/>
            <w:r w:rsidRPr="00EC46E9">
              <w:rPr>
                <w:color w:val="000000"/>
                <w:szCs w:val="22"/>
              </w:rPr>
              <w:t>stenty</w:t>
            </w:r>
            <w:proofErr w:type="spellEnd"/>
            <w:r w:rsidRPr="00EC46E9">
              <w:rPr>
                <w:color w:val="000000"/>
                <w:szCs w:val="22"/>
              </w:rPr>
              <w:t xml:space="preserve">  do zastosowań w obrębie </w:t>
            </w:r>
            <w:proofErr w:type="spellStart"/>
            <w:r w:rsidRPr="00EC46E9">
              <w:rPr>
                <w:color w:val="000000"/>
                <w:szCs w:val="22"/>
              </w:rPr>
              <w:t>drógż</w:t>
            </w:r>
            <w:proofErr w:type="spellEnd"/>
            <w:r w:rsidR="00EC46E9">
              <w:rPr>
                <w:color w:val="000000"/>
                <w:szCs w:val="22"/>
              </w:rPr>
              <w:t xml:space="preserve"> </w:t>
            </w:r>
            <w:proofErr w:type="spellStart"/>
            <w:r w:rsidRPr="00EC46E9">
              <w:rPr>
                <w:color w:val="000000"/>
                <w:szCs w:val="22"/>
              </w:rPr>
              <w:t>ółciowych</w:t>
            </w:r>
            <w:proofErr w:type="spellEnd"/>
            <w:r w:rsidRPr="00EC46E9">
              <w:rPr>
                <w:color w:val="000000"/>
                <w:szCs w:val="22"/>
              </w:rPr>
              <w:t>,</w:t>
            </w:r>
            <w:r w:rsidR="00EC46E9">
              <w:rPr>
                <w:color w:val="000000"/>
                <w:szCs w:val="22"/>
              </w:rPr>
              <w:t xml:space="preserve"> </w:t>
            </w:r>
            <w:r w:rsidRPr="00EC46E9">
              <w:rPr>
                <w:color w:val="000000"/>
                <w:szCs w:val="22"/>
              </w:rPr>
              <w:t>konstrukcja pokrywana.</w:t>
            </w:r>
            <w:r w:rsidR="00EC46E9">
              <w:rPr>
                <w:color w:val="000000"/>
                <w:szCs w:val="22"/>
              </w:rPr>
              <w:t xml:space="preserve"> </w:t>
            </w:r>
            <w:r w:rsidRPr="00EC46E9">
              <w:rPr>
                <w:color w:val="000000"/>
                <w:szCs w:val="22"/>
              </w:rPr>
              <w:t xml:space="preserve">Krzyżykowo-haczykowa konstrukcja z drutu </w:t>
            </w:r>
            <w:proofErr w:type="spellStart"/>
            <w:r w:rsidRPr="00EC46E9">
              <w:rPr>
                <w:color w:val="000000"/>
                <w:szCs w:val="22"/>
              </w:rPr>
              <w:t>nitinolowego</w:t>
            </w:r>
            <w:proofErr w:type="spellEnd"/>
            <w:r w:rsidRPr="00EC46E9">
              <w:rPr>
                <w:color w:val="000000"/>
                <w:szCs w:val="22"/>
              </w:rPr>
              <w:t>.</w:t>
            </w:r>
            <w:r w:rsidR="00EC46E9">
              <w:rPr>
                <w:color w:val="000000"/>
                <w:szCs w:val="22"/>
              </w:rPr>
              <w:t xml:space="preserve"> </w:t>
            </w:r>
            <w:r w:rsidRPr="00EC46E9">
              <w:rPr>
                <w:color w:val="000000"/>
                <w:szCs w:val="22"/>
              </w:rPr>
              <w:t>Skuteczniejszy drenaż dzi</w:t>
            </w:r>
            <w:r w:rsidR="00EC46E9">
              <w:rPr>
                <w:color w:val="000000"/>
                <w:szCs w:val="22"/>
              </w:rPr>
              <w:t>ę</w:t>
            </w:r>
            <w:r w:rsidRPr="00EC46E9">
              <w:rPr>
                <w:color w:val="000000"/>
                <w:szCs w:val="22"/>
              </w:rPr>
              <w:t>ki hybrydowej konstrukcji z licznymi otworami w silikonowej membranie.  Rozmiary:-</w:t>
            </w:r>
            <w:proofErr w:type="spellStart"/>
            <w:r w:rsidRPr="00EC46E9">
              <w:rPr>
                <w:color w:val="000000"/>
                <w:szCs w:val="22"/>
              </w:rPr>
              <w:lastRenderedPageBreak/>
              <w:t>dł</w:t>
            </w:r>
            <w:proofErr w:type="spellEnd"/>
            <w:r w:rsidRPr="00EC46E9">
              <w:rPr>
                <w:color w:val="000000"/>
                <w:szCs w:val="22"/>
              </w:rPr>
              <w:t xml:space="preserve"> stentu40mm,50mm,60mm,80mm,100mm;śr stentu11.5-8-11.5mm;dł aplikatora 1800mm                                                                   </w:t>
            </w:r>
            <w:proofErr w:type="spellStart"/>
            <w:r w:rsidRPr="00EC46E9">
              <w:rPr>
                <w:color w:val="000000"/>
                <w:szCs w:val="22"/>
              </w:rPr>
              <w:t>dł</w:t>
            </w:r>
            <w:proofErr w:type="spellEnd"/>
            <w:r w:rsidRPr="00EC46E9">
              <w:rPr>
                <w:color w:val="000000"/>
                <w:szCs w:val="22"/>
              </w:rPr>
              <w:t xml:space="preserve"> </w:t>
            </w:r>
            <w:proofErr w:type="spellStart"/>
            <w:r w:rsidRPr="00EC46E9">
              <w:rPr>
                <w:color w:val="000000"/>
                <w:szCs w:val="22"/>
              </w:rPr>
              <w:t>stentu</w:t>
            </w:r>
            <w:proofErr w:type="spellEnd"/>
            <w:r w:rsidRPr="00EC46E9">
              <w:rPr>
                <w:color w:val="000000"/>
                <w:szCs w:val="22"/>
              </w:rPr>
              <w:t xml:space="preserve"> 40mm,50mm,60mm,80mm,100mm;śr </w:t>
            </w:r>
            <w:proofErr w:type="spellStart"/>
            <w:r w:rsidRPr="00EC46E9">
              <w:rPr>
                <w:color w:val="000000"/>
                <w:szCs w:val="22"/>
              </w:rPr>
              <w:t>stentu</w:t>
            </w:r>
            <w:proofErr w:type="spellEnd"/>
            <w:r w:rsidRPr="00EC46E9">
              <w:rPr>
                <w:color w:val="000000"/>
                <w:szCs w:val="22"/>
              </w:rPr>
              <w:t xml:space="preserve"> 13.5-10-13.5mm ;</w:t>
            </w:r>
            <w:proofErr w:type="spellStart"/>
            <w:r w:rsidRPr="00EC46E9">
              <w:rPr>
                <w:color w:val="000000"/>
                <w:szCs w:val="22"/>
              </w:rPr>
              <w:t>dł</w:t>
            </w:r>
            <w:proofErr w:type="spellEnd"/>
            <w:r w:rsidRPr="00EC46E9">
              <w:rPr>
                <w:color w:val="000000"/>
                <w:szCs w:val="22"/>
              </w:rPr>
              <w:t xml:space="preserve"> aplikatora 1800mm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CF835C" w14:textId="77777777" w:rsidR="009E57F6" w:rsidRDefault="009E57F6" w:rsidP="009E57F6">
            <w:pPr>
              <w:pStyle w:val="TableContents"/>
              <w:jc w:val="center"/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F1447" w14:textId="45A8241C" w:rsidR="009E57F6" w:rsidRDefault="00EC46E9" w:rsidP="009E57F6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98F95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622EB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65867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A48C1" w14:textId="77777777" w:rsidR="009E57F6" w:rsidRDefault="009E57F6" w:rsidP="009E57F6">
            <w:pPr>
              <w:pStyle w:val="TableContents"/>
            </w:pPr>
          </w:p>
        </w:tc>
      </w:tr>
      <w:tr w:rsidR="009E57F6" w14:paraId="5A587985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EE0C4" w14:textId="37A31AFB" w:rsidR="009E57F6" w:rsidRDefault="00C15B7C" w:rsidP="009E57F6">
            <w:pPr>
              <w:pStyle w:val="TableContents"/>
              <w:jc w:val="center"/>
            </w:pPr>
            <w:r>
              <w:t>14.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1662B" w14:textId="41C35EE4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Jednorazowy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do zastosowania w obrębie dróg żółciowych z jednym lassem,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pokrywana.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Posiada 9 złotych znaczników radiologicznych.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Zastosowanie do zmian łagodnych i złośliwych.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Wewnętrzna silikonowa powłoka ogranicza wrastanie tkanki .Rozmiary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:-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 stentu:40mm,50mm,60mm,80mm,100mm;śr.11.5-8-11.5mm;dł aplikatora 1800mm                                                                                            -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 40mm,50mm,60mm,80mm,100mm;śr13.510-13.5mm ;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aplikatora 1800mm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9447B" w14:textId="77777777" w:rsidR="009E57F6" w:rsidRDefault="009E57F6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4F9C1" w14:textId="5E7E312B" w:rsidR="009E57F6" w:rsidRDefault="00EC46E9" w:rsidP="009E57F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E1722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A7222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942B7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14172" w14:textId="77777777" w:rsidR="009E57F6" w:rsidRDefault="009E57F6" w:rsidP="009E57F6">
            <w:pPr>
              <w:pStyle w:val="TableContents"/>
            </w:pPr>
          </w:p>
        </w:tc>
      </w:tr>
      <w:tr w:rsidR="009E57F6" w14:paraId="0A86B991" w14:textId="77777777" w:rsidTr="00437964">
        <w:trPr>
          <w:trHeight w:val="768"/>
        </w:trPr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3ACB9F" w14:textId="5E7CF9F3" w:rsidR="009E57F6" w:rsidRDefault="00C15B7C" w:rsidP="009E57F6">
            <w:pPr>
              <w:pStyle w:val="TableContents"/>
              <w:jc w:val="center"/>
            </w:pPr>
            <w:r>
              <w:t>15.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DA2403E" w14:textId="78CE3A92" w:rsidR="009E57F6" w:rsidRPr="00EC46E9" w:rsidRDefault="00C15B7C" w:rsidP="00C15B7C">
            <w:pPr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Jednorazowy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do zastosowania w obrębie dróg żółciowych do zastosowania przezskórnego,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konstrukcja pokrywana .Posiada 9 złotych znaczników radiologicznych widocznych podczas fluoroskopii.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Rozmiary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:                     -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50mm,90mm;śr 13.5-10-13.5.Długość aplikatora 600mm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76E2E" w14:textId="77777777" w:rsidR="009E57F6" w:rsidRDefault="009E57F6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AA484" w14:textId="2A312726" w:rsidR="009E57F6" w:rsidRDefault="00EC46E9" w:rsidP="009E57F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63292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EE3FA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CDEF6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267D8" w14:textId="77777777" w:rsidR="009E57F6" w:rsidRDefault="009E57F6" w:rsidP="009E57F6">
            <w:pPr>
              <w:pStyle w:val="TableContents"/>
            </w:pPr>
          </w:p>
        </w:tc>
      </w:tr>
      <w:tr w:rsidR="009E57F6" w14:paraId="69A1B3C1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998F5" w14:textId="4E37DF28" w:rsidR="009E57F6" w:rsidRDefault="00C15B7C" w:rsidP="009E57F6">
            <w:pPr>
              <w:pStyle w:val="TableContents"/>
              <w:jc w:val="center"/>
            </w:pPr>
            <w:r>
              <w:t>16.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DF26D" w14:textId="775EDFF4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Jednorazowy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do zastosowania w obrębie dróg żółciowych i wnęki,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konstrukcja 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niepokrywana.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Powiększone oczka siatki na całej długości</w:t>
            </w:r>
            <w:r w:rsid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ułatwiają umieszczenie drugiego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techniką „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przez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>”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Rozmiar :</w:t>
            </w:r>
            <w:r w:rsid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dł</w:t>
            </w:r>
            <w:proofErr w:type="spellEnd"/>
            <w:r w:rsidRPr="00EC46E9">
              <w:rPr>
                <w:szCs w:val="22"/>
              </w:rPr>
              <w:t xml:space="preserve"> 60mm,80mm;śr stentu13.5-10-13.5;dł aplikatora 1800mm</w:t>
            </w:r>
            <w:r w:rsidRPr="00EC46E9">
              <w:rPr>
                <w:color w:val="FF0000"/>
                <w:szCs w:val="22"/>
              </w:rPr>
              <w:t xml:space="preserve">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A3083" w14:textId="77777777" w:rsidR="009E57F6" w:rsidRPr="007534F7" w:rsidRDefault="009E57F6" w:rsidP="009E57F6">
            <w:pPr>
              <w:pStyle w:val="TableContents"/>
              <w:jc w:val="center"/>
            </w:pPr>
            <w:r w:rsidRPr="007534F7"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40788" w14:textId="3162F218" w:rsidR="009E57F6" w:rsidRPr="007534F7" w:rsidRDefault="00EC46E9" w:rsidP="009E57F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19C22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FB93E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240C9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C40E0" w14:textId="77777777" w:rsidR="009E57F6" w:rsidRDefault="009E57F6" w:rsidP="009E57F6">
            <w:pPr>
              <w:pStyle w:val="TableContents"/>
            </w:pPr>
          </w:p>
        </w:tc>
      </w:tr>
      <w:tr w:rsidR="009E57F6" w14:paraId="70998FBA" w14:textId="77777777" w:rsidTr="00437964">
        <w:trPr>
          <w:trHeight w:val="775"/>
        </w:trPr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FBD99" w14:textId="0C946303" w:rsidR="009E57F6" w:rsidRDefault="00C15B7C" w:rsidP="009E57F6">
            <w:pPr>
              <w:pStyle w:val="TableContents"/>
              <w:jc w:val="center"/>
            </w:pPr>
            <w:r>
              <w:t>17.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942DD" w14:textId="0DC27AF8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Jednorazowa </w:t>
            </w:r>
            <w:proofErr w:type="spellStart"/>
            <w:r w:rsidRPr="00EC46E9">
              <w:rPr>
                <w:szCs w:val="22"/>
              </w:rPr>
              <w:t>samorozprężalna</w:t>
            </w:r>
            <w:proofErr w:type="spellEnd"/>
            <w:r w:rsidRPr="00EC46E9">
              <w:rPr>
                <w:szCs w:val="22"/>
              </w:rPr>
              <w:t xml:space="preserve"> proteza do dróg żółciowych, pokrywana silikonem, wykonan</w:t>
            </w:r>
            <w:r w:rsidR="00EC46E9">
              <w:rPr>
                <w:szCs w:val="22"/>
              </w:rPr>
              <w:t>a</w:t>
            </w:r>
            <w:r w:rsidRPr="00EC46E9">
              <w:rPr>
                <w:szCs w:val="22"/>
              </w:rPr>
              <w:t xml:space="preserve"> z </w:t>
            </w:r>
            <w:proofErr w:type="spellStart"/>
            <w:r w:rsidRPr="00EC46E9">
              <w:rPr>
                <w:szCs w:val="22"/>
              </w:rPr>
              <w:t>nitinolu</w:t>
            </w:r>
            <w:proofErr w:type="spellEnd"/>
            <w:r w:rsidRPr="00EC46E9">
              <w:rPr>
                <w:szCs w:val="22"/>
              </w:rPr>
              <w:t xml:space="preserve">, posiada listki zapobiegające migracji na obu końcach, dł. Całkowita 40mm,60mm,80mm,100mm,120mm, średnica 6mm,8mm 10mm, aplikator o dł. 180cm oraz 60cm, posiada złote znaczniki na obu końcach i na listkach </w:t>
            </w:r>
            <w:proofErr w:type="spellStart"/>
            <w:r w:rsidRPr="00EC46E9">
              <w:rPr>
                <w:szCs w:val="22"/>
              </w:rPr>
              <w:t>antymigracyjnych</w:t>
            </w:r>
            <w:proofErr w:type="spellEnd"/>
            <w:r w:rsidRPr="00EC46E9">
              <w:rPr>
                <w:szCs w:val="22"/>
              </w:rPr>
              <w:t xml:space="preserve">                                                        </w:t>
            </w:r>
            <w:r w:rsidRPr="00EC46E9">
              <w:rPr>
                <w:color w:val="FF0000"/>
                <w:szCs w:val="22"/>
              </w:rPr>
              <w:t xml:space="preserve">                                             </w:t>
            </w:r>
            <w:r w:rsidRPr="00EC46E9">
              <w:rPr>
                <w:szCs w:val="22"/>
              </w:rPr>
              <w:t xml:space="preserve">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36FF8A" w14:textId="77777777" w:rsidR="009E57F6" w:rsidRDefault="009E57F6" w:rsidP="009E57F6">
            <w:pPr>
              <w:pStyle w:val="TableContents"/>
              <w:jc w:val="center"/>
            </w:pPr>
          </w:p>
          <w:p w14:paraId="63F61025" w14:textId="77777777" w:rsidR="009E57F6" w:rsidRDefault="009E57F6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250A85" w14:textId="4025A55B" w:rsidR="009E57F6" w:rsidRDefault="00EC46E9" w:rsidP="009E57F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171F3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D44C1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372E9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C2379" w14:textId="77777777" w:rsidR="009E57F6" w:rsidRDefault="009E57F6" w:rsidP="009E57F6">
            <w:pPr>
              <w:pStyle w:val="TableContents"/>
            </w:pPr>
          </w:p>
        </w:tc>
      </w:tr>
      <w:tr w:rsidR="009E57F6" w14:paraId="24083044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BCA4E" w14:textId="545AC769" w:rsidR="009E57F6" w:rsidRDefault="00C15B7C" w:rsidP="009E57F6">
            <w:pPr>
              <w:pStyle w:val="TableContents"/>
              <w:jc w:val="center"/>
            </w:pPr>
            <w:r>
              <w:lastRenderedPageBreak/>
              <w:t>18.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CF65F" w14:textId="274FDD49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Proteza </w:t>
            </w:r>
            <w:proofErr w:type="spellStart"/>
            <w:r w:rsidRPr="00EC46E9">
              <w:rPr>
                <w:szCs w:val="22"/>
              </w:rPr>
              <w:t>samorozprężalna</w:t>
            </w:r>
            <w:proofErr w:type="spellEnd"/>
            <w:r w:rsidRPr="00EC46E9">
              <w:rPr>
                <w:szCs w:val="22"/>
              </w:rPr>
              <w:t xml:space="preserve"> do dróg żółciowych, niepowlekana, wykonana z </w:t>
            </w:r>
            <w:proofErr w:type="spellStart"/>
            <w:r w:rsidRPr="00EC46E9">
              <w:rPr>
                <w:szCs w:val="22"/>
              </w:rPr>
              <w:t>nitinolu</w:t>
            </w:r>
            <w:proofErr w:type="spellEnd"/>
            <w:r w:rsidRPr="00EC46E9">
              <w:rPr>
                <w:szCs w:val="22"/>
              </w:rPr>
              <w:t xml:space="preserve">, dł. całkowita 40mm, 60mm, 80mm, 100mm, 120mm ,śr. 10mm, średnica kołnierzy 13,5mm, aplikator o dł.180cm oraz 60cm                  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43A6F" w14:textId="77777777" w:rsidR="009E57F6" w:rsidRDefault="009E57F6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27657" w14:textId="27AF6A0B" w:rsidR="009E57F6" w:rsidRDefault="00EC46E9" w:rsidP="009E57F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2A78D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2B2C8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160A0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495EC" w14:textId="77777777" w:rsidR="009E57F6" w:rsidRDefault="009E57F6" w:rsidP="009E57F6">
            <w:pPr>
              <w:pStyle w:val="TableContents"/>
            </w:pPr>
          </w:p>
        </w:tc>
      </w:tr>
      <w:tr w:rsidR="009E57F6" w14:paraId="673AAA91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056A6" w14:textId="3721F31F" w:rsidR="009E57F6" w:rsidRDefault="00C15B7C" w:rsidP="009E57F6">
            <w:pPr>
              <w:pStyle w:val="TableContents"/>
              <w:jc w:val="center"/>
            </w:pPr>
            <w:r>
              <w:t>19.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9161D" w14:textId="3765AB7B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>Jednorazowa proteza do drenażu trzustkowego, wskazana do stosowania w celu ułatwienia przez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żołądkowego lub przez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dwunastniczego, endoskopowego objawowego drenażu pseudo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torbieli; pokrywana na całej długości silikonem, śr.12mm,14mm oraz 16mm, dł.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 xml:space="preserve">całkowita 20mm,30mm oraz 40mm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524163" w14:textId="77777777" w:rsidR="009E57F6" w:rsidRPr="007534F7" w:rsidRDefault="009E57F6" w:rsidP="009E57F6">
            <w:pPr>
              <w:pStyle w:val="TableContents"/>
              <w:jc w:val="center"/>
            </w:pPr>
            <w:r w:rsidRPr="007534F7"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32758" w14:textId="0F83FE18" w:rsidR="009E57F6" w:rsidRPr="007534F7" w:rsidRDefault="00EC46E9" w:rsidP="009E57F6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90D2C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B1F49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C063D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84062" w14:textId="77777777" w:rsidR="009E57F6" w:rsidRDefault="009E57F6" w:rsidP="009E57F6">
            <w:pPr>
              <w:pStyle w:val="TableContents"/>
            </w:pPr>
          </w:p>
        </w:tc>
      </w:tr>
      <w:tr w:rsidR="009E57F6" w14:paraId="4C6DCE99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E7B01" w14:textId="42674DF9" w:rsidR="009E57F6" w:rsidRDefault="00C15B7C" w:rsidP="009E57F6">
            <w:pPr>
              <w:pStyle w:val="TableContents"/>
              <w:jc w:val="center"/>
            </w:pPr>
            <w:r>
              <w:t>20.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55F44" w14:textId="3612DEFB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Jednorazowa proteza </w:t>
            </w:r>
            <w:proofErr w:type="spellStart"/>
            <w:r w:rsidRPr="00EC46E9">
              <w:rPr>
                <w:szCs w:val="22"/>
              </w:rPr>
              <w:t>samorozprężalna</w:t>
            </w:r>
            <w:proofErr w:type="spellEnd"/>
            <w:r w:rsidRPr="00EC46E9">
              <w:rPr>
                <w:szCs w:val="22"/>
              </w:rPr>
              <w:t xml:space="preserve"> do dróg żółciowych, częściowo pokrywana silikonem, wprowadzana przez ścianę żołądka, wykonana z </w:t>
            </w:r>
            <w:proofErr w:type="spellStart"/>
            <w:r w:rsidRPr="00EC46E9">
              <w:rPr>
                <w:szCs w:val="22"/>
              </w:rPr>
              <w:t>nitinolu</w:t>
            </w:r>
            <w:proofErr w:type="spellEnd"/>
            <w:r w:rsidRPr="00EC46E9">
              <w:rPr>
                <w:szCs w:val="22"/>
              </w:rPr>
              <w:t xml:space="preserve">, część od strony żołądka pokrywana, posiada lasso do repozycji w części dystalnej, niepokrywana dł. Całkowita 60mm,80mm,100mm, śr. protezy 10mm, śr. kołnierza 20mm, dł. aplikatora 2,8/8,5Fr, posiada 9 znaczników radiologicznych                                                          </w:t>
            </w:r>
            <w:r w:rsidRPr="00EC46E9">
              <w:rPr>
                <w:color w:val="FF0000"/>
                <w:szCs w:val="22"/>
              </w:rPr>
              <w:t xml:space="preserve">  </w:t>
            </w:r>
            <w:r w:rsidRPr="00EC46E9">
              <w:rPr>
                <w:szCs w:val="22"/>
              </w:rPr>
              <w:t xml:space="preserve">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49EEC" w14:textId="144825A2" w:rsidR="009E57F6" w:rsidRPr="007534F7" w:rsidRDefault="00B04E27" w:rsidP="009E57F6">
            <w:pPr>
              <w:pStyle w:val="TableContents"/>
              <w:jc w:val="center"/>
            </w:pPr>
            <w:r>
              <w:t>szt</w:t>
            </w:r>
            <w:r w:rsidR="009E57F6">
              <w:t xml:space="preserve">.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F1C12A" w14:textId="55B786E1" w:rsidR="009E57F6" w:rsidRPr="007534F7" w:rsidRDefault="00EC46E9" w:rsidP="009E57F6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C44A6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2465B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1F7C8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BB50F" w14:textId="77777777" w:rsidR="009E57F6" w:rsidRDefault="009E57F6" w:rsidP="009E57F6">
            <w:pPr>
              <w:pStyle w:val="TableContents"/>
            </w:pPr>
          </w:p>
        </w:tc>
      </w:tr>
      <w:tr w:rsidR="00B04E27" w14:paraId="76272493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3BD023" w14:textId="2BFC21EE" w:rsidR="00B04E27" w:rsidRDefault="00C15B7C" w:rsidP="009E57F6">
            <w:pPr>
              <w:pStyle w:val="TableContents"/>
              <w:jc w:val="center"/>
            </w:pPr>
            <w:r>
              <w:t>21.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CCCAB" w14:textId="21084320" w:rsidR="00B04E27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Jednorazowa prowadnica, bardzo sztywna </w:t>
            </w:r>
            <w:r w:rsidRPr="00EC46E9">
              <w:rPr>
                <w:color w:val="FF0000"/>
                <w:szCs w:val="22"/>
              </w:rPr>
              <w:t xml:space="preserve">   </w:t>
            </w:r>
            <w:r w:rsidRPr="00EC46E9">
              <w:rPr>
                <w:szCs w:val="22"/>
              </w:rPr>
              <w:t xml:space="preserve">( wykonana ze stali nierdzewnej, ze zwojowaną końcówką o dł.10cm, śr.0,035",posiada znaczniki widoczne w RTG, długość całkowita narzędzia 230cm, produkt sterylny, gotowy do użytku)                   </w:t>
            </w:r>
            <w:r w:rsidRPr="00EC46E9">
              <w:rPr>
                <w:color w:val="000000"/>
                <w:szCs w:val="22"/>
              </w:rPr>
              <w:t xml:space="preserve"> opakowanie 5 sztuk                     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4A2FF" w14:textId="47841FA8" w:rsidR="00B04E27" w:rsidRDefault="00EC46E9" w:rsidP="009E57F6">
            <w:pPr>
              <w:pStyle w:val="TableContents"/>
              <w:jc w:val="center"/>
            </w:pPr>
            <w:r>
              <w:t>op</w:t>
            </w:r>
            <w:r w:rsidR="00B04E27">
              <w:t>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5DF98A" w14:textId="7CBE4D5C" w:rsidR="00B04E27" w:rsidRDefault="00EC46E9" w:rsidP="009E57F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AE1FF" w14:textId="77777777" w:rsidR="00B04E27" w:rsidRDefault="00B04E27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CDCB0" w14:textId="77777777" w:rsidR="00B04E27" w:rsidRDefault="00B04E27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B2FBE" w14:textId="77777777" w:rsidR="00B04E27" w:rsidRDefault="00B04E27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363C5" w14:textId="77777777" w:rsidR="00B04E27" w:rsidRDefault="00B04E27" w:rsidP="009E57F6">
            <w:pPr>
              <w:pStyle w:val="TableContents"/>
            </w:pPr>
          </w:p>
        </w:tc>
      </w:tr>
      <w:tr w:rsidR="009E57F6" w14:paraId="0E8B0C09" w14:textId="77777777" w:rsidTr="00521FA0">
        <w:tc>
          <w:tcPr>
            <w:tcW w:w="14569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BAEBB" w14:textId="77777777" w:rsidR="009E57F6" w:rsidRPr="00EC46E9" w:rsidRDefault="009E57F6" w:rsidP="009E57F6">
            <w:pPr>
              <w:pStyle w:val="TableContents"/>
              <w:rPr>
                <w:b/>
                <w:bCs/>
                <w:szCs w:val="22"/>
              </w:rPr>
            </w:pPr>
            <w:r w:rsidRPr="00EC46E9">
              <w:rPr>
                <w:b/>
                <w:bCs/>
                <w:szCs w:val="22"/>
              </w:rPr>
              <w:t>Do protezowania przełyku</w:t>
            </w:r>
          </w:p>
        </w:tc>
      </w:tr>
      <w:tr w:rsidR="009E57F6" w14:paraId="0159B0A2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596F6B" w14:textId="06FF09A2" w:rsidR="009E57F6" w:rsidRDefault="00C15B7C" w:rsidP="009E57F6">
            <w:pPr>
              <w:pStyle w:val="TableContents"/>
              <w:jc w:val="center"/>
            </w:pPr>
            <w:r>
              <w:t>22.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40D8D" w14:textId="5EE29954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Jednorazowa proteza </w:t>
            </w:r>
            <w:proofErr w:type="spellStart"/>
            <w:r w:rsidRPr="00EC46E9">
              <w:rPr>
                <w:szCs w:val="22"/>
              </w:rPr>
              <w:t>samorozprężalna</w:t>
            </w:r>
            <w:proofErr w:type="spellEnd"/>
            <w:r w:rsidRPr="00EC46E9">
              <w:rPr>
                <w:szCs w:val="22"/>
              </w:rPr>
              <w:t xml:space="preserve"> do przełyku, wykonana z </w:t>
            </w:r>
            <w:proofErr w:type="spellStart"/>
            <w:r w:rsidRPr="00EC46E9">
              <w:rPr>
                <w:szCs w:val="22"/>
              </w:rPr>
              <w:t>nitinolu</w:t>
            </w:r>
            <w:proofErr w:type="spellEnd"/>
            <w:r w:rsidRPr="00EC46E9">
              <w:rPr>
                <w:szCs w:val="22"/>
              </w:rPr>
              <w:t xml:space="preserve">, całkowicie pokryta silikonem, wprowadzana przez endoskop, dł. Robocza 30mm,60mm,70mm,90mm,120mm, dł. Całkowita 60mm,90mm,100mm,120mm,150mm,śr. Kołnierzy 26mm, dł., aplikatora 230cm, śr. 3,47mm/10,5Fr, posiada znaczniki radiologiczne, posiada 1 lasso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89E1B" w14:textId="77777777" w:rsidR="009E57F6" w:rsidRDefault="009E57F6" w:rsidP="009E57F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66160" w14:textId="522CD81C" w:rsidR="009E57F6" w:rsidRDefault="00EC46E9" w:rsidP="009E57F6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28B79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D7481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B40A4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BD43C" w14:textId="77777777" w:rsidR="009E57F6" w:rsidRDefault="009E57F6" w:rsidP="009E57F6">
            <w:pPr>
              <w:pStyle w:val="TableContents"/>
            </w:pPr>
          </w:p>
        </w:tc>
      </w:tr>
      <w:tr w:rsidR="009E57F6" w14:paraId="4F3ABA03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D9D81E" w14:textId="79226DE7" w:rsidR="009E57F6" w:rsidRDefault="00C15B7C" w:rsidP="009E57F6">
            <w:pPr>
              <w:pStyle w:val="TableContents"/>
              <w:jc w:val="center"/>
            </w:pPr>
            <w:r>
              <w:t>23.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4E99E" w14:textId="29E517CB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do zastosowania w obrębie górnego przełyku, posiada znaczniki radiologiczne, górny kielich protezy krótszy, </w:t>
            </w:r>
            <w:r w:rsidRPr="00EC46E9">
              <w:rPr>
                <w:szCs w:val="22"/>
              </w:rPr>
              <w:lastRenderedPageBreak/>
              <w:t xml:space="preserve">częściowo pokrywany, dł.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80mm,110mm,140mm, śr.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26-20-26mm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314DC" w14:textId="77777777" w:rsidR="009E57F6" w:rsidRDefault="009E57F6" w:rsidP="009E57F6">
            <w:pPr>
              <w:pStyle w:val="TableContents"/>
              <w:jc w:val="center"/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041A2F" w14:textId="3FE26234" w:rsidR="009E57F6" w:rsidRDefault="00EC46E9" w:rsidP="009E57F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D43E1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20187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17C5F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2AAB" w14:textId="77777777" w:rsidR="009E57F6" w:rsidRDefault="009E57F6" w:rsidP="009E57F6">
            <w:pPr>
              <w:pStyle w:val="TableContents"/>
            </w:pPr>
          </w:p>
        </w:tc>
      </w:tr>
      <w:tr w:rsidR="009E57F6" w14:paraId="6B25676E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EE167" w14:textId="2984E195" w:rsidR="009E57F6" w:rsidRDefault="00C15B7C" w:rsidP="009E57F6">
            <w:pPr>
              <w:pStyle w:val="TableContents"/>
              <w:jc w:val="center"/>
            </w:pPr>
            <w:r>
              <w:t>24.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FDDE" w14:textId="74240810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Jednorazowy </w:t>
            </w:r>
            <w:proofErr w:type="spellStart"/>
            <w:r w:rsidRPr="00EC46E9">
              <w:rPr>
                <w:szCs w:val="22"/>
              </w:rPr>
              <w:t>stent</w:t>
            </w:r>
            <w:proofErr w:type="spellEnd"/>
            <w:r w:rsidRPr="00EC46E9">
              <w:rPr>
                <w:szCs w:val="22"/>
              </w:rPr>
              <w:t xml:space="preserve"> do przełyku, częściowo pokrywany, Proksymalny koniec w kształcie kości minimalizuje przerost tkanki dł.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80mm,110mm,140mm, śr.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26-20-26mm                            </w:t>
            </w:r>
            <w:r w:rsidRPr="00EC46E9">
              <w:rPr>
                <w:color w:val="FF0000"/>
                <w:szCs w:val="22"/>
              </w:rPr>
              <w:t xml:space="preserve">  </w:t>
            </w:r>
            <w:r w:rsidRPr="00EC46E9">
              <w:rPr>
                <w:szCs w:val="22"/>
              </w:rPr>
              <w:t xml:space="preserve">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CF222" w14:textId="77777777" w:rsidR="009E57F6" w:rsidRPr="009C7001" w:rsidRDefault="009E57F6" w:rsidP="009E57F6">
            <w:pPr>
              <w:pStyle w:val="TableContents"/>
              <w:jc w:val="center"/>
            </w:pPr>
            <w:r w:rsidRPr="009C7001"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1DCF0" w14:textId="6A1F48DB" w:rsidR="009E57F6" w:rsidRPr="009C7001" w:rsidRDefault="00EC46E9" w:rsidP="009E57F6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5D42E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9BF41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AF296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93363" w14:textId="77777777" w:rsidR="009E57F6" w:rsidRDefault="009E57F6" w:rsidP="009E57F6">
            <w:pPr>
              <w:pStyle w:val="TableContents"/>
            </w:pPr>
          </w:p>
        </w:tc>
      </w:tr>
      <w:tr w:rsidR="009E57F6" w14:paraId="0CBDDE9F" w14:textId="77777777" w:rsidTr="00437964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FDDA94" w14:textId="26D6810E" w:rsidR="009E57F6" w:rsidRDefault="00C15B7C" w:rsidP="009E57F6">
            <w:pPr>
              <w:pStyle w:val="TableContents"/>
              <w:jc w:val="center"/>
            </w:pPr>
            <w:r>
              <w:t>25.</w:t>
            </w:r>
          </w:p>
        </w:tc>
        <w:tc>
          <w:tcPr>
            <w:tcW w:w="5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71DBB" w14:textId="52705A2F" w:rsidR="009E57F6" w:rsidRPr="00EC46E9" w:rsidRDefault="00C15B7C" w:rsidP="00C15B7C">
            <w:pPr>
              <w:suppressAutoHyphens w:val="0"/>
              <w:autoSpaceDN/>
              <w:textAlignment w:val="auto"/>
              <w:rPr>
                <w:rFonts w:eastAsia="Times New Roman" w:cs="Times New Roman"/>
                <w:szCs w:val="22"/>
                <w:lang w:eastAsia="pl-PL" w:bidi="ar-SA"/>
              </w:rPr>
            </w:pPr>
            <w:r w:rsidRPr="00EC46E9">
              <w:rPr>
                <w:szCs w:val="22"/>
              </w:rPr>
              <w:t xml:space="preserve">Jednorazowa proteza </w:t>
            </w:r>
            <w:proofErr w:type="spellStart"/>
            <w:r w:rsidRPr="00EC46E9">
              <w:rPr>
                <w:szCs w:val="22"/>
              </w:rPr>
              <w:t>samorozprężalna</w:t>
            </w:r>
            <w:proofErr w:type="spellEnd"/>
            <w:r w:rsidRPr="00EC46E9">
              <w:rPr>
                <w:szCs w:val="22"/>
              </w:rPr>
              <w:t xml:space="preserve"> do przełyku, wykonana z </w:t>
            </w:r>
            <w:proofErr w:type="spellStart"/>
            <w:r w:rsidRPr="00EC46E9">
              <w:rPr>
                <w:szCs w:val="22"/>
              </w:rPr>
              <w:t>nitinolu</w:t>
            </w:r>
            <w:proofErr w:type="spellEnd"/>
            <w:r w:rsidRPr="00EC46E9">
              <w:rPr>
                <w:szCs w:val="22"/>
              </w:rPr>
              <w:t>,  częściowo pokryta silikonem, kołnierze niepokrywane w celu ograniczenia migracji,</w:t>
            </w:r>
            <w:r w:rsidR="00EC46E9">
              <w:rPr>
                <w:szCs w:val="22"/>
              </w:rPr>
              <w:t xml:space="preserve"> </w:t>
            </w:r>
            <w:r w:rsidRPr="00EC46E9">
              <w:rPr>
                <w:szCs w:val="22"/>
              </w:rPr>
              <w:t>wprowadzana przez endoskop,  dł. całkowita 60mm,80mm,90mm,100mm,120mm ,150mm ;</w:t>
            </w:r>
            <w:proofErr w:type="spellStart"/>
            <w:r w:rsidRPr="00EC46E9">
              <w:rPr>
                <w:szCs w:val="22"/>
              </w:rPr>
              <w:t>śr</w:t>
            </w:r>
            <w:proofErr w:type="spellEnd"/>
            <w:r w:rsidRPr="00EC46E9">
              <w:rPr>
                <w:szCs w:val="22"/>
              </w:rPr>
              <w:t xml:space="preserve"> </w:t>
            </w:r>
            <w:proofErr w:type="spellStart"/>
            <w:r w:rsidRPr="00EC46E9">
              <w:rPr>
                <w:szCs w:val="22"/>
              </w:rPr>
              <w:t>stentu</w:t>
            </w:r>
            <w:proofErr w:type="spellEnd"/>
            <w:r w:rsidRPr="00EC46E9">
              <w:rPr>
                <w:szCs w:val="22"/>
              </w:rPr>
              <w:t xml:space="preserve"> 20mm-26mm-20mm.                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C7117" w14:textId="77777777" w:rsidR="009E57F6" w:rsidRDefault="009E57F6" w:rsidP="009E57F6">
            <w:pPr>
              <w:pStyle w:val="TableContents"/>
              <w:jc w:val="center"/>
              <w:rPr>
                <w:color w:val="FF0000"/>
              </w:rPr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B573F" w14:textId="4D3AE049" w:rsidR="009E57F6" w:rsidRDefault="00EC46E9" w:rsidP="009E57F6">
            <w:pPr>
              <w:pStyle w:val="TableContents"/>
              <w:jc w:val="center"/>
              <w:rPr>
                <w:color w:val="FF0000"/>
              </w:rPr>
            </w:pPr>
            <w:r w:rsidRPr="00EC46E9"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EE832" w14:textId="77777777" w:rsidR="009E57F6" w:rsidRDefault="009E57F6" w:rsidP="009E57F6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EBDFA" w14:textId="77777777" w:rsidR="009E57F6" w:rsidRDefault="009E57F6" w:rsidP="009E57F6">
            <w:pPr>
              <w:pStyle w:val="TableContents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AE462" w14:textId="77777777" w:rsidR="009E57F6" w:rsidRDefault="009E57F6" w:rsidP="009E57F6">
            <w:pPr>
              <w:pStyle w:val="TableContents"/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83ECB" w14:textId="77777777" w:rsidR="009E57F6" w:rsidRDefault="009E57F6" w:rsidP="009E57F6">
            <w:pPr>
              <w:pStyle w:val="TableContents"/>
            </w:pPr>
          </w:p>
        </w:tc>
      </w:tr>
      <w:tr w:rsidR="009E57F6" w14:paraId="48D2DE16" w14:textId="77777777" w:rsidTr="00437964">
        <w:tc>
          <w:tcPr>
            <w:tcW w:w="8941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22A63" w14:textId="77777777" w:rsidR="009E57F6" w:rsidRDefault="009E57F6" w:rsidP="009E57F6">
            <w:pPr>
              <w:pStyle w:val="TableContents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RAZEM *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113BF" w14:textId="77777777" w:rsidR="009E57F6" w:rsidRDefault="009E57F6" w:rsidP="009E57F6">
            <w:pPr>
              <w:pStyle w:val="TableContents"/>
            </w:pPr>
          </w:p>
        </w:tc>
        <w:tc>
          <w:tcPr>
            <w:tcW w:w="378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F62EC" w14:textId="77777777" w:rsidR="009E57F6" w:rsidRDefault="009E57F6" w:rsidP="009E57F6">
            <w:pPr>
              <w:pStyle w:val="TableContents"/>
            </w:pPr>
          </w:p>
        </w:tc>
      </w:tr>
    </w:tbl>
    <w:p w14:paraId="5C9ED07A" w14:textId="77777777" w:rsidR="00A300C2" w:rsidRDefault="00A300C2" w:rsidP="00A300C2">
      <w:pPr>
        <w:ind w:firstLine="708"/>
      </w:pPr>
    </w:p>
    <w:p w14:paraId="53B0B408" w14:textId="77777777" w:rsidR="00A300C2" w:rsidRDefault="00A300C2" w:rsidP="00A300C2">
      <w:pPr>
        <w:ind w:firstLine="708"/>
      </w:pPr>
    </w:p>
    <w:p w14:paraId="3CF77D55" w14:textId="77777777" w:rsidR="00A300C2" w:rsidRDefault="00A300C2" w:rsidP="00A300C2">
      <w:pPr>
        <w:ind w:firstLine="708"/>
      </w:pPr>
    </w:p>
    <w:p w14:paraId="7D900B54" w14:textId="77777777" w:rsidR="00A300C2" w:rsidRDefault="00A300C2" w:rsidP="00A300C2">
      <w:pPr>
        <w:pStyle w:val="Standard"/>
      </w:pPr>
      <w:r>
        <w:t xml:space="preserve"> </w:t>
      </w:r>
    </w:p>
    <w:p w14:paraId="1A0F9379" w14:textId="77777777" w:rsidR="00A300C2" w:rsidRDefault="00A300C2" w:rsidP="00A300C2">
      <w:pPr>
        <w:pStyle w:val="Standard"/>
        <w:jc w:val="right"/>
      </w:pPr>
      <w:r>
        <w:t>…………………………………………………….</w:t>
      </w:r>
    </w:p>
    <w:p w14:paraId="62994978" w14:textId="77777777" w:rsidR="00A300C2" w:rsidRDefault="00A300C2" w:rsidP="00A300C2">
      <w:pPr>
        <w:pStyle w:val="Standard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(podpis osoby upoważnionej do reprezentowania Wykonawcy)</w:t>
      </w:r>
    </w:p>
    <w:p w14:paraId="6F9A1B43" w14:textId="77777777" w:rsidR="00D632A2" w:rsidRDefault="00D632A2" w:rsidP="00F226F5">
      <w:pPr>
        <w:rPr>
          <w:b/>
        </w:rPr>
      </w:pPr>
    </w:p>
    <w:p w14:paraId="6580A28E" w14:textId="77777777" w:rsidR="00D632A2" w:rsidRDefault="00D632A2" w:rsidP="00F226F5">
      <w:pPr>
        <w:rPr>
          <w:b/>
        </w:rPr>
      </w:pPr>
    </w:p>
    <w:p w14:paraId="12494AAB" w14:textId="77777777" w:rsidR="000046FD" w:rsidRDefault="000046FD" w:rsidP="00F226F5">
      <w:pPr>
        <w:rPr>
          <w:b/>
        </w:rPr>
      </w:pPr>
    </w:p>
    <w:p w14:paraId="5507E655" w14:textId="77777777" w:rsidR="000046FD" w:rsidRDefault="000046FD" w:rsidP="00F226F5">
      <w:pPr>
        <w:rPr>
          <w:b/>
        </w:rPr>
      </w:pPr>
    </w:p>
    <w:p w14:paraId="71F0160E" w14:textId="77777777" w:rsidR="000046FD" w:rsidRDefault="000046FD" w:rsidP="00F226F5">
      <w:pPr>
        <w:rPr>
          <w:b/>
        </w:rPr>
      </w:pPr>
    </w:p>
    <w:p w14:paraId="4CBBA70C" w14:textId="77777777" w:rsidR="000046FD" w:rsidRDefault="000046FD" w:rsidP="00F226F5">
      <w:pPr>
        <w:rPr>
          <w:b/>
        </w:rPr>
      </w:pPr>
    </w:p>
    <w:p w14:paraId="7E080A91" w14:textId="77777777" w:rsidR="000046FD" w:rsidRDefault="000046FD" w:rsidP="00F226F5">
      <w:pPr>
        <w:rPr>
          <w:b/>
        </w:rPr>
      </w:pPr>
    </w:p>
    <w:p w14:paraId="78BDCE09" w14:textId="77777777" w:rsidR="000046FD" w:rsidRDefault="000046FD" w:rsidP="00F226F5">
      <w:pPr>
        <w:rPr>
          <w:b/>
        </w:rPr>
      </w:pPr>
    </w:p>
    <w:p w14:paraId="2FE1AFB4" w14:textId="77777777" w:rsidR="000046FD" w:rsidRDefault="000046FD" w:rsidP="00F226F5">
      <w:pPr>
        <w:rPr>
          <w:b/>
        </w:rPr>
      </w:pPr>
    </w:p>
    <w:p w14:paraId="27E8E6C1" w14:textId="77777777" w:rsidR="000046FD" w:rsidRDefault="000046FD" w:rsidP="00F226F5">
      <w:pPr>
        <w:rPr>
          <w:b/>
        </w:rPr>
      </w:pPr>
    </w:p>
    <w:p w14:paraId="0E32789B" w14:textId="77777777" w:rsidR="000046FD" w:rsidRDefault="000046FD" w:rsidP="00F226F5">
      <w:pPr>
        <w:rPr>
          <w:b/>
        </w:rPr>
      </w:pPr>
    </w:p>
    <w:p w14:paraId="6BFFB139" w14:textId="77777777" w:rsidR="000046FD" w:rsidRDefault="000046FD" w:rsidP="00F226F5">
      <w:pPr>
        <w:rPr>
          <w:b/>
        </w:rPr>
      </w:pPr>
    </w:p>
    <w:p w14:paraId="1C8859F4" w14:textId="77777777" w:rsidR="00104897" w:rsidRDefault="00104897" w:rsidP="00F226F5">
      <w:pPr>
        <w:rPr>
          <w:b/>
        </w:rPr>
      </w:pPr>
    </w:p>
    <w:p w14:paraId="4408831D" w14:textId="77777777" w:rsidR="00104897" w:rsidRDefault="00104897" w:rsidP="00F226F5">
      <w:pPr>
        <w:rPr>
          <w:b/>
        </w:rPr>
      </w:pPr>
    </w:p>
    <w:p w14:paraId="33C75EDA" w14:textId="77777777" w:rsidR="00104897" w:rsidRDefault="00104897" w:rsidP="00F226F5">
      <w:pPr>
        <w:rPr>
          <w:b/>
        </w:rPr>
      </w:pPr>
    </w:p>
    <w:p w14:paraId="13ED6FFB" w14:textId="77777777" w:rsidR="006F5E1A" w:rsidRDefault="006F5E1A" w:rsidP="006F5E1A">
      <w:pPr>
        <w:rPr>
          <w:b/>
        </w:rPr>
      </w:pPr>
      <w:bookmarkStart w:id="0" w:name="_Hlk193807131"/>
      <w:r w:rsidRPr="00E015A9">
        <w:rPr>
          <w:b/>
        </w:rPr>
        <w:lastRenderedPageBreak/>
        <w:t>Załącznik nr 2</w:t>
      </w:r>
      <w:r>
        <w:rPr>
          <w:b/>
        </w:rPr>
        <w:t>.3</w:t>
      </w:r>
      <w:r w:rsidRPr="00E015A9">
        <w:rPr>
          <w:b/>
        </w:rPr>
        <w:t xml:space="preserve"> – </w:t>
      </w:r>
      <w:r>
        <w:rPr>
          <w:b/>
        </w:rPr>
        <w:t>K</w:t>
      </w:r>
      <w:r w:rsidRPr="00E015A9">
        <w:rPr>
          <w:b/>
        </w:rPr>
        <w:t>osztorys ofertowy</w:t>
      </w:r>
    </w:p>
    <w:p w14:paraId="16EDAD8D" w14:textId="77777777" w:rsidR="006F5E1A" w:rsidRPr="00E015A9" w:rsidRDefault="006F5E1A" w:rsidP="006F5E1A">
      <w:pPr>
        <w:rPr>
          <w:b/>
        </w:rPr>
      </w:pPr>
    </w:p>
    <w:p w14:paraId="3727CAFF" w14:textId="49016A5F" w:rsidR="006F5E1A" w:rsidRPr="00AA75C2" w:rsidRDefault="006F5E1A" w:rsidP="006F5E1A">
      <w:pPr>
        <w:rPr>
          <w:b/>
        </w:rPr>
      </w:pPr>
      <w:r w:rsidRPr="00E015A9">
        <w:rPr>
          <w:b/>
        </w:rPr>
        <w:t xml:space="preserve">Część </w:t>
      </w:r>
      <w:r>
        <w:rPr>
          <w:b/>
        </w:rPr>
        <w:t>3</w:t>
      </w:r>
      <w:r w:rsidRPr="00E015A9">
        <w:rPr>
          <w:b/>
        </w:rPr>
        <w:t xml:space="preserve"> – </w:t>
      </w:r>
      <w:r>
        <w:rPr>
          <w:b/>
          <w:szCs w:val="20"/>
        </w:rPr>
        <w:t>Akcesoria endoskopowe</w:t>
      </w:r>
    </w:p>
    <w:tbl>
      <w:tblPr>
        <w:tblW w:w="14569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4883"/>
        <w:gridCol w:w="1134"/>
        <w:gridCol w:w="709"/>
        <w:gridCol w:w="1559"/>
        <w:gridCol w:w="2126"/>
        <w:gridCol w:w="1559"/>
        <w:gridCol w:w="2085"/>
      </w:tblGrid>
      <w:tr w:rsidR="006F5E1A" w14:paraId="7BD0E379" w14:textId="77777777" w:rsidTr="00A43BE0"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A36B23" w14:textId="77777777" w:rsidR="006F5E1A" w:rsidRDefault="006F5E1A" w:rsidP="00A43BE0">
            <w:pPr>
              <w:pStyle w:val="TableContents"/>
              <w:jc w:val="center"/>
            </w:pPr>
            <w:r>
              <w:t>L.p.</w:t>
            </w:r>
          </w:p>
        </w:tc>
        <w:tc>
          <w:tcPr>
            <w:tcW w:w="4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51D0AA" w14:textId="77777777" w:rsidR="006F5E1A" w:rsidRDefault="006F5E1A" w:rsidP="00A43BE0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BEF762" w14:textId="77777777" w:rsidR="006F5E1A" w:rsidRDefault="006F5E1A" w:rsidP="00A43BE0">
            <w:pPr>
              <w:pStyle w:val="TableContents"/>
              <w:jc w:val="center"/>
            </w:pPr>
            <w:r>
              <w:t>Jednostka miary</w:t>
            </w:r>
          </w:p>
          <w:p w14:paraId="16251431" w14:textId="77777777" w:rsidR="006F5E1A" w:rsidRDefault="006F5E1A" w:rsidP="00A43BE0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  <w:r>
              <w:t>/</w:t>
            </w:r>
            <w:proofErr w:type="spellStart"/>
            <w:r>
              <w:t>op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44803" w14:textId="77777777" w:rsidR="006F5E1A" w:rsidRDefault="006F5E1A" w:rsidP="00A43BE0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B6C04" w14:textId="77777777" w:rsidR="006F5E1A" w:rsidRDefault="006F5E1A" w:rsidP="00A43BE0">
            <w:pPr>
              <w:pStyle w:val="TableContents"/>
              <w:jc w:val="center"/>
            </w:pPr>
            <w:r>
              <w:t>Cena jedn. brutto*</w:t>
            </w:r>
          </w:p>
          <w:p w14:paraId="4EFB8F86" w14:textId="77777777" w:rsidR="006F5E1A" w:rsidRDefault="006F5E1A" w:rsidP="00A43BE0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  <w:r>
              <w:t>/</w:t>
            </w:r>
            <w:proofErr w:type="spellStart"/>
            <w:r>
              <w:t>op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BDD8C1" w14:textId="77777777" w:rsidR="006F5E1A" w:rsidRDefault="006F5E1A" w:rsidP="00A43BE0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12C1F" w14:textId="77777777" w:rsidR="006F5E1A" w:rsidRDefault="006F5E1A" w:rsidP="00A43BE0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66A18" w14:textId="77777777" w:rsidR="006F5E1A" w:rsidRDefault="006F5E1A" w:rsidP="00A43BE0">
            <w:pPr>
              <w:pStyle w:val="TableContents"/>
              <w:jc w:val="center"/>
            </w:pPr>
            <w:r>
              <w:t>Numer katalogowy*</w:t>
            </w:r>
          </w:p>
        </w:tc>
      </w:tr>
      <w:tr w:rsidR="006F5E1A" w14:paraId="1F22A3B2" w14:textId="77777777" w:rsidTr="00A43BE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3811C" w14:textId="77777777" w:rsidR="006F5E1A" w:rsidRDefault="006F5E1A" w:rsidP="00A43BE0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CD53A" w14:textId="6E2A7946" w:rsidR="006F5E1A" w:rsidRPr="000046FD" w:rsidRDefault="006F5E1A" w:rsidP="00A43BE0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Koszyk do usuwania złogów z funkcją awaryjnej litotrypsji, z zabezpieczeniem przed uwięźnięciem: rozmiar kosza 2cm; 2,5 cm, 3 cm, 3,5 cm niezależny kanał do podawania kontrastu. Średnica osłonki 2,3 mm, długość 200cm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3D0BE7" w14:textId="24843AA3" w:rsidR="006F5E1A" w:rsidRPr="00F226F5" w:rsidRDefault="006F5E1A" w:rsidP="00A43BE0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  <w:r>
              <w:t>,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E8417" w14:textId="6A2F14DA" w:rsidR="006F5E1A" w:rsidRPr="00F226F5" w:rsidRDefault="006F5E1A" w:rsidP="00A43BE0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E6B22" w14:textId="77777777" w:rsidR="006F5E1A" w:rsidRDefault="006F5E1A" w:rsidP="00A43BE0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0A5BB" w14:textId="77777777" w:rsidR="006F5E1A" w:rsidRDefault="006F5E1A" w:rsidP="00A43BE0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2E17B" w14:textId="77777777" w:rsidR="006F5E1A" w:rsidRDefault="006F5E1A" w:rsidP="00A43BE0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10EA" w14:textId="77777777" w:rsidR="006F5E1A" w:rsidRDefault="006F5E1A" w:rsidP="00A43BE0">
            <w:pPr>
              <w:pStyle w:val="TableContents"/>
            </w:pPr>
          </w:p>
        </w:tc>
      </w:tr>
      <w:tr w:rsidR="006F5E1A" w14:paraId="7C2FDCA2" w14:textId="77777777" w:rsidTr="00A43BE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EEB078" w14:textId="77777777" w:rsidR="006F5E1A" w:rsidRDefault="006F5E1A" w:rsidP="00A43BE0">
            <w:pPr>
              <w:pStyle w:val="TableContents"/>
              <w:jc w:val="center"/>
            </w:pPr>
            <w:r>
              <w:t>2.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4A609" w14:textId="28B964A8" w:rsidR="006F5E1A" w:rsidRPr="006F5E1A" w:rsidRDefault="006F5E1A" w:rsidP="00A43BE0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 protezy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samorozprężalnej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przełykowej z systemem drenażu podciśnieniowego dedykowany do endoskopowej terapii ubytków przełyku / perforacji.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Stent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gąbką w pełni powleczony, średnica 14mm, kielichy 30mm, długość 70 mm, dł. pokrycia gąbką 50mm, do ubytków przełyku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maks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30mm. Załadowany do systemu wprowadzania o śr. 14/11mm, dł.1000 mm, do prowadnika maks. 0,035" - super sztywny.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29B2F" w14:textId="0C047698" w:rsidR="006F5E1A" w:rsidRDefault="006F5E1A" w:rsidP="00A43BE0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  <w:r>
              <w:t>,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833EA" w14:textId="3F6B3FED" w:rsidR="006F5E1A" w:rsidRDefault="006F5E1A" w:rsidP="00A43BE0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C69AD" w14:textId="77777777" w:rsidR="006F5E1A" w:rsidRDefault="006F5E1A" w:rsidP="00A43BE0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F119A" w14:textId="77777777" w:rsidR="006F5E1A" w:rsidRDefault="006F5E1A" w:rsidP="00A43BE0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30F2C" w14:textId="77777777" w:rsidR="006F5E1A" w:rsidRDefault="006F5E1A" w:rsidP="00A43BE0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9D6BD" w14:textId="77777777" w:rsidR="006F5E1A" w:rsidRDefault="006F5E1A" w:rsidP="00A43BE0">
            <w:pPr>
              <w:pStyle w:val="TableContents"/>
            </w:pPr>
          </w:p>
        </w:tc>
      </w:tr>
      <w:tr w:rsidR="006F5E1A" w14:paraId="20115E8E" w14:textId="77777777" w:rsidTr="00A43BE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303A19" w14:textId="77777777" w:rsidR="006F5E1A" w:rsidRDefault="006F5E1A" w:rsidP="00A43BE0">
            <w:pPr>
              <w:pStyle w:val="TableContents"/>
              <w:jc w:val="center"/>
            </w:pPr>
            <w:r>
              <w:t>3.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1A5AC" w14:textId="1367C013" w:rsidR="006F5E1A" w:rsidRPr="000046FD" w:rsidRDefault="006F5E1A" w:rsidP="00A43BE0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 protezy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samorozprężalnej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jelitowej z systemem drenażu podciśnieniowego dedykowany do endoskopowej terapii nieszczelności i niewydolności zespoleń jelitowych.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Stent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gąbką w pełni powleczony, średnica 25mm, kielichy 36mm, długość 80 mm, dł. pokrycia gąbką 60mm. Załadowany do systemu wprowadzania o śr. 14/11,85mm, dł.1000 mm, do prowadnika maks. 0,035" - super sztywny.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DBA76" w14:textId="321C612E" w:rsidR="006F5E1A" w:rsidRDefault="006F5E1A" w:rsidP="00A43BE0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707D2" w14:textId="05C8F58F" w:rsidR="006F5E1A" w:rsidRDefault="006F5E1A" w:rsidP="00A43BE0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40405" w14:textId="77777777" w:rsidR="006F5E1A" w:rsidRDefault="006F5E1A" w:rsidP="00A43BE0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AE9B1" w14:textId="77777777" w:rsidR="006F5E1A" w:rsidRDefault="006F5E1A" w:rsidP="00A43BE0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3F5C8" w14:textId="77777777" w:rsidR="006F5E1A" w:rsidRDefault="006F5E1A" w:rsidP="00A43BE0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8C243" w14:textId="77777777" w:rsidR="006F5E1A" w:rsidRDefault="006F5E1A" w:rsidP="00A43BE0">
            <w:pPr>
              <w:pStyle w:val="TableContents"/>
            </w:pPr>
          </w:p>
        </w:tc>
      </w:tr>
      <w:tr w:rsidR="006F5E1A" w14:paraId="46499F84" w14:textId="77777777" w:rsidTr="00A43BE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53BBC" w14:textId="77777777" w:rsidR="006F5E1A" w:rsidRDefault="006F5E1A" w:rsidP="00A43BE0">
            <w:pPr>
              <w:pStyle w:val="TableContents"/>
              <w:jc w:val="center"/>
            </w:pPr>
            <w:r>
              <w:t>4.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8672" w14:textId="2D33080F" w:rsidR="006F5E1A" w:rsidRPr="006F5E1A" w:rsidRDefault="006F5E1A" w:rsidP="00A43BE0">
            <w:pPr>
              <w:suppressAutoHyphens w:val="0"/>
              <w:autoSpaceDN/>
              <w:textAlignment w:val="auto"/>
              <w:rPr>
                <w:rFonts w:eastAsia="Times New Roman" w:cs="Times New Roman"/>
                <w:sz w:val="20"/>
                <w:szCs w:val="20"/>
                <w:lang w:eastAsia="pl-PL" w:bidi="ar-SA"/>
              </w:rPr>
            </w:pPr>
            <w:r>
              <w:rPr>
                <w:sz w:val="20"/>
                <w:szCs w:val="20"/>
              </w:rPr>
              <w:t xml:space="preserve">Igła do biopsji pod kontrolą EUS typ FNB. Wykonana ze stopu kobalt - chrom, pokryta </w:t>
            </w:r>
            <w:proofErr w:type="spellStart"/>
            <w:r>
              <w:rPr>
                <w:sz w:val="20"/>
                <w:szCs w:val="20"/>
              </w:rPr>
              <w:t>echogenicznym</w:t>
            </w:r>
            <w:proofErr w:type="spellEnd"/>
            <w:r>
              <w:rPr>
                <w:sz w:val="20"/>
                <w:szCs w:val="20"/>
              </w:rPr>
              <w:t xml:space="preserve"> wzorem w kształcie litery ”V” wykonanym laserowo, zapewniającym zwiększoną widoczność w obrazie EUS. Unikalna końcówka typu </w:t>
            </w:r>
            <w:proofErr w:type="spellStart"/>
            <w:r>
              <w:rPr>
                <w:sz w:val="20"/>
                <w:szCs w:val="20"/>
              </w:rPr>
              <w:t>Trident</w:t>
            </w:r>
            <w:proofErr w:type="spellEnd"/>
            <w:r>
              <w:rPr>
                <w:sz w:val="20"/>
                <w:szCs w:val="20"/>
              </w:rPr>
              <w:t xml:space="preserve"> z trzema ostrzami, o zróżnicowanym kącie ścięcia i różnych długościach, zapewniająca optymalne pobieranie próbek tkanek o jakości histologicznej. Miejsce połączenia z endoskopem wykonane ze stali chirurgicznej. Mandryn wykonany z </w:t>
            </w:r>
            <w:proofErr w:type="spellStart"/>
            <w:r>
              <w:rPr>
                <w:sz w:val="20"/>
                <w:szCs w:val="20"/>
              </w:rPr>
              <w:t>nitinolu</w:t>
            </w:r>
            <w:proofErr w:type="spellEnd"/>
            <w:r>
              <w:rPr>
                <w:sz w:val="20"/>
                <w:szCs w:val="20"/>
              </w:rPr>
              <w:t xml:space="preserve"> wyposażony w klips pozwalający na jego spięcie </w:t>
            </w:r>
            <w:r>
              <w:rPr>
                <w:sz w:val="20"/>
                <w:szCs w:val="20"/>
              </w:rPr>
              <w:lastRenderedPageBreak/>
              <w:t>w formie pętli po wyjęciu z igły. Średnica osłonki 1.8mm, regulowana długość osłonki igły w granicach 0 - 40 mm. Długość wysunięcia igły w granicach 0 – 8 cm co 1mm, regulacja za pomocą przycisków blokujących „</w:t>
            </w:r>
            <w:proofErr w:type="spellStart"/>
            <w:r>
              <w:rPr>
                <w:sz w:val="20"/>
                <w:szCs w:val="20"/>
              </w:rPr>
              <w:t>Push</w:t>
            </w:r>
            <w:proofErr w:type="spellEnd"/>
            <w:r>
              <w:rPr>
                <w:sz w:val="20"/>
                <w:szCs w:val="20"/>
              </w:rPr>
              <w:t xml:space="preserve"> and Lock”. Dostępne średnice: 25G. Długość robocza narzędzia 1375 mm do 1415 mm. Rękojeść igły wykończona gumą. Igła pakowana w komplecie ze strzykawką podciśnieniową z trójstopniową blokadą o pojemności 20 cc oraz zaworkiem odcinającym wyposażonym w </w:t>
            </w:r>
            <w:proofErr w:type="spellStart"/>
            <w:r>
              <w:rPr>
                <w:sz w:val="20"/>
                <w:szCs w:val="20"/>
              </w:rPr>
              <w:t>Luer</w:t>
            </w:r>
            <w:proofErr w:type="spellEnd"/>
            <w:r>
              <w:rPr>
                <w:sz w:val="20"/>
                <w:szCs w:val="20"/>
              </w:rPr>
              <w:t xml:space="preserve"> Lock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F9383" w14:textId="5F6F3C67" w:rsidR="006F5E1A" w:rsidRDefault="006F5E1A" w:rsidP="00A43BE0">
            <w:pPr>
              <w:pStyle w:val="TableContents"/>
              <w:jc w:val="center"/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AE91A" w14:textId="142CD6E9" w:rsidR="006F5E1A" w:rsidRDefault="006F5E1A" w:rsidP="00A43BE0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D3C1F" w14:textId="77777777" w:rsidR="006F5E1A" w:rsidRDefault="006F5E1A" w:rsidP="00A43BE0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85B82" w14:textId="77777777" w:rsidR="006F5E1A" w:rsidRDefault="006F5E1A" w:rsidP="00A43BE0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B79CB" w14:textId="77777777" w:rsidR="006F5E1A" w:rsidRDefault="006F5E1A" w:rsidP="00A43BE0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C4C59" w14:textId="77777777" w:rsidR="006F5E1A" w:rsidRDefault="006F5E1A" w:rsidP="00A43BE0">
            <w:pPr>
              <w:pStyle w:val="TableContents"/>
            </w:pPr>
          </w:p>
        </w:tc>
      </w:tr>
      <w:tr w:rsidR="006F5E1A" w14:paraId="013D0600" w14:textId="77777777" w:rsidTr="00A43BE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952BD" w14:textId="77777777" w:rsidR="006F5E1A" w:rsidRDefault="006F5E1A" w:rsidP="00A43BE0">
            <w:pPr>
              <w:pStyle w:val="TableContents"/>
              <w:jc w:val="center"/>
            </w:pPr>
            <w:r>
              <w:t>5.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9DF9D" w14:textId="74455837" w:rsidR="006F5E1A" w:rsidRPr="006F5E1A" w:rsidRDefault="006F5E1A" w:rsidP="006F5E1A">
            <w:p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sz w:val="21"/>
                <w:szCs w:val="21"/>
                <w:lang w:eastAsia="pl-PL" w:bidi="ar-SA"/>
              </w:rPr>
            </w:pPr>
            <w:r>
              <w:rPr>
                <w:color w:val="000000"/>
                <w:sz w:val="21"/>
                <w:szCs w:val="21"/>
              </w:rPr>
              <w:t xml:space="preserve">Igła do biopsji pod kontrolą EUS typ FNB. Wykonana ze stopu kobalt - chrom, pokryta </w:t>
            </w:r>
            <w:proofErr w:type="spellStart"/>
            <w:r>
              <w:rPr>
                <w:color w:val="000000"/>
                <w:sz w:val="21"/>
                <w:szCs w:val="21"/>
              </w:rPr>
              <w:t>echogenicznym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wzorem w kształcie litery ”V” wykonanym laserowo, zapewniającym zwiększoną widoczność w obrazie EUS. Unikalna końcówka typu </w:t>
            </w:r>
            <w:proofErr w:type="spellStart"/>
            <w:r>
              <w:rPr>
                <w:color w:val="000000"/>
                <w:sz w:val="21"/>
                <w:szCs w:val="21"/>
              </w:rPr>
              <w:t>Trident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z trzema ostrzami, o zróżnicowanym kącie ścięcia i różnych długościach, zapewniająca optymalne pobieranie próbek tkanek o jakości histologicznej. Miejsce połączenia z endoskopem wykonane ze stali chirurgicznej. Mandryn wykonany z </w:t>
            </w:r>
            <w:proofErr w:type="spellStart"/>
            <w:r>
              <w:rPr>
                <w:color w:val="000000"/>
                <w:sz w:val="21"/>
                <w:szCs w:val="21"/>
              </w:rPr>
              <w:t>nitinolu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wyposażony w klips pozwalający na jego spięcie w formie pętli po wyjęciu z igły. Średnica osłonki 1.8mm, regulowana długość osłonki igły w granicach 0 - 40 mm. Długość wysunięcia igły w granicach 0 – 8 cm co 1mm, regulacja za pomocą przycisków blokujących „</w:t>
            </w:r>
            <w:proofErr w:type="spellStart"/>
            <w:r>
              <w:rPr>
                <w:color w:val="000000"/>
                <w:sz w:val="21"/>
                <w:szCs w:val="21"/>
              </w:rPr>
              <w:t>Push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and Lock”. Dostępne średnice:  22  G. Długość robocza narzędzia 1375 mm do 1415 mm. Rękojeść igły wykończona gumą. Igła pakowana w komplecie ze strzykawką podciśnieniową z trójstopniową blokadą o pojemności 20 cc oraz zaworkiem odcinającym wyposażonym w </w:t>
            </w:r>
            <w:proofErr w:type="spellStart"/>
            <w:r>
              <w:rPr>
                <w:color w:val="000000"/>
                <w:sz w:val="21"/>
                <w:szCs w:val="21"/>
              </w:rPr>
              <w:t>Luer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Lock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C44AB4" w14:textId="496D35A0" w:rsidR="006F5E1A" w:rsidRPr="00341972" w:rsidRDefault="006F5E1A" w:rsidP="00A43BE0">
            <w:pPr>
              <w:pStyle w:val="TableContents"/>
              <w:jc w:val="center"/>
              <w:rPr>
                <w:color w:val="FF0000"/>
              </w:rPr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728581" w14:textId="270F8DEE" w:rsidR="006F5E1A" w:rsidRPr="00BD5916" w:rsidRDefault="006F5E1A" w:rsidP="00A43BE0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85C7D" w14:textId="77777777" w:rsidR="006F5E1A" w:rsidRDefault="006F5E1A" w:rsidP="00A43BE0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0F658" w14:textId="77777777" w:rsidR="006F5E1A" w:rsidRDefault="006F5E1A" w:rsidP="00A43BE0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75ABF" w14:textId="77777777" w:rsidR="006F5E1A" w:rsidRDefault="006F5E1A" w:rsidP="00A43BE0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1606D" w14:textId="77777777" w:rsidR="006F5E1A" w:rsidRDefault="006F5E1A" w:rsidP="00A43BE0">
            <w:pPr>
              <w:pStyle w:val="TableContents"/>
            </w:pPr>
          </w:p>
        </w:tc>
      </w:tr>
      <w:tr w:rsidR="006F5E1A" w14:paraId="37E7B851" w14:textId="77777777" w:rsidTr="00A43BE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F2FE9" w14:textId="60A481CC" w:rsidR="006F5E1A" w:rsidRDefault="006F5E1A" w:rsidP="00A43BE0">
            <w:pPr>
              <w:pStyle w:val="TableContents"/>
              <w:jc w:val="center"/>
            </w:pPr>
            <w:r>
              <w:t>6.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DB2B1" w14:textId="560EB4C0" w:rsidR="006F5E1A" w:rsidRPr="006F5E1A" w:rsidRDefault="006F5E1A" w:rsidP="006F5E1A">
            <w:pPr>
              <w:suppressAutoHyphens w:val="0"/>
              <w:autoSpaceDN/>
              <w:textAlignment w:val="auto"/>
              <w:rPr>
                <w:rFonts w:eastAsia="Times New Roman" w:cs="Times New Roman"/>
                <w:sz w:val="20"/>
                <w:szCs w:val="20"/>
                <w:lang w:eastAsia="pl-PL" w:bidi="ar-SA"/>
              </w:rPr>
            </w:pPr>
            <w:r>
              <w:rPr>
                <w:sz w:val="20"/>
                <w:szCs w:val="20"/>
              </w:rPr>
              <w:t xml:space="preserve">Igła do biopsji pod kontrolą EUS typ FNB. Wykonana ze stopu kobalt - chrom, pokryta </w:t>
            </w:r>
            <w:proofErr w:type="spellStart"/>
            <w:r>
              <w:rPr>
                <w:sz w:val="20"/>
                <w:szCs w:val="20"/>
              </w:rPr>
              <w:t>echogenicznym</w:t>
            </w:r>
            <w:proofErr w:type="spellEnd"/>
            <w:r>
              <w:rPr>
                <w:sz w:val="20"/>
                <w:szCs w:val="20"/>
              </w:rPr>
              <w:t xml:space="preserve"> wzorem w kształcie litery ”V” wykonanym laserowo, zapewniającym zwiększoną widoczność w obrazie EUS. Unikalna końcówka typu </w:t>
            </w:r>
            <w:proofErr w:type="spellStart"/>
            <w:r>
              <w:rPr>
                <w:sz w:val="20"/>
                <w:szCs w:val="20"/>
              </w:rPr>
              <w:t>Trident</w:t>
            </w:r>
            <w:proofErr w:type="spellEnd"/>
            <w:r>
              <w:rPr>
                <w:sz w:val="20"/>
                <w:szCs w:val="20"/>
              </w:rPr>
              <w:t xml:space="preserve"> z trzema ostrzami, o zróżnicowanym kącie ścięcia i różnych długościach, </w:t>
            </w:r>
            <w:r>
              <w:rPr>
                <w:sz w:val="20"/>
                <w:szCs w:val="20"/>
              </w:rPr>
              <w:lastRenderedPageBreak/>
              <w:t xml:space="preserve">zapewniająca optymalne pobieranie próbek tkanek o jakości histologicznej. Miejsce połączenia z endoskopem wykonane ze stali chirurgicznej. Mandryn wykonany z </w:t>
            </w:r>
            <w:proofErr w:type="spellStart"/>
            <w:r>
              <w:rPr>
                <w:sz w:val="20"/>
                <w:szCs w:val="20"/>
              </w:rPr>
              <w:t>nitinolu</w:t>
            </w:r>
            <w:proofErr w:type="spellEnd"/>
            <w:r>
              <w:rPr>
                <w:sz w:val="20"/>
                <w:szCs w:val="20"/>
              </w:rPr>
              <w:t xml:space="preserve"> wyposażony w klips pozwalający na jego spięcie w formie pętli po wyjęciu z igły. Średnica osłonki 1.8mm, regulowana długość osłonki igły w granicach 0 - 40 mm. Długość wysunięcia igły w granicach 0 – 8 cm co 1mm, regulacja za pomocą przycisków blokujących „</w:t>
            </w:r>
            <w:proofErr w:type="spellStart"/>
            <w:r>
              <w:rPr>
                <w:sz w:val="20"/>
                <w:szCs w:val="20"/>
              </w:rPr>
              <w:t>Push</w:t>
            </w:r>
            <w:proofErr w:type="spellEnd"/>
            <w:r>
              <w:rPr>
                <w:sz w:val="20"/>
                <w:szCs w:val="20"/>
              </w:rPr>
              <w:t xml:space="preserve"> and Lock”. Dostępne średnice: 25G. Długość robocza narzędzia 1375 mm do 1415 mm. Rękojeść igły wykończona gumą. Igła pakowana w komplecie ze strzykawką podciśnieniową z trójstopniową blokadą o pojemności 20 cc oraz zaworkiem odcinającym wyposażonym w </w:t>
            </w:r>
            <w:proofErr w:type="spellStart"/>
            <w:r>
              <w:rPr>
                <w:sz w:val="20"/>
                <w:szCs w:val="20"/>
              </w:rPr>
              <w:t>Luer</w:t>
            </w:r>
            <w:proofErr w:type="spellEnd"/>
            <w:r>
              <w:rPr>
                <w:sz w:val="20"/>
                <w:szCs w:val="20"/>
              </w:rPr>
              <w:t xml:space="preserve"> Lock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D2138" w14:textId="7DAF2A3D" w:rsidR="006F5E1A" w:rsidRPr="00341972" w:rsidRDefault="006F5E1A" w:rsidP="00A43BE0">
            <w:pPr>
              <w:pStyle w:val="TableContents"/>
              <w:jc w:val="center"/>
              <w:rPr>
                <w:color w:val="FF0000"/>
              </w:rPr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030FF" w14:textId="038E9EF9" w:rsidR="006F5E1A" w:rsidRPr="00BD5916" w:rsidRDefault="006F5E1A" w:rsidP="00A43BE0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45D56" w14:textId="77777777" w:rsidR="006F5E1A" w:rsidRDefault="006F5E1A" w:rsidP="00A43BE0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D76A4" w14:textId="77777777" w:rsidR="006F5E1A" w:rsidRDefault="006F5E1A" w:rsidP="00A43BE0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D7FF0" w14:textId="77777777" w:rsidR="006F5E1A" w:rsidRDefault="006F5E1A" w:rsidP="00A43BE0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21EE3" w14:textId="77777777" w:rsidR="006F5E1A" w:rsidRDefault="006F5E1A" w:rsidP="00A43BE0">
            <w:pPr>
              <w:pStyle w:val="TableContents"/>
            </w:pPr>
          </w:p>
        </w:tc>
      </w:tr>
      <w:tr w:rsidR="006F5E1A" w14:paraId="4661540F" w14:textId="77777777" w:rsidTr="00A43BE0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51B2B2" w14:textId="00BDB2C1" w:rsidR="006F5E1A" w:rsidRDefault="006F5E1A" w:rsidP="00A43BE0">
            <w:pPr>
              <w:pStyle w:val="TableContents"/>
              <w:jc w:val="center"/>
            </w:pPr>
            <w:r>
              <w:t>7.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137D9" w14:textId="1831F2CC" w:rsidR="006F5E1A" w:rsidRPr="006F5E1A" w:rsidRDefault="006F5E1A" w:rsidP="006F5E1A">
            <w:pPr>
              <w:suppressAutoHyphens w:val="0"/>
              <w:autoSpaceDN/>
              <w:textAlignment w:val="auto"/>
              <w:rPr>
                <w:rFonts w:eastAsia="Times New Roman" w:cs="Times New Roman"/>
                <w:sz w:val="20"/>
                <w:szCs w:val="20"/>
                <w:lang w:eastAsia="pl-PL" w:bidi="ar-SA"/>
              </w:rPr>
            </w:pPr>
            <w:r>
              <w:rPr>
                <w:sz w:val="20"/>
                <w:szCs w:val="20"/>
              </w:rPr>
              <w:t xml:space="preserve">Igła do biopsji pod kontrolą EUS typ FNA. Wykonana ze stali kobaltowo chromowej, pokryta </w:t>
            </w:r>
            <w:proofErr w:type="spellStart"/>
            <w:r>
              <w:rPr>
                <w:sz w:val="20"/>
                <w:szCs w:val="20"/>
              </w:rPr>
              <w:t>echogenicznym</w:t>
            </w:r>
            <w:proofErr w:type="spellEnd"/>
            <w:r>
              <w:rPr>
                <w:sz w:val="20"/>
                <w:szCs w:val="20"/>
              </w:rPr>
              <w:t xml:space="preserve"> wzorem w kształcie litery ”V” wykonanym laserowo, zapewniającym zwiększoną widoczność w obrazie EUS. Miejsce połączenia z endoskopem wykonane ze stali chirurgicznej, mandryn wykonany z </w:t>
            </w:r>
            <w:proofErr w:type="spellStart"/>
            <w:r>
              <w:rPr>
                <w:sz w:val="20"/>
                <w:szCs w:val="20"/>
              </w:rPr>
              <w:t>nitinolu</w:t>
            </w:r>
            <w:proofErr w:type="spellEnd"/>
            <w:r>
              <w:rPr>
                <w:sz w:val="20"/>
                <w:szCs w:val="20"/>
              </w:rPr>
              <w:t>. Średnica osłonki 1.8mm, regulowana długość osłonki igły w granicach +/- 4 cm. Długość wysunięcia igły w granicach 0 – 8 cm, regulacja za pomocą przycisków blokujących „</w:t>
            </w:r>
            <w:proofErr w:type="spellStart"/>
            <w:r>
              <w:rPr>
                <w:sz w:val="20"/>
                <w:szCs w:val="20"/>
              </w:rPr>
              <w:t>Push</w:t>
            </w:r>
            <w:proofErr w:type="spellEnd"/>
            <w:r>
              <w:rPr>
                <w:sz w:val="20"/>
                <w:szCs w:val="20"/>
              </w:rPr>
              <w:t xml:space="preserve"> and Lock”. Dostępne średnice:  19 G i 25 G. Długość robocza narzędzia 1375 mm do 1415 mm. Igła pakowana w komplecie ze strzykawką podciśnieniową z trójstopniową blokadą o pojemności 20 cc oraz zaworkiem odcinającym wyposażonym w </w:t>
            </w:r>
            <w:proofErr w:type="spellStart"/>
            <w:r>
              <w:rPr>
                <w:sz w:val="20"/>
                <w:szCs w:val="20"/>
              </w:rPr>
              <w:t>Luer</w:t>
            </w:r>
            <w:proofErr w:type="spellEnd"/>
            <w:r>
              <w:rPr>
                <w:sz w:val="20"/>
                <w:szCs w:val="20"/>
              </w:rPr>
              <w:t xml:space="preserve"> Lock.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849DC" w14:textId="11757AA5" w:rsidR="006F5E1A" w:rsidRPr="00341972" w:rsidRDefault="006F5E1A" w:rsidP="00A43BE0">
            <w:pPr>
              <w:pStyle w:val="TableContents"/>
              <w:jc w:val="center"/>
              <w:rPr>
                <w:color w:val="FF0000"/>
              </w:rPr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66873" w14:textId="7DE16A24" w:rsidR="006F5E1A" w:rsidRPr="00BD5916" w:rsidRDefault="006F5E1A" w:rsidP="00A43BE0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1A9FE" w14:textId="77777777" w:rsidR="006F5E1A" w:rsidRDefault="006F5E1A" w:rsidP="00A43BE0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3412E" w14:textId="77777777" w:rsidR="006F5E1A" w:rsidRDefault="006F5E1A" w:rsidP="00A43BE0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842EA" w14:textId="77777777" w:rsidR="006F5E1A" w:rsidRDefault="006F5E1A" w:rsidP="00A43BE0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C0464" w14:textId="77777777" w:rsidR="006F5E1A" w:rsidRDefault="006F5E1A" w:rsidP="00A43BE0">
            <w:pPr>
              <w:pStyle w:val="TableContents"/>
            </w:pPr>
          </w:p>
        </w:tc>
      </w:tr>
      <w:tr w:rsidR="006F5E1A" w14:paraId="18F334C1" w14:textId="77777777" w:rsidTr="00A43BE0">
        <w:tc>
          <w:tcPr>
            <w:tcW w:w="879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BDDA8" w14:textId="77777777" w:rsidR="006F5E1A" w:rsidRDefault="006F5E1A" w:rsidP="00A43BE0">
            <w:pPr>
              <w:pStyle w:val="TableContents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RAZEM*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33D97" w14:textId="77777777" w:rsidR="006F5E1A" w:rsidRDefault="006F5E1A" w:rsidP="00A43BE0">
            <w:pPr>
              <w:pStyle w:val="TableContents"/>
            </w:pPr>
          </w:p>
        </w:tc>
        <w:tc>
          <w:tcPr>
            <w:tcW w:w="3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9ABD" w14:textId="77777777" w:rsidR="006F5E1A" w:rsidRDefault="006F5E1A" w:rsidP="00A43BE0">
            <w:pPr>
              <w:pStyle w:val="TableContents"/>
            </w:pPr>
          </w:p>
        </w:tc>
      </w:tr>
    </w:tbl>
    <w:p w14:paraId="453B9FC3" w14:textId="77777777" w:rsidR="006F5E1A" w:rsidRDefault="006F5E1A" w:rsidP="006F5E1A">
      <w:pPr>
        <w:rPr>
          <w:b/>
        </w:rPr>
      </w:pPr>
    </w:p>
    <w:p w14:paraId="3A78D0B8" w14:textId="77777777" w:rsidR="006F5E1A" w:rsidRDefault="006F5E1A" w:rsidP="006F5E1A"/>
    <w:p w14:paraId="47EBF09F" w14:textId="77777777" w:rsidR="006F5E1A" w:rsidRDefault="006F5E1A" w:rsidP="006F5E1A">
      <w:pPr>
        <w:ind w:firstLine="708"/>
      </w:pPr>
    </w:p>
    <w:p w14:paraId="417ACC11" w14:textId="77777777" w:rsidR="006F5E1A" w:rsidRDefault="006F5E1A" w:rsidP="006F5E1A">
      <w:pPr>
        <w:pStyle w:val="Standard"/>
      </w:pPr>
    </w:p>
    <w:p w14:paraId="1EF38CE2" w14:textId="77777777" w:rsidR="006F5E1A" w:rsidRDefault="006F5E1A" w:rsidP="006F5E1A">
      <w:pPr>
        <w:pStyle w:val="Standard"/>
        <w:jc w:val="right"/>
      </w:pPr>
      <w:r>
        <w:t>…………………………………………………….</w:t>
      </w:r>
    </w:p>
    <w:p w14:paraId="00707260" w14:textId="77777777" w:rsidR="006F5E1A" w:rsidRDefault="006F5E1A" w:rsidP="006F5E1A">
      <w:pPr>
        <w:pStyle w:val="Standard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(podpis osoby upoważnionej do reprezentowania Wykonawcy)</w:t>
      </w:r>
    </w:p>
    <w:p w14:paraId="025A4ED9" w14:textId="77777777" w:rsidR="006F5E1A" w:rsidRDefault="006F5E1A" w:rsidP="00F226F5"/>
    <w:p w14:paraId="689DCF80" w14:textId="77777777" w:rsidR="006F5E1A" w:rsidRDefault="006F5E1A" w:rsidP="00F226F5"/>
    <w:p w14:paraId="2DA4697F" w14:textId="5D8F96EC" w:rsidR="00F226F5" w:rsidRDefault="00F226F5" w:rsidP="00F226F5">
      <w:pPr>
        <w:rPr>
          <w:b/>
        </w:rPr>
      </w:pPr>
      <w:r w:rsidRPr="00E015A9">
        <w:rPr>
          <w:b/>
        </w:rPr>
        <w:lastRenderedPageBreak/>
        <w:t>Załącznik nr 2</w:t>
      </w:r>
      <w:r w:rsidR="0090028A">
        <w:rPr>
          <w:b/>
        </w:rPr>
        <w:t>.</w:t>
      </w:r>
      <w:r w:rsidR="006F5E1A">
        <w:rPr>
          <w:b/>
        </w:rPr>
        <w:t>4</w:t>
      </w:r>
      <w:r w:rsidRPr="00E015A9">
        <w:rPr>
          <w:b/>
        </w:rPr>
        <w:t xml:space="preserve"> – </w:t>
      </w:r>
      <w:r w:rsidR="00D632A2">
        <w:rPr>
          <w:b/>
        </w:rPr>
        <w:t>K</w:t>
      </w:r>
      <w:r w:rsidRPr="00E015A9">
        <w:rPr>
          <w:b/>
        </w:rPr>
        <w:t>osztorys ofertowy</w:t>
      </w:r>
    </w:p>
    <w:p w14:paraId="176FEC01" w14:textId="77777777" w:rsidR="00885D46" w:rsidRPr="00E015A9" w:rsidRDefault="00885D46" w:rsidP="00F226F5">
      <w:pPr>
        <w:rPr>
          <w:b/>
        </w:rPr>
      </w:pPr>
    </w:p>
    <w:p w14:paraId="3BBDA50D" w14:textId="68E15CEC" w:rsidR="00F226F5" w:rsidRPr="00AA75C2" w:rsidRDefault="00F226F5" w:rsidP="00F226F5">
      <w:pPr>
        <w:rPr>
          <w:b/>
        </w:rPr>
      </w:pPr>
      <w:r w:rsidRPr="00E015A9">
        <w:rPr>
          <w:b/>
        </w:rPr>
        <w:t xml:space="preserve">Część </w:t>
      </w:r>
      <w:r w:rsidR="006F5E1A">
        <w:rPr>
          <w:b/>
        </w:rPr>
        <w:t>4</w:t>
      </w:r>
      <w:r w:rsidRPr="00E015A9">
        <w:rPr>
          <w:b/>
        </w:rPr>
        <w:t xml:space="preserve"> – </w:t>
      </w:r>
      <w:proofErr w:type="spellStart"/>
      <w:r w:rsidR="009D5E70">
        <w:rPr>
          <w:b/>
          <w:szCs w:val="20"/>
        </w:rPr>
        <w:t>Klipsownica</w:t>
      </w:r>
      <w:proofErr w:type="spellEnd"/>
      <w:r w:rsidR="009D5E70">
        <w:rPr>
          <w:b/>
          <w:szCs w:val="20"/>
        </w:rPr>
        <w:t xml:space="preserve"> jednorazowego u</w:t>
      </w:r>
      <w:r w:rsidR="000046FD">
        <w:rPr>
          <w:b/>
          <w:szCs w:val="20"/>
        </w:rPr>
        <w:t>ż</w:t>
      </w:r>
      <w:r w:rsidR="009D5E70">
        <w:rPr>
          <w:b/>
          <w:szCs w:val="20"/>
        </w:rPr>
        <w:t>ytku</w:t>
      </w:r>
      <w:r w:rsidR="00AA75C2">
        <w:rPr>
          <w:b/>
          <w:szCs w:val="20"/>
        </w:rPr>
        <w:t xml:space="preserve">, </w:t>
      </w:r>
      <w:proofErr w:type="spellStart"/>
      <w:r w:rsidR="00AA75C2">
        <w:rPr>
          <w:b/>
          <w:szCs w:val="20"/>
        </w:rPr>
        <w:t>stent</w:t>
      </w:r>
      <w:proofErr w:type="spellEnd"/>
      <w:r w:rsidR="00AA75C2">
        <w:rPr>
          <w:b/>
          <w:szCs w:val="20"/>
        </w:rPr>
        <w:t xml:space="preserve"> </w:t>
      </w:r>
      <w:proofErr w:type="spellStart"/>
      <w:r w:rsidR="00AA75C2">
        <w:rPr>
          <w:b/>
          <w:szCs w:val="20"/>
        </w:rPr>
        <w:t>samorozprężalny</w:t>
      </w:r>
      <w:proofErr w:type="spellEnd"/>
      <w:r w:rsidR="00AA75C2">
        <w:rPr>
          <w:b/>
          <w:szCs w:val="20"/>
        </w:rPr>
        <w:t>.</w:t>
      </w:r>
    </w:p>
    <w:tbl>
      <w:tblPr>
        <w:tblW w:w="14569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4883"/>
        <w:gridCol w:w="1134"/>
        <w:gridCol w:w="709"/>
        <w:gridCol w:w="1559"/>
        <w:gridCol w:w="2126"/>
        <w:gridCol w:w="1559"/>
        <w:gridCol w:w="2085"/>
      </w:tblGrid>
      <w:tr w:rsidR="00F226F5" w14:paraId="57D33BD4" w14:textId="77777777" w:rsidTr="000046FD"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71B085" w14:textId="77777777" w:rsidR="00F226F5" w:rsidRDefault="00F226F5" w:rsidP="00B36A16">
            <w:pPr>
              <w:pStyle w:val="TableContents"/>
              <w:jc w:val="center"/>
            </w:pPr>
            <w:r>
              <w:t>L.p.</w:t>
            </w:r>
          </w:p>
        </w:tc>
        <w:tc>
          <w:tcPr>
            <w:tcW w:w="4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DE57D" w14:textId="77777777" w:rsidR="00F226F5" w:rsidRDefault="00F226F5" w:rsidP="00B36A16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A9B9F6" w14:textId="77777777" w:rsidR="00F226F5" w:rsidRDefault="00F226F5" w:rsidP="00B36A16">
            <w:pPr>
              <w:pStyle w:val="TableContents"/>
              <w:jc w:val="center"/>
            </w:pPr>
            <w:r>
              <w:t>Jednostka miary</w:t>
            </w:r>
          </w:p>
          <w:p w14:paraId="3D4FEC22" w14:textId="77777777" w:rsidR="00885D46" w:rsidRDefault="007C3C8C" w:rsidP="00B36A16">
            <w:pPr>
              <w:pStyle w:val="TableContents"/>
              <w:jc w:val="center"/>
            </w:pPr>
            <w:proofErr w:type="spellStart"/>
            <w:r>
              <w:t>s</w:t>
            </w:r>
            <w:r w:rsidR="00885D46">
              <w:t>zt</w:t>
            </w:r>
            <w:proofErr w:type="spellEnd"/>
            <w:r w:rsidR="00885D46">
              <w:t>/</w:t>
            </w:r>
            <w:proofErr w:type="spellStart"/>
            <w:r w:rsidR="00885D46">
              <w:t>op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29F0E" w14:textId="77777777" w:rsidR="00F226F5" w:rsidRDefault="00F226F5" w:rsidP="00B36A16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CB999" w14:textId="77777777" w:rsidR="00F226F5" w:rsidRDefault="00F226F5" w:rsidP="00B36A16">
            <w:pPr>
              <w:pStyle w:val="TableContents"/>
              <w:jc w:val="center"/>
            </w:pPr>
            <w:r>
              <w:t>Cena jedn. brutto*</w:t>
            </w:r>
          </w:p>
          <w:p w14:paraId="21A8F06F" w14:textId="77777777" w:rsidR="00885D46" w:rsidRDefault="007C3C8C" w:rsidP="00B36A16">
            <w:pPr>
              <w:pStyle w:val="TableContents"/>
              <w:jc w:val="center"/>
            </w:pPr>
            <w:proofErr w:type="spellStart"/>
            <w:r>
              <w:t>s</w:t>
            </w:r>
            <w:r w:rsidR="00885D46">
              <w:t>zt</w:t>
            </w:r>
            <w:proofErr w:type="spellEnd"/>
            <w:r w:rsidR="00885D46">
              <w:t>/</w:t>
            </w:r>
            <w:proofErr w:type="spellStart"/>
            <w:r w:rsidR="00885D46">
              <w:t>op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CA199" w14:textId="77777777" w:rsidR="00F226F5" w:rsidRDefault="00F226F5" w:rsidP="00B36A16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04B2B" w14:textId="77777777" w:rsidR="00F226F5" w:rsidRDefault="00F226F5" w:rsidP="00B36A16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06945" w14:textId="77777777" w:rsidR="00F226F5" w:rsidRDefault="00F226F5" w:rsidP="00B36A16">
            <w:pPr>
              <w:pStyle w:val="TableContents"/>
              <w:jc w:val="center"/>
            </w:pPr>
            <w:r>
              <w:t>Numer katalogowy*</w:t>
            </w:r>
          </w:p>
        </w:tc>
      </w:tr>
      <w:tr w:rsidR="00F226F5" w14:paraId="137F1184" w14:textId="77777777" w:rsidTr="000046FD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AB23F5" w14:textId="77777777" w:rsidR="00F226F5" w:rsidRDefault="00F226F5" w:rsidP="00B36A16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F5615" w14:textId="37297597" w:rsidR="00F226F5" w:rsidRPr="000046FD" w:rsidRDefault="000046FD" w:rsidP="000046FD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Klipsy jednorazowego użytku do zamykania perforacji, z dwuramiennym klipsem załadowanym do zestawu.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- Posiada możliwość kilkukrotnego otwarcia i zamknięcia ramion klipsa przed całkowitym uwolnieniem oraz zapewnia rotację klipsa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- Współpracuje z kanałem endoskopu o średnicy 2.8 mm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-  szerokość rozwarcia ramion klipsa - 11mm, długość robocza 235 cm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62291" w14:textId="77777777" w:rsidR="00F226F5" w:rsidRPr="00F226F5" w:rsidRDefault="00F226F5" w:rsidP="00B36A16">
            <w:pPr>
              <w:pStyle w:val="TableContents"/>
              <w:jc w:val="center"/>
            </w:pPr>
            <w:r w:rsidRPr="00F226F5"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904B1" w14:textId="7FC5DAFB" w:rsidR="00F226F5" w:rsidRPr="00F226F5" w:rsidRDefault="000046FD" w:rsidP="00B36A16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5E958" w14:textId="77777777" w:rsidR="00F226F5" w:rsidRDefault="00F226F5" w:rsidP="00B36A1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5B627" w14:textId="77777777" w:rsidR="00F226F5" w:rsidRDefault="00F226F5" w:rsidP="00B36A16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9C032" w14:textId="77777777" w:rsidR="00F226F5" w:rsidRDefault="00F226F5" w:rsidP="00B36A16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F29AF" w14:textId="77777777" w:rsidR="00F226F5" w:rsidRDefault="00F226F5" w:rsidP="00B36A16">
            <w:pPr>
              <w:pStyle w:val="TableContents"/>
            </w:pPr>
          </w:p>
        </w:tc>
      </w:tr>
      <w:tr w:rsidR="00F226F5" w14:paraId="0A12A28E" w14:textId="77777777" w:rsidTr="000046FD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CFC0DC" w14:textId="77777777" w:rsidR="00F226F5" w:rsidRDefault="00F226F5" w:rsidP="00B36A16">
            <w:pPr>
              <w:pStyle w:val="TableContents"/>
              <w:jc w:val="center"/>
            </w:pPr>
            <w:r>
              <w:t>2.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5D998" w14:textId="7065BA38" w:rsidR="00F226F5" w:rsidRPr="000046FD" w:rsidRDefault="000046FD" w:rsidP="000046FD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Sfinkterotom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obrotowy, jednorazowego użytku, z mechanizmem pozwalającym na płynny obrót końcówki w dowolnym kierunku (360 stopni), ułatwiający ustawienie względem brodawki i uzyskanie dostępu do dróg żółciowych, rękojeść wyposażona w hamulec/blokadę utrzymania zagięcia cewnika, z niezależnymi kanałami dla prowadnika i podawania kontrastu, dł. robocza - min 200 cm, długość noska 5 mm, dł. cięciwy tnącej 25 mm z izolowanym proksymalnym końcem. Dostępne średnice końcówki dystalnej – 4.4 Fr, 3.9 Fr, przeznaczony do współpracy z prowadnikami o dł. 260 cm w rozmiarze 0,25 (dla średnicy końcówki 4.4Fr oraz 3.9Fr) i 0,35 (dla średnicy końcówki 4.4Fr). 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A997D9" w14:textId="77777777" w:rsidR="00F226F5" w:rsidRDefault="00F226F5" w:rsidP="00B36A16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354F2" w14:textId="0C642021" w:rsidR="00F226F5" w:rsidRDefault="000046FD" w:rsidP="00B36A16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E9E28" w14:textId="77777777" w:rsidR="00F226F5" w:rsidRDefault="00F226F5" w:rsidP="00B36A1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640FE" w14:textId="77777777" w:rsidR="00F226F5" w:rsidRDefault="00F226F5" w:rsidP="00B36A16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82FA8" w14:textId="77777777" w:rsidR="00F226F5" w:rsidRDefault="00F226F5" w:rsidP="00B36A16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922A3" w14:textId="77777777" w:rsidR="00F226F5" w:rsidRDefault="00F226F5" w:rsidP="00B36A16">
            <w:pPr>
              <w:pStyle w:val="TableContents"/>
            </w:pPr>
          </w:p>
        </w:tc>
      </w:tr>
      <w:tr w:rsidR="00F226F5" w14:paraId="4A1D4205" w14:textId="77777777" w:rsidTr="000046FD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2E52D" w14:textId="77777777" w:rsidR="00F226F5" w:rsidRDefault="00F226F5" w:rsidP="00B36A16">
            <w:pPr>
              <w:pStyle w:val="TableContents"/>
              <w:jc w:val="center"/>
            </w:pPr>
            <w:r>
              <w:t>3.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E9CAF" w14:textId="3567A6E0" w:rsidR="00F226F5" w:rsidRPr="000046FD" w:rsidRDefault="000046FD" w:rsidP="000046FD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Nóż elektrochirurgiczny do zabiegów endoskopowej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dyssekcji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podśluzówkowej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z elektrodą tnącą w kształcie litery T o średnicy 0.5 mm z portem wodnym do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podstrzykiwania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Końcówka elektrody posiada zakończenie w kształcie „dysku” o średnicy 0.81 mm. Narzędzie o długości roboczej cewnika 2300 mm, izolowane na całej długości, na końcówce cewnika znajduje się marker endoskopowy oraz ceramiczny koniec izolujący. Dostępne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trzy długości elektrody: 1.5 mm, 2.0 mm i 3.0 mm (do wyboru przez Zamawiającego). Na rękojeści znajduje się blokada wysunięcia noża oraz port czyszczący, który umożliwia oczyszczenie portu wodnego. Wymagana minimalna średnica kanału roboczego 2.8 mm. Narzędzie jednorazowego użytku.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DD94EE" w14:textId="77777777" w:rsidR="00F226F5" w:rsidRDefault="00F226F5" w:rsidP="00B36A16">
            <w:pPr>
              <w:pStyle w:val="TableContents"/>
              <w:jc w:val="center"/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74082" w14:textId="1511DA1B" w:rsidR="00F226F5" w:rsidRDefault="000046FD" w:rsidP="00B36A16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29119" w14:textId="77777777" w:rsidR="00F226F5" w:rsidRDefault="00F226F5" w:rsidP="00B36A1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525B4" w14:textId="77777777" w:rsidR="00F226F5" w:rsidRDefault="00F226F5" w:rsidP="00B36A16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43805" w14:textId="77777777" w:rsidR="00F226F5" w:rsidRDefault="00F226F5" w:rsidP="00B36A16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5D230" w14:textId="77777777" w:rsidR="00F226F5" w:rsidRDefault="00F226F5" w:rsidP="00B36A16">
            <w:pPr>
              <w:pStyle w:val="TableContents"/>
            </w:pPr>
          </w:p>
        </w:tc>
      </w:tr>
      <w:tr w:rsidR="00F226F5" w14:paraId="78BCEBF6" w14:textId="77777777" w:rsidTr="000046FD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A97B3" w14:textId="77777777" w:rsidR="00F226F5" w:rsidRDefault="00F226F5" w:rsidP="00B36A16">
            <w:pPr>
              <w:pStyle w:val="TableContents"/>
              <w:jc w:val="center"/>
            </w:pPr>
            <w:r>
              <w:t>4.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A9EB7" w14:textId="23F1A508" w:rsidR="00F226F5" w:rsidRPr="000046FD" w:rsidRDefault="000046FD" w:rsidP="000046FD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Zestaw do podciśnieniowego leczenia niewydolności zespoleń dystalnej części jelita grubego zawierający: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EndoSponge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: gąbka poliuretanowa z otwartymi porami (3,3 x 7,5 cm) z drenem o długości 40cm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- popychasz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Overtube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rurka silikonowa o długości 29 cm; zaokrąglona końcówką stożkową, zestaw zawiera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Overtube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dwóch średnicach wewnętrznych 13 mm (średnica zewnętrzna 17 mm) lub 15 mm (średnica zewnętrzna 19 mm)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- zestaw do Irygacji zawierający strzykawkę 20 ml, zatyczkę, zacisk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47D9E1" w14:textId="3626959C" w:rsidR="00F226F5" w:rsidRDefault="000046FD" w:rsidP="00B36A16">
            <w:pPr>
              <w:pStyle w:val="TableContents"/>
              <w:jc w:val="center"/>
            </w:pPr>
            <w:r>
              <w:t>szt</w:t>
            </w:r>
            <w:r w:rsidR="00F226F5">
              <w:t>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7E48E8" w14:textId="03EF39BB" w:rsidR="00F226F5" w:rsidRDefault="000046FD" w:rsidP="00B36A16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FC0A7" w14:textId="77777777" w:rsidR="00F226F5" w:rsidRDefault="00F226F5" w:rsidP="00B36A1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E99D6" w14:textId="77777777" w:rsidR="00F226F5" w:rsidRDefault="00F226F5" w:rsidP="00B36A16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09869" w14:textId="77777777" w:rsidR="00F226F5" w:rsidRDefault="00F226F5" w:rsidP="00B36A16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3BCC1" w14:textId="77777777" w:rsidR="00F226F5" w:rsidRDefault="00F226F5" w:rsidP="00B36A16">
            <w:pPr>
              <w:pStyle w:val="TableContents"/>
            </w:pPr>
          </w:p>
        </w:tc>
      </w:tr>
      <w:tr w:rsidR="00F226F5" w14:paraId="16B482C5" w14:textId="77777777" w:rsidTr="000046FD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B530E3" w14:textId="77777777" w:rsidR="00F226F5" w:rsidRDefault="00F226F5" w:rsidP="00B36A16">
            <w:pPr>
              <w:pStyle w:val="TableContents"/>
              <w:jc w:val="center"/>
            </w:pPr>
            <w:r>
              <w:t>5.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B217A" w14:textId="77777777" w:rsidR="000046FD" w:rsidRDefault="000046FD" w:rsidP="000046FD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Zestaw do podciśnieniowego leczenia niewydolności zespoleń przełyku zawierający: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EsoSponge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: gąbka poliuretanowa z otwartymi porami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(2,4 x 5,5 cm)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drenem o długości </w:t>
            </w:r>
            <w:r>
              <w:rPr>
                <w:rFonts w:ascii="Calibri" w:hAnsi="Calibri" w:cs="Calibri"/>
                <w:sz w:val="20"/>
                <w:szCs w:val="20"/>
              </w:rPr>
              <w:t>102,8cm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popychasz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Overtube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rurka silikonowa o długości </w:t>
            </w:r>
            <w:r>
              <w:rPr>
                <w:rFonts w:ascii="Calibri" w:hAnsi="Calibri" w:cs="Calibri"/>
                <w:sz w:val="20"/>
                <w:szCs w:val="20"/>
              </w:rPr>
              <w:t>56,3 cm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; zaokrąglona końcówką stożkową,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dostęna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dwóch średnicach wewnętrznych 13 mm, (średnica zewnętrzna 17 mm) lub 15 mm (średnica zewnętrzna 19 mm) - do wyboru przez Zamawiającego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- zestaw do Irygacji zawierający strzykawkę 20 ml, zatyczkę, zacisk </w:t>
            </w:r>
          </w:p>
          <w:p w14:paraId="7C2129E3" w14:textId="20C4D3FD" w:rsidR="00F226F5" w:rsidRPr="00256F4A" w:rsidRDefault="00F226F5" w:rsidP="00B36A16">
            <w:pPr>
              <w:pStyle w:val="Standard"/>
              <w:rPr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0D6DD" w14:textId="77777777" w:rsidR="00F226F5" w:rsidRPr="00341972" w:rsidRDefault="00BD5916" w:rsidP="00B36A16">
            <w:pPr>
              <w:pStyle w:val="TableContents"/>
              <w:jc w:val="center"/>
              <w:rPr>
                <w:color w:val="FF0000"/>
              </w:rPr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4FAE54" w14:textId="3EB1160A" w:rsidR="00F226F5" w:rsidRPr="00BD5916" w:rsidRDefault="000046FD" w:rsidP="00B36A16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FC8BF" w14:textId="77777777" w:rsidR="00F226F5" w:rsidRDefault="00F226F5" w:rsidP="00B36A1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52785" w14:textId="77777777" w:rsidR="00F226F5" w:rsidRDefault="00F226F5" w:rsidP="00B36A16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9F4E1" w14:textId="77777777" w:rsidR="00F226F5" w:rsidRDefault="00F226F5" w:rsidP="00B36A16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4343A" w14:textId="77777777" w:rsidR="00F226F5" w:rsidRDefault="00F226F5" w:rsidP="00B36A16">
            <w:pPr>
              <w:pStyle w:val="TableContents"/>
            </w:pPr>
          </w:p>
        </w:tc>
      </w:tr>
      <w:tr w:rsidR="00F226F5" w14:paraId="3EF558B9" w14:textId="77777777" w:rsidTr="000046FD">
        <w:tc>
          <w:tcPr>
            <w:tcW w:w="879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854F9" w14:textId="77777777" w:rsidR="00F226F5" w:rsidRDefault="00F226F5" w:rsidP="00B36A16">
            <w:pPr>
              <w:pStyle w:val="TableContents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RAZEM</w:t>
            </w:r>
            <w:r w:rsidR="000F2B8F">
              <w:rPr>
                <w:i/>
                <w:iCs/>
              </w:rPr>
              <w:t>*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0999E" w14:textId="77777777" w:rsidR="00F226F5" w:rsidRDefault="00F226F5" w:rsidP="00B36A16">
            <w:pPr>
              <w:pStyle w:val="TableContents"/>
            </w:pPr>
          </w:p>
        </w:tc>
        <w:tc>
          <w:tcPr>
            <w:tcW w:w="3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20EF9" w14:textId="77777777" w:rsidR="00F226F5" w:rsidRDefault="00F226F5" w:rsidP="00B36A16">
            <w:pPr>
              <w:pStyle w:val="TableContents"/>
            </w:pPr>
          </w:p>
        </w:tc>
      </w:tr>
    </w:tbl>
    <w:p w14:paraId="65598B32" w14:textId="77777777" w:rsidR="00F226F5" w:rsidRDefault="00F226F5" w:rsidP="00F226F5">
      <w:pPr>
        <w:rPr>
          <w:b/>
        </w:rPr>
      </w:pPr>
    </w:p>
    <w:p w14:paraId="373DDCC6" w14:textId="77777777" w:rsidR="00F226F5" w:rsidRDefault="00F226F5" w:rsidP="00F226F5">
      <w:pPr>
        <w:ind w:firstLine="708"/>
      </w:pPr>
    </w:p>
    <w:p w14:paraId="5B4B6913" w14:textId="77777777" w:rsidR="00F226F5" w:rsidRDefault="00F226F5" w:rsidP="00F226F5">
      <w:pPr>
        <w:ind w:firstLine="708"/>
      </w:pPr>
    </w:p>
    <w:p w14:paraId="770AF33D" w14:textId="77777777" w:rsidR="00BD5916" w:rsidRDefault="00BD5916" w:rsidP="00F226F5">
      <w:pPr>
        <w:ind w:firstLine="708"/>
      </w:pPr>
    </w:p>
    <w:p w14:paraId="7A22563B" w14:textId="77777777" w:rsidR="00BD5916" w:rsidRDefault="00BD5916" w:rsidP="00F226F5">
      <w:pPr>
        <w:ind w:firstLine="708"/>
      </w:pPr>
    </w:p>
    <w:p w14:paraId="12530501" w14:textId="77777777" w:rsidR="00BD5916" w:rsidRDefault="00BD5916" w:rsidP="00F226F5">
      <w:pPr>
        <w:ind w:firstLine="708"/>
      </w:pPr>
    </w:p>
    <w:p w14:paraId="15F3BCAD" w14:textId="77777777" w:rsidR="000F2B8F" w:rsidRDefault="000F2B8F" w:rsidP="000F2B8F">
      <w:pPr>
        <w:pStyle w:val="Standard"/>
      </w:pPr>
    </w:p>
    <w:p w14:paraId="4299ECFF" w14:textId="77777777" w:rsidR="000F2B8F" w:rsidRDefault="000F2B8F" w:rsidP="000F2B8F">
      <w:pPr>
        <w:pStyle w:val="Standard"/>
        <w:jc w:val="right"/>
      </w:pPr>
      <w:r>
        <w:t>…………………………………………………….</w:t>
      </w:r>
    </w:p>
    <w:p w14:paraId="2625DCAA" w14:textId="77777777" w:rsidR="000F2B8F" w:rsidRDefault="000F2B8F" w:rsidP="000F2B8F">
      <w:pPr>
        <w:pStyle w:val="Standard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(podpis osoby upoważnionej do reprezentowania Wykonawcy)</w:t>
      </w:r>
    </w:p>
    <w:p w14:paraId="158F1A10" w14:textId="77777777" w:rsidR="00BD5916" w:rsidRDefault="00BD5916" w:rsidP="00F226F5">
      <w:pPr>
        <w:ind w:firstLine="708"/>
      </w:pPr>
    </w:p>
    <w:p w14:paraId="2DE7830C" w14:textId="77777777" w:rsidR="00BD5916" w:rsidRDefault="00BD5916" w:rsidP="00F226F5">
      <w:pPr>
        <w:ind w:firstLine="708"/>
      </w:pPr>
    </w:p>
    <w:p w14:paraId="259B35C8" w14:textId="77777777" w:rsidR="003E165A" w:rsidRDefault="003E165A" w:rsidP="00F226F5">
      <w:pPr>
        <w:ind w:firstLine="708"/>
      </w:pPr>
    </w:p>
    <w:bookmarkEnd w:id="0"/>
    <w:p w14:paraId="4E6B0C00" w14:textId="77777777" w:rsidR="003E165A" w:rsidRDefault="003E165A" w:rsidP="00F226F5">
      <w:pPr>
        <w:ind w:firstLine="708"/>
      </w:pPr>
    </w:p>
    <w:p w14:paraId="7BB84DBD" w14:textId="77777777" w:rsidR="003E165A" w:rsidRDefault="003E165A" w:rsidP="00F226F5">
      <w:pPr>
        <w:ind w:firstLine="708"/>
      </w:pPr>
    </w:p>
    <w:p w14:paraId="688B4185" w14:textId="77777777" w:rsidR="003E165A" w:rsidRDefault="003E165A" w:rsidP="00F226F5">
      <w:pPr>
        <w:ind w:firstLine="708"/>
      </w:pPr>
    </w:p>
    <w:p w14:paraId="415D80E1" w14:textId="77777777" w:rsidR="003E165A" w:rsidRDefault="003E165A" w:rsidP="00F226F5">
      <w:pPr>
        <w:ind w:firstLine="708"/>
      </w:pPr>
    </w:p>
    <w:p w14:paraId="3B26115A" w14:textId="77777777" w:rsidR="003E165A" w:rsidRDefault="003E165A" w:rsidP="00F226F5">
      <w:pPr>
        <w:ind w:firstLine="708"/>
      </w:pPr>
    </w:p>
    <w:p w14:paraId="3E748CD3" w14:textId="77777777" w:rsidR="009C7001" w:rsidRDefault="009C7001" w:rsidP="00F226F5">
      <w:pPr>
        <w:ind w:firstLine="708"/>
      </w:pPr>
    </w:p>
    <w:p w14:paraId="184B6068" w14:textId="77777777" w:rsidR="009C7001" w:rsidRDefault="009C7001" w:rsidP="000F2B8F"/>
    <w:p w14:paraId="7D4D3DB0" w14:textId="77777777" w:rsidR="000046FD" w:rsidRDefault="000046FD" w:rsidP="000F2B8F"/>
    <w:p w14:paraId="38F536EE" w14:textId="77777777" w:rsidR="000046FD" w:rsidRDefault="000046FD" w:rsidP="000F2B8F"/>
    <w:p w14:paraId="399362B5" w14:textId="77777777" w:rsidR="000046FD" w:rsidRDefault="000046FD" w:rsidP="000F2B8F"/>
    <w:p w14:paraId="08C26AA1" w14:textId="77777777" w:rsidR="000046FD" w:rsidRDefault="000046FD" w:rsidP="000F2B8F"/>
    <w:p w14:paraId="6D3EDCBD" w14:textId="77777777" w:rsidR="000046FD" w:rsidRDefault="000046FD" w:rsidP="000F2B8F"/>
    <w:p w14:paraId="69D6877D" w14:textId="77777777" w:rsidR="000046FD" w:rsidRDefault="000046FD" w:rsidP="000F2B8F"/>
    <w:p w14:paraId="5A892041" w14:textId="77777777" w:rsidR="000046FD" w:rsidRDefault="000046FD" w:rsidP="000F2B8F"/>
    <w:p w14:paraId="03935A71" w14:textId="77777777" w:rsidR="000046FD" w:rsidRDefault="000046FD" w:rsidP="000F2B8F"/>
    <w:p w14:paraId="161AD2FD" w14:textId="77777777" w:rsidR="000046FD" w:rsidRDefault="000046FD" w:rsidP="000F2B8F"/>
    <w:p w14:paraId="58835481" w14:textId="77777777" w:rsidR="000046FD" w:rsidRDefault="000046FD" w:rsidP="000F2B8F"/>
    <w:p w14:paraId="5C9117C7" w14:textId="77777777" w:rsidR="000046FD" w:rsidRDefault="000046FD" w:rsidP="000F2B8F"/>
    <w:p w14:paraId="4567C4DC" w14:textId="77777777" w:rsidR="000046FD" w:rsidRDefault="000046FD" w:rsidP="000F2B8F"/>
    <w:p w14:paraId="1B7B189D" w14:textId="77777777" w:rsidR="000046FD" w:rsidRDefault="000046FD" w:rsidP="000F2B8F"/>
    <w:p w14:paraId="352C32CA" w14:textId="77777777" w:rsidR="000046FD" w:rsidRDefault="000046FD" w:rsidP="000F2B8F"/>
    <w:p w14:paraId="0ADDB096" w14:textId="77777777" w:rsidR="000046FD" w:rsidRDefault="000046FD" w:rsidP="000F2B8F"/>
    <w:p w14:paraId="33CBB793" w14:textId="77777777" w:rsidR="000046FD" w:rsidRDefault="000046FD" w:rsidP="000F2B8F"/>
    <w:p w14:paraId="3E638620" w14:textId="77777777" w:rsidR="000046FD" w:rsidRDefault="000046FD" w:rsidP="000F2B8F"/>
    <w:p w14:paraId="00A47C0F" w14:textId="77777777" w:rsidR="000046FD" w:rsidRDefault="000046FD" w:rsidP="000F2B8F"/>
    <w:p w14:paraId="1D2D10E9" w14:textId="77777777" w:rsidR="000046FD" w:rsidRDefault="000046FD" w:rsidP="000F2B8F"/>
    <w:p w14:paraId="2B877B7A" w14:textId="77777777" w:rsidR="000046FD" w:rsidRDefault="000046FD" w:rsidP="000F2B8F"/>
    <w:p w14:paraId="77AC5CA0" w14:textId="4BFA35E1" w:rsidR="000046FD" w:rsidRDefault="000046FD" w:rsidP="000046FD">
      <w:pPr>
        <w:rPr>
          <w:b/>
        </w:rPr>
      </w:pPr>
      <w:r w:rsidRPr="00E015A9">
        <w:rPr>
          <w:b/>
        </w:rPr>
        <w:lastRenderedPageBreak/>
        <w:t>Załącznik nr 2</w:t>
      </w:r>
      <w:r>
        <w:rPr>
          <w:b/>
        </w:rPr>
        <w:t>.</w:t>
      </w:r>
      <w:r w:rsidR="00CD7B79">
        <w:rPr>
          <w:b/>
        </w:rPr>
        <w:t>5</w:t>
      </w:r>
      <w:r w:rsidRPr="00E015A9">
        <w:rPr>
          <w:b/>
        </w:rPr>
        <w:t xml:space="preserve"> – </w:t>
      </w:r>
      <w:r>
        <w:rPr>
          <w:b/>
        </w:rPr>
        <w:t>K</w:t>
      </w:r>
      <w:r w:rsidRPr="00E015A9">
        <w:rPr>
          <w:b/>
        </w:rPr>
        <w:t>osztorys ofertowy</w:t>
      </w:r>
    </w:p>
    <w:p w14:paraId="2A6A55FF" w14:textId="77777777" w:rsidR="000046FD" w:rsidRPr="00E015A9" w:rsidRDefault="000046FD" w:rsidP="000046FD">
      <w:pPr>
        <w:rPr>
          <w:b/>
        </w:rPr>
      </w:pPr>
    </w:p>
    <w:p w14:paraId="4C71D274" w14:textId="4FA6EF42" w:rsidR="000046FD" w:rsidRPr="00AA75C2" w:rsidRDefault="000046FD" w:rsidP="000046FD">
      <w:pPr>
        <w:rPr>
          <w:b/>
        </w:rPr>
      </w:pPr>
      <w:r w:rsidRPr="00E015A9">
        <w:rPr>
          <w:b/>
        </w:rPr>
        <w:t xml:space="preserve">Część </w:t>
      </w:r>
      <w:r w:rsidR="00CD7B79">
        <w:rPr>
          <w:b/>
        </w:rPr>
        <w:t>5</w:t>
      </w:r>
      <w:r w:rsidRPr="00E015A9">
        <w:rPr>
          <w:b/>
        </w:rPr>
        <w:t xml:space="preserve"> – </w:t>
      </w:r>
      <w:r>
        <w:rPr>
          <w:b/>
          <w:szCs w:val="20"/>
        </w:rPr>
        <w:t xml:space="preserve">Narzędzia endoskopowe, </w:t>
      </w:r>
      <w:proofErr w:type="spellStart"/>
      <w:r>
        <w:rPr>
          <w:b/>
          <w:szCs w:val="20"/>
        </w:rPr>
        <w:t>stenty</w:t>
      </w:r>
      <w:proofErr w:type="spellEnd"/>
      <w:r>
        <w:rPr>
          <w:b/>
          <w:szCs w:val="20"/>
        </w:rPr>
        <w:t xml:space="preserve"> biodegradowalne</w:t>
      </w:r>
    </w:p>
    <w:tbl>
      <w:tblPr>
        <w:tblW w:w="14569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4883"/>
        <w:gridCol w:w="1134"/>
        <w:gridCol w:w="709"/>
        <w:gridCol w:w="1559"/>
        <w:gridCol w:w="2126"/>
        <w:gridCol w:w="1559"/>
        <w:gridCol w:w="2085"/>
      </w:tblGrid>
      <w:tr w:rsidR="000046FD" w14:paraId="364A26A3" w14:textId="77777777" w:rsidTr="00073769"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39C88" w14:textId="77777777" w:rsidR="000046FD" w:rsidRDefault="000046FD" w:rsidP="00073769">
            <w:pPr>
              <w:pStyle w:val="TableContents"/>
              <w:jc w:val="center"/>
            </w:pPr>
            <w:r>
              <w:t>L.p.</w:t>
            </w:r>
          </w:p>
        </w:tc>
        <w:tc>
          <w:tcPr>
            <w:tcW w:w="4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8F8EE" w14:textId="77777777" w:rsidR="000046FD" w:rsidRDefault="000046FD" w:rsidP="00073769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28F0A" w14:textId="77777777" w:rsidR="000046FD" w:rsidRDefault="000046FD" w:rsidP="00073769">
            <w:pPr>
              <w:pStyle w:val="TableContents"/>
              <w:jc w:val="center"/>
            </w:pPr>
            <w:r>
              <w:t>Jednostka miary</w:t>
            </w:r>
          </w:p>
          <w:p w14:paraId="05A63E8A" w14:textId="77777777" w:rsidR="000046FD" w:rsidRDefault="000046FD" w:rsidP="00073769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  <w:r>
              <w:t>/</w:t>
            </w:r>
            <w:proofErr w:type="spellStart"/>
            <w:r>
              <w:t>op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9E7AF" w14:textId="77777777" w:rsidR="000046FD" w:rsidRDefault="000046FD" w:rsidP="00073769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9FD37" w14:textId="77777777" w:rsidR="000046FD" w:rsidRDefault="000046FD" w:rsidP="00073769">
            <w:pPr>
              <w:pStyle w:val="TableContents"/>
              <w:jc w:val="center"/>
            </w:pPr>
            <w:r>
              <w:t>Cena jedn. brutto*</w:t>
            </w:r>
          </w:p>
          <w:p w14:paraId="2C73FC40" w14:textId="77777777" w:rsidR="000046FD" w:rsidRDefault="000046FD" w:rsidP="00073769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  <w:r>
              <w:t>/</w:t>
            </w:r>
            <w:proofErr w:type="spellStart"/>
            <w:r>
              <w:t>op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0F1D9" w14:textId="77777777" w:rsidR="000046FD" w:rsidRDefault="000046FD" w:rsidP="00073769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6B006D" w14:textId="77777777" w:rsidR="000046FD" w:rsidRDefault="000046FD" w:rsidP="00073769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C3356" w14:textId="77777777" w:rsidR="000046FD" w:rsidRDefault="000046FD" w:rsidP="00073769">
            <w:pPr>
              <w:pStyle w:val="TableContents"/>
              <w:jc w:val="center"/>
            </w:pPr>
            <w:r>
              <w:t>Numer katalogowy*</w:t>
            </w:r>
          </w:p>
        </w:tc>
      </w:tr>
      <w:tr w:rsidR="000046FD" w14:paraId="734CB2B3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8FE20" w14:textId="77777777" w:rsidR="000046FD" w:rsidRDefault="000046FD" w:rsidP="00073769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9F355" w14:textId="1D5CAF79" w:rsidR="000046FD" w:rsidRPr="0058353F" w:rsidRDefault="0058353F" w:rsidP="00073769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do wprowadzania protez</w:t>
            </w:r>
            <w:r w:rsidR="00CD7B79">
              <w:rPr>
                <w:rFonts w:ascii="Arial" w:hAnsi="Arial" w:cs="Arial"/>
                <w:sz w:val="18"/>
                <w:szCs w:val="18"/>
              </w:rPr>
              <w:t xml:space="preserve"> plastikowych, j</w:t>
            </w:r>
            <w:r>
              <w:rPr>
                <w:rFonts w:ascii="Arial" w:hAnsi="Arial" w:cs="Arial"/>
                <w:sz w:val="18"/>
                <w:szCs w:val="18"/>
              </w:rPr>
              <w:t xml:space="preserve">ednorazowego użytku, jednofazowy, składający się ze złożonego wstępnie cewnika i popychacza, z portem bocznym Długość 220 cm oraz 280 cm dla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śr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8,5FR, możliwość podawania kontrastu bez usuwania prowadnika. Po jednym markerze RTG w odcinku dystalnym cewnika oraz popychacza. Dostępne średnice :8,5 Fr, 10Fr, 11,5Fr, do wyboru przez Zamawiającego 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8D852" w14:textId="77777777" w:rsidR="000046FD" w:rsidRPr="00F226F5" w:rsidRDefault="000046FD" w:rsidP="00073769">
            <w:pPr>
              <w:pStyle w:val="TableContents"/>
              <w:jc w:val="center"/>
            </w:pPr>
            <w:r w:rsidRPr="00F226F5"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FB6D4" w14:textId="18C9CF41" w:rsidR="000046FD" w:rsidRPr="00F226F5" w:rsidRDefault="00CD7B79" w:rsidP="00073769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5B25E" w14:textId="77777777" w:rsidR="000046FD" w:rsidRDefault="000046FD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88155" w14:textId="77777777" w:rsidR="000046FD" w:rsidRDefault="000046FD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69B21" w14:textId="77777777" w:rsidR="000046FD" w:rsidRDefault="000046FD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A2791" w14:textId="77777777" w:rsidR="000046FD" w:rsidRDefault="000046FD" w:rsidP="00073769">
            <w:pPr>
              <w:pStyle w:val="TableContents"/>
            </w:pPr>
          </w:p>
        </w:tc>
      </w:tr>
      <w:tr w:rsidR="000046FD" w14:paraId="25384FC2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072BD" w14:textId="77777777" w:rsidR="000046FD" w:rsidRDefault="000046FD" w:rsidP="00073769">
            <w:pPr>
              <w:pStyle w:val="TableContents"/>
              <w:jc w:val="center"/>
            </w:pPr>
            <w:r>
              <w:t>2.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EA449" w14:textId="2A0F0E8B" w:rsidR="000046FD" w:rsidRPr="0058353F" w:rsidRDefault="0058353F" w:rsidP="00073769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Szczotka cytologiczna do dróg żółciowych jednorazowego użytku, dwukanałowa, prowadnik 0,035'', długość narzędzia 1800 mm lub 1900 mm, zakończona metalową kulką.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16660" w14:textId="77777777" w:rsidR="000046FD" w:rsidRDefault="000046FD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15342" w14:textId="20754FFE" w:rsidR="000046FD" w:rsidRDefault="00CD7B79" w:rsidP="00073769">
            <w:pPr>
              <w:pStyle w:val="TableContents"/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3D169" w14:textId="77777777" w:rsidR="000046FD" w:rsidRDefault="000046FD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57918" w14:textId="77777777" w:rsidR="000046FD" w:rsidRDefault="000046FD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3604B" w14:textId="77777777" w:rsidR="000046FD" w:rsidRDefault="000046FD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1D72A" w14:textId="77777777" w:rsidR="000046FD" w:rsidRDefault="000046FD" w:rsidP="00073769">
            <w:pPr>
              <w:pStyle w:val="TableContents"/>
            </w:pPr>
          </w:p>
        </w:tc>
      </w:tr>
      <w:tr w:rsidR="000046FD" w14:paraId="3111CBDE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5895B9" w14:textId="77777777" w:rsidR="000046FD" w:rsidRDefault="000046FD" w:rsidP="00073769">
            <w:pPr>
              <w:pStyle w:val="TableContents"/>
              <w:jc w:val="center"/>
            </w:pPr>
            <w:r>
              <w:t>3.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4C8A6" w14:textId="4B4C9FA5" w:rsidR="000046FD" w:rsidRPr="0058353F" w:rsidRDefault="0058353F" w:rsidP="00073769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Sfinkterotom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typ B II , jednorazowego użytku, 1 kanałowy, śr. zewnętrzna części wprowadzanej do kanału endoskopu 2,8 mm  długość narzędzia 200 lub 280 cm do wyboru przez zamawiającego. Długość cięciwy tnącej 15 mm - część izolowana cięciwy w kolorze niebieskim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ułartwiającym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pozycjonowanie narzędzia , minimalny kanał roboczy 3.0 mm . Narzędzie współpracuje z prowadnikiem 0,035"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27E9E" w14:textId="77777777" w:rsidR="000046FD" w:rsidRDefault="000046FD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0460B" w14:textId="12922088" w:rsidR="000046FD" w:rsidRDefault="00CD7B79" w:rsidP="00073769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BFB40" w14:textId="77777777" w:rsidR="000046FD" w:rsidRDefault="000046FD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2856B" w14:textId="77777777" w:rsidR="000046FD" w:rsidRDefault="000046FD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51212" w14:textId="77777777" w:rsidR="000046FD" w:rsidRDefault="000046FD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2F8DA" w14:textId="77777777" w:rsidR="000046FD" w:rsidRDefault="000046FD" w:rsidP="00073769">
            <w:pPr>
              <w:pStyle w:val="TableContents"/>
            </w:pPr>
          </w:p>
        </w:tc>
      </w:tr>
      <w:tr w:rsidR="000046FD" w14:paraId="7FC4A5D6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6C31E" w14:textId="77777777" w:rsidR="000046FD" w:rsidRDefault="000046FD" w:rsidP="00073769">
            <w:pPr>
              <w:pStyle w:val="TableContents"/>
              <w:jc w:val="center"/>
            </w:pPr>
            <w:r>
              <w:t>4.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8039A" w14:textId="582D71BD" w:rsidR="000046FD" w:rsidRPr="0058353F" w:rsidRDefault="0058353F" w:rsidP="00073769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Prowadnik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nitinolowy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zabiegów na drogach żółciowych, jednorazowego użytku, czarna hydrofilna końcówka prosta lub zakrzywiona  5cm, średnica 0,025" oraz 0,035”, do wyboru Zamawiającego  długość 450cm. Dwukolorowy spiralny system pozwalający określić ruch prowadnika oraz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ułątiająćy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identyfikację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grubośći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narzędzia odpowiednio Fioletowo - biały dla 0,035" oraz fioletowo - żółty dla 0,025 "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F2381" w14:textId="20262471" w:rsidR="000046FD" w:rsidRDefault="00CD7B79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31EFBD" w14:textId="4A246E39" w:rsidR="000046FD" w:rsidRDefault="00CD7B79" w:rsidP="00073769">
            <w:pPr>
              <w:pStyle w:val="TableContents"/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72AD0" w14:textId="77777777" w:rsidR="000046FD" w:rsidRDefault="000046FD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2187E" w14:textId="77777777" w:rsidR="000046FD" w:rsidRDefault="000046FD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29D0C" w14:textId="77777777" w:rsidR="000046FD" w:rsidRDefault="000046FD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FC3BB" w14:textId="77777777" w:rsidR="000046FD" w:rsidRDefault="000046FD" w:rsidP="00073769">
            <w:pPr>
              <w:pStyle w:val="TableContents"/>
            </w:pPr>
          </w:p>
        </w:tc>
      </w:tr>
      <w:tr w:rsidR="000046FD" w14:paraId="720BA0A8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1AF8D5" w14:textId="77777777" w:rsidR="000046FD" w:rsidRDefault="000046FD" w:rsidP="00073769">
            <w:pPr>
              <w:pStyle w:val="TableContents"/>
              <w:jc w:val="center"/>
            </w:pPr>
            <w:r>
              <w:t>5.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2AFA5" w14:textId="78146ED0" w:rsidR="000046FD" w:rsidRP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Stent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samorozprężalny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żółciowy biodegradowalny niepowlekany, wykonany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polidioksanonu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Dostępne rozmiary: dł. 40,50,60,70,80 mm (zamawiane wg potrzeb) śr. 8 i  10 mm.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Stent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dostarczony w zestawie zapakowany osobno sterylnie. W zestawie aplikator służący do załadowania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stentu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zestawu. Możliwość wielokrotnego chowania do osłonki i ponownego wysuwania częściowo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rozprężonego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stentu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podczas jego uwalniania minimum 60%. Posiadający markery RTG na obu końcach. Zestaw do aplikacji o dł. 60 cm, śr.11,8 Fr, współpracujący z prowadnikiem 0,035”. Aplikowany przez powłoki brzuszne.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390EF5" w14:textId="77777777" w:rsidR="000046FD" w:rsidRPr="00341972" w:rsidRDefault="000046FD" w:rsidP="00073769">
            <w:pPr>
              <w:pStyle w:val="TableContents"/>
              <w:jc w:val="center"/>
              <w:rPr>
                <w:color w:val="FF0000"/>
              </w:rPr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FF8174" w14:textId="72A54C62" w:rsidR="000046FD" w:rsidRPr="00BD5916" w:rsidRDefault="00CD7B79" w:rsidP="00073769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61EAD" w14:textId="77777777" w:rsidR="000046FD" w:rsidRDefault="000046FD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39D06" w14:textId="77777777" w:rsidR="000046FD" w:rsidRDefault="000046FD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BE8A3" w14:textId="77777777" w:rsidR="000046FD" w:rsidRDefault="000046FD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89FEA" w14:textId="77777777" w:rsidR="000046FD" w:rsidRDefault="000046FD" w:rsidP="00073769">
            <w:pPr>
              <w:pStyle w:val="TableContents"/>
            </w:pPr>
          </w:p>
        </w:tc>
      </w:tr>
      <w:tr w:rsidR="0058353F" w14:paraId="0586664E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26FD85" w14:textId="622B549B" w:rsidR="0058353F" w:rsidRDefault="0058353F" w:rsidP="00073769">
            <w:pPr>
              <w:pStyle w:val="TableContents"/>
              <w:jc w:val="center"/>
            </w:pPr>
            <w:r>
              <w:t>6.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8A8C4" w14:textId="01B29FC8" w:rsidR="0058353F" w:rsidRP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Samorozprężalna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proteza przełykowa wyposażona w system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antymigracyjny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postaci silikonowych płatków skierowanych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dystalnie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Dostępne rozmiary protezy : Średnica 20 mm/kielichy 25mm ; 18mm / kielichy 25 mm oraz długości: 85mm,110mm,135mm, 150mm. Dostępna z zaworem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antyrefluksowym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dla każdego rozmiaru. Proteza załadowana do systemu wprowadzania OTW o średnicy 16/22F o długości 75 cm. Proteza uwalniana za pomocą dwuczęściowej rękojeści. System jak i proteza wyposażone w markery RTG. potwierdzona odpowiednią dokumentacją skuteczność zmniejszająca stopień migracji po aplikacji o 75 %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F2BB1" w14:textId="043509E3" w:rsidR="0058353F" w:rsidRDefault="00CD7B79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BD986" w14:textId="117A22A9" w:rsidR="0058353F" w:rsidRPr="00BD5916" w:rsidRDefault="00CD7B79" w:rsidP="00073769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4DAAC" w14:textId="77777777" w:rsidR="0058353F" w:rsidRDefault="0058353F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5CF07" w14:textId="77777777" w:rsidR="0058353F" w:rsidRDefault="0058353F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41185" w14:textId="77777777" w:rsidR="0058353F" w:rsidRDefault="0058353F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0C3DA" w14:textId="77777777" w:rsidR="0058353F" w:rsidRDefault="0058353F" w:rsidP="00073769">
            <w:pPr>
              <w:pStyle w:val="TableContents"/>
            </w:pPr>
          </w:p>
        </w:tc>
      </w:tr>
      <w:tr w:rsidR="0058353F" w14:paraId="42423682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20A33" w14:textId="135EEB3E" w:rsidR="0058353F" w:rsidRDefault="0058353F" w:rsidP="00073769">
            <w:pPr>
              <w:pStyle w:val="TableContents"/>
              <w:jc w:val="center"/>
            </w:pPr>
            <w:r>
              <w:t>7.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E375F" w14:textId="6D6EDC2E" w:rsidR="0058353F" w:rsidRP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Samorozprężalna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proteza do dróg żółciowych wykonana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nitinolu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 zoptymalizowanym splocie. Dostępna w wersji powleczonej, częściowo poleczonej lub bez powłoki silikonowej. Dostępne rozmiary protezy : Długość 40,60,80,100 oraz średnica 8, 10 mm. System wprowadzania o dł. 175 cm i średnicy 7F dla protez bez powleczenia oraz 9F dla protez powleczonych. System dostępny w długości 65 cm do aplikacji przez powłoki brzuszne.  Koniec dystalny sytemu wprowadzania posiada zbrojenie zapobiegające załamywaniu się aplikatora podczas uwalniania protezy. System wyposażony w endoskopowy marker pozwalający kontrolować stopień uwolnienia protezy. Proteza oraz system wyposażone w markery RTG. System daje możliwość wycofania częściowo uwolnionej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portezy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F001F" w14:textId="01C8F826" w:rsidR="0058353F" w:rsidRDefault="00CD7B79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44591E" w14:textId="5DEFA78C" w:rsidR="0058353F" w:rsidRPr="00BD5916" w:rsidRDefault="00CD7B79" w:rsidP="00073769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B7BB0" w14:textId="77777777" w:rsidR="0058353F" w:rsidRDefault="0058353F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4D3B8" w14:textId="77777777" w:rsidR="0058353F" w:rsidRDefault="0058353F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B304F" w14:textId="77777777" w:rsidR="0058353F" w:rsidRDefault="0058353F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900D9" w14:textId="77777777" w:rsidR="0058353F" w:rsidRDefault="0058353F" w:rsidP="00073769">
            <w:pPr>
              <w:pStyle w:val="TableContents"/>
            </w:pPr>
          </w:p>
        </w:tc>
      </w:tr>
      <w:tr w:rsidR="0058353F" w14:paraId="48768F40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2037B" w14:textId="534DBFF9" w:rsidR="0058353F" w:rsidRDefault="0058353F" w:rsidP="00073769">
            <w:pPr>
              <w:pStyle w:val="TableContents"/>
              <w:jc w:val="center"/>
            </w:pPr>
            <w:r>
              <w:t>8.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C2886" w14:textId="065755EE" w:rsidR="0058353F" w:rsidRP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Chwytak aligator z zębem szczura, obrotowy, 230 cm, 2,3 mm, pancerz stalowy pokryty teflonem.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B8848" w14:textId="15E48381" w:rsidR="0058353F" w:rsidRDefault="00CD7B79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7EAE0" w14:textId="18C672C3" w:rsidR="0058353F" w:rsidRPr="00BD5916" w:rsidRDefault="00CD7B79" w:rsidP="00073769">
            <w:pPr>
              <w:pStyle w:val="TableContents"/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A8078" w14:textId="77777777" w:rsidR="0058353F" w:rsidRDefault="0058353F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F676A" w14:textId="77777777" w:rsidR="0058353F" w:rsidRDefault="0058353F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F35F4" w14:textId="77777777" w:rsidR="0058353F" w:rsidRDefault="0058353F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5D9EF" w14:textId="77777777" w:rsidR="0058353F" w:rsidRDefault="0058353F" w:rsidP="00073769">
            <w:pPr>
              <w:pStyle w:val="TableContents"/>
            </w:pPr>
          </w:p>
        </w:tc>
      </w:tr>
      <w:tr w:rsidR="0058353F" w14:paraId="5BF5008A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99FDD" w14:textId="09228C05" w:rsidR="0058353F" w:rsidRDefault="0058353F" w:rsidP="00073769">
            <w:pPr>
              <w:pStyle w:val="TableContents"/>
              <w:jc w:val="center"/>
            </w:pPr>
            <w:r>
              <w:t>9.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6C71C" w14:textId="54F60961" w:rsidR="0058353F" w:rsidRP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Chwytak endoskopowy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raptor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, jednorazowego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użytku,aligator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ząb szczura  długość robocza 230 cm, średnica 2,4 mm, rozwarcie ramion 10 mm - ekstra mocny,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31779A" w14:textId="7A959A18" w:rsidR="0058353F" w:rsidRDefault="00CD7B79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C647A9" w14:textId="3AADA10D" w:rsidR="0058353F" w:rsidRPr="00BD5916" w:rsidRDefault="00CD7B79" w:rsidP="00073769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7C368" w14:textId="77777777" w:rsidR="0058353F" w:rsidRDefault="0058353F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062A6" w14:textId="77777777" w:rsidR="0058353F" w:rsidRDefault="0058353F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52311" w14:textId="77777777" w:rsidR="0058353F" w:rsidRDefault="0058353F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F15D3" w14:textId="77777777" w:rsidR="0058353F" w:rsidRDefault="0058353F" w:rsidP="00073769">
            <w:pPr>
              <w:pStyle w:val="TableContents"/>
            </w:pPr>
          </w:p>
        </w:tc>
      </w:tr>
      <w:tr w:rsidR="0058353F" w14:paraId="3F3BED17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29382" w14:textId="1C3185EA" w:rsidR="0058353F" w:rsidRDefault="0058353F" w:rsidP="00073769">
            <w:pPr>
              <w:pStyle w:val="TableContents"/>
              <w:jc w:val="center"/>
            </w:pPr>
            <w:r>
              <w:t>10.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1E2A3" w14:textId="77777777" w:rsid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Pętla z siatką do usuwania polipów i ciał obcych , obrotowa  jednorazowego użytku, owalna, śr. pętli: 20 30, 40 mm, długość narzędzia 2300 mm. Obrotowa 360 stopni - płynny obrót realizowany za pomocą rękojeści i pierścienia w jej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dolnej części . Blokada otwarcia siatki z podziałką na rękojeści narzędzia, </w:t>
            </w:r>
          </w:p>
          <w:p w14:paraId="0681D937" w14:textId="77777777" w:rsidR="0058353F" w:rsidRPr="00256F4A" w:rsidRDefault="0058353F" w:rsidP="00073769">
            <w:pPr>
              <w:pStyle w:val="Standard"/>
              <w:rPr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6D78A" w14:textId="58457E55" w:rsidR="0058353F" w:rsidRDefault="00CD7B79" w:rsidP="00073769">
            <w:pPr>
              <w:pStyle w:val="TableContents"/>
              <w:jc w:val="center"/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37AAB0" w14:textId="7F9F71A6" w:rsidR="0058353F" w:rsidRPr="00BD5916" w:rsidRDefault="00CD7B79" w:rsidP="00073769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C0ECF" w14:textId="77777777" w:rsidR="0058353F" w:rsidRDefault="0058353F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0F231" w14:textId="77777777" w:rsidR="0058353F" w:rsidRDefault="0058353F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81738" w14:textId="77777777" w:rsidR="0058353F" w:rsidRDefault="0058353F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F9BE1" w14:textId="77777777" w:rsidR="0058353F" w:rsidRDefault="0058353F" w:rsidP="00073769">
            <w:pPr>
              <w:pStyle w:val="TableContents"/>
            </w:pPr>
          </w:p>
        </w:tc>
      </w:tr>
      <w:tr w:rsidR="0058353F" w14:paraId="19C3DAB5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A0DC85" w14:textId="120EE23E" w:rsidR="0058353F" w:rsidRDefault="0058353F" w:rsidP="00073769">
            <w:pPr>
              <w:pStyle w:val="TableContents"/>
              <w:jc w:val="center"/>
            </w:pPr>
            <w:r>
              <w:t>11.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89D9A" w14:textId="4D5636B8" w:rsidR="0058353F" w:rsidRP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Pętla do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polipektomii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typ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Histolock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monofilament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 jednorazowego użytku, trapezoidalna , rozmiar:  14x27mm, długość narzędzia 2300 mm z funkcją płynnej rotacji o śr. 2.4 mm, rękojeść skalowana co 5 mm. Pętla dedykowana do płaskich zmian, drut w części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dydtalnej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pętli odpowiednio spłaszczony wyposażony w sprężyste oczko na końcu pętli dzięki czemu pętla zachowuje swój kształt oraz ułatwia ułożenie pętli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płaszczyżnie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tkanki w obrębie usuwanej zmiany,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02FB21" w14:textId="38C71A30" w:rsidR="0058353F" w:rsidRDefault="00CD7B79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90731" w14:textId="515D7EEF" w:rsidR="0058353F" w:rsidRPr="00BD5916" w:rsidRDefault="00CD7B79" w:rsidP="00073769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5B359" w14:textId="77777777" w:rsidR="0058353F" w:rsidRDefault="0058353F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E4148" w14:textId="77777777" w:rsidR="0058353F" w:rsidRDefault="0058353F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B7333" w14:textId="77777777" w:rsidR="0058353F" w:rsidRDefault="0058353F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F31BB" w14:textId="77777777" w:rsidR="0058353F" w:rsidRDefault="0058353F" w:rsidP="00073769">
            <w:pPr>
              <w:pStyle w:val="TableContents"/>
            </w:pPr>
          </w:p>
        </w:tc>
      </w:tr>
      <w:tr w:rsidR="0058353F" w14:paraId="4221946F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AA0A54" w14:textId="719CDEFD" w:rsidR="0058353F" w:rsidRDefault="0058353F" w:rsidP="00073769">
            <w:pPr>
              <w:pStyle w:val="TableContents"/>
              <w:jc w:val="center"/>
            </w:pPr>
            <w:r>
              <w:t>12.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AF14F" w14:textId="0DC0338A" w:rsidR="0058353F" w:rsidRP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Endoskopowe narzędzie do zabezpieczania perforacji oraz tamowania krwawień. Narzędzie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posaci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nasadki na koniec dystalny endoskopu z załadowanym klipsem. Klips w formie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sześćioramiennej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gwiazdy o średnicy 16mm,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wukonany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nitinolu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Po zaaplikowaniu płasko przylega do tkanki przewodu pokarmowego. Dostępny w wersji do gastroskopu oraz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kolonoskopu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Mechanizm zwalniający klips nie okupuje kanału roboczego endoskopu.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E857C3" w14:textId="49446753" w:rsidR="0058353F" w:rsidRDefault="00CD7B79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7BBB8A" w14:textId="220A7E13" w:rsidR="0058353F" w:rsidRPr="00BD5916" w:rsidRDefault="00CD7B79" w:rsidP="00073769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685F4" w14:textId="77777777" w:rsidR="0058353F" w:rsidRDefault="0058353F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DE643" w14:textId="77777777" w:rsidR="0058353F" w:rsidRDefault="0058353F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85A9" w14:textId="77777777" w:rsidR="0058353F" w:rsidRDefault="0058353F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F7ED6" w14:textId="77777777" w:rsidR="0058353F" w:rsidRDefault="0058353F" w:rsidP="00073769">
            <w:pPr>
              <w:pStyle w:val="TableContents"/>
            </w:pPr>
          </w:p>
        </w:tc>
      </w:tr>
      <w:tr w:rsidR="0058353F" w14:paraId="6A2BC428" w14:textId="77777777" w:rsidTr="00073769">
        <w:tc>
          <w:tcPr>
            <w:tcW w:w="5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21067" w14:textId="1FEE5E1B" w:rsidR="0058353F" w:rsidRDefault="0058353F" w:rsidP="00073769">
            <w:pPr>
              <w:pStyle w:val="TableContents"/>
              <w:jc w:val="center"/>
            </w:pPr>
            <w:r>
              <w:t>13.</w:t>
            </w:r>
          </w:p>
        </w:tc>
        <w:tc>
          <w:tcPr>
            <w:tcW w:w="4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C10B7" w14:textId="798ED1C9" w:rsidR="0058353F" w:rsidRPr="0058353F" w:rsidRDefault="0058353F" w:rsidP="0058353F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Nóż do ESD, jednorazowego użytku, długość narzędzia 2200 mm, średnica cewnika 2,7 mm, nóż o długości 2 mm, średnicy 0,3 mm zakończony dyskiem o średnicy 0,8 mm, po cofnięciu noża do cewnika jego aktywna część wystaje poza dysk na 0,5 mm, co umożliwia znakowanie śluzówki, rękojeść wyposażona w port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Luer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podłączenia pompy oraz przyłącze HF do koagulacji.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6A1963" w14:textId="603CA45B" w:rsidR="0058353F" w:rsidRDefault="00CD7B79" w:rsidP="00073769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CF428" w14:textId="3D445CF3" w:rsidR="0058353F" w:rsidRPr="00BD5916" w:rsidRDefault="00CD7B79" w:rsidP="00073769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F92D9" w14:textId="77777777" w:rsidR="0058353F" w:rsidRDefault="0058353F" w:rsidP="00073769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17376" w14:textId="77777777" w:rsidR="0058353F" w:rsidRDefault="0058353F" w:rsidP="00073769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74D89" w14:textId="77777777" w:rsidR="0058353F" w:rsidRDefault="0058353F" w:rsidP="00073769">
            <w:pPr>
              <w:pStyle w:val="TableContents"/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6482D" w14:textId="77777777" w:rsidR="0058353F" w:rsidRDefault="0058353F" w:rsidP="00073769">
            <w:pPr>
              <w:pStyle w:val="TableContents"/>
            </w:pPr>
          </w:p>
        </w:tc>
      </w:tr>
      <w:tr w:rsidR="000046FD" w14:paraId="3C684EB2" w14:textId="77777777" w:rsidTr="00073769">
        <w:tc>
          <w:tcPr>
            <w:tcW w:w="879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F4644" w14:textId="77777777" w:rsidR="000046FD" w:rsidRDefault="000046FD" w:rsidP="00073769">
            <w:pPr>
              <w:pStyle w:val="TableContents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RAZEM*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774A6" w14:textId="77777777" w:rsidR="000046FD" w:rsidRDefault="000046FD" w:rsidP="00073769">
            <w:pPr>
              <w:pStyle w:val="TableContents"/>
            </w:pPr>
          </w:p>
        </w:tc>
        <w:tc>
          <w:tcPr>
            <w:tcW w:w="3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2C4E4" w14:textId="77777777" w:rsidR="000046FD" w:rsidRDefault="000046FD" w:rsidP="00073769">
            <w:pPr>
              <w:pStyle w:val="TableContents"/>
            </w:pPr>
          </w:p>
        </w:tc>
      </w:tr>
    </w:tbl>
    <w:p w14:paraId="089FE3C6" w14:textId="77777777" w:rsidR="000046FD" w:rsidRDefault="000046FD" w:rsidP="000046FD">
      <w:pPr>
        <w:rPr>
          <w:b/>
        </w:rPr>
      </w:pPr>
    </w:p>
    <w:p w14:paraId="78F1E5FD" w14:textId="77777777" w:rsidR="000046FD" w:rsidRDefault="000046FD" w:rsidP="000046FD">
      <w:pPr>
        <w:ind w:firstLine="708"/>
      </w:pPr>
    </w:p>
    <w:p w14:paraId="73110A8D" w14:textId="77777777" w:rsidR="000046FD" w:rsidRDefault="000046FD" w:rsidP="000046FD">
      <w:pPr>
        <w:ind w:firstLine="708"/>
      </w:pPr>
    </w:p>
    <w:p w14:paraId="6FCEB5EF" w14:textId="77777777" w:rsidR="000046FD" w:rsidRDefault="000046FD" w:rsidP="000046FD">
      <w:pPr>
        <w:ind w:firstLine="708"/>
      </w:pPr>
    </w:p>
    <w:p w14:paraId="6826959F" w14:textId="77777777" w:rsidR="000046FD" w:rsidRDefault="000046FD" w:rsidP="000046FD">
      <w:pPr>
        <w:ind w:firstLine="708"/>
      </w:pPr>
    </w:p>
    <w:p w14:paraId="2B46E215" w14:textId="77777777" w:rsidR="000046FD" w:rsidRDefault="000046FD" w:rsidP="000046FD">
      <w:pPr>
        <w:ind w:firstLine="708"/>
      </w:pPr>
    </w:p>
    <w:p w14:paraId="595C19FE" w14:textId="77777777" w:rsidR="000046FD" w:rsidRDefault="000046FD" w:rsidP="000046FD">
      <w:pPr>
        <w:pStyle w:val="Standard"/>
      </w:pPr>
    </w:p>
    <w:p w14:paraId="3D5E015C" w14:textId="77777777" w:rsidR="000046FD" w:rsidRDefault="000046FD" w:rsidP="000046FD">
      <w:pPr>
        <w:pStyle w:val="Standard"/>
        <w:jc w:val="right"/>
      </w:pPr>
      <w:r>
        <w:t>…………………………………………………….</w:t>
      </w:r>
    </w:p>
    <w:p w14:paraId="5A670953" w14:textId="77777777" w:rsidR="000046FD" w:rsidRDefault="000046FD" w:rsidP="000046FD">
      <w:pPr>
        <w:pStyle w:val="Standard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(podpis osoby upoważnionej do reprezentowania Wykonawcy)</w:t>
      </w:r>
    </w:p>
    <w:p w14:paraId="3DDDAC5D" w14:textId="77777777" w:rsidR="000046FD" w:rsidRDefault="000046FD" w:rsidP="000046FD">
      <w:pPr>
        <w:ind w:firstLine="708"/>
      </w:pPr>
    </w:p>
    <w:p w14:paraId="7C2A453F" w14:textId="77777777" w:rsidR="000046FD" w:rsidRDefault="000046FD" w:rsidP="000046FD">
      <w:pPr>
        <w:ind w:firstLine="708"/>
      </w:pPr>
    </w:p>
    <w:p w14:paraId="7CAF7D71" w14:textId="77777777" w:rsidR="000046FD" w:rsidRDefault="000046FD" w:rsidP="000046FD">
      <w:pPr>
        <w:ind w:firstLine="708"/>
      </w:pPr>
    </w:p>
    <w:p w14:paraId="4CF5F413" w14:textId="77777777" w:rsidR="000046FD" w:rsidRDefault="000046FD" w:rsidP="000F2B8F"/>
    <w:sectPr w:rsidR="000046FD" w:rsidSect="006D69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C8F17" w14:textId="77777777" w:rsidR="00BA0406" w:rsidRDefault="00BA0406" w:rsidP="009C7001">
      <w:r>
        <w:separator/>
      </w:r>
    </w:p>
  </w:endnote>
  <w:endnote w:type="continuationSeparator" w:id="0">
    <w:p w14:paraId="177CC0FE" w14:textId="77777777" w:rsidR="00BA0406" w:rsidRDefault="00BA0406" w:rsidP="009C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0A887" w14:textId="77777777" w:rsidR="00BA0406" w:rsidRDefault="00BA0406" w:rsidP="009C7001">
      <w:r>
        <w:separator/>
      </w:r>
    </w:p>
  </w:footnote>
  <w:footnote w:type="continuationSeparator" w:id="0">
    <w:p w14:paraId="0F882567" w14:textId="77777777" w:rsidR="00BA0406" w:rsidRDefault="00BA0406" w:rsidP="009C7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68C"/>
    <w:rsid w:val="000046FD"/>
    <w:rsid w:val="00030DB1"/>
    <w:rsid w:val="000374E7"/>
    <w:rsid w:val="00037866"/>
    <w:rsid w:val="00045154"/>
    <w:rsid w:val="000C03C5"/>
    <w:rsid w:val="000E2815"/>
    <w:rsid w:val="000F06D4"/>
    <w:rsid w:val="000F2B8F"/>
    <w:rsid w:val="00104897"/>
    <w:rsid w:val="00160182"/>
    <w:rsid w:val="00195D15"/>
    <w:rsid w:val="001C14BD"/>
    <w:rsid w:val="00250393"/>
    <w:rsid w:val="00256F4A"/>
    <w:rsid w:val="00267097"/>
    <w:rsid w:val="0026768C"/>
    <w:rsid w:val="00283FA7"/>
    <w:rsid w:val="00284152"/>
    <w:rsid w:val="0032669C"/>
    <w:rsid w:val="00341972"/>
    <w:rsid w:val="003677CA"/>
    <w:rsid w:val="003875AE"/>
    <w:rsid w:val="00392DDD"/>
    <w:rsid w:val="003A1698"/>
    <w:rsid w:val="003B4168"/>
    <w:rsid w:val="003C68A7"/>
    <w:rsid w:val="003D761C"/>
    <w:rsid w:val="003E165A"/>
    <w:rsid w:val="004112DD"/>
    <w:rsid w:val="004361BB"/>
    <w:rsid w:val="00437290"/>
    <w:rsid w:val="00437964"/>
    <w:rsid w:val="004A6A42"/>
    <w:rsid w:val="004F7D4F"/>
    <w:rsid w:val="00521FA0"/>
    <w:rsid w:val="005224A6"/>
    <w:rsid w:val="00523AAB"/>
    <w:rsid w:val="005317C3"/>
    <w:rsid w:val="00535919"/>
    <w:rsid w:val="00550C8E"/>
    <w:rsid w:val="0058353F"/>
    <w:rsid w:val="005B050A"/>
    <w:rsid w:val="005C4F00"/>
    <w:rsid w:val="005D3248"/>
    <w:rsid w:val="005D6E73"/>
    <w:rsid w:val="005E7A10"/>
    <w:rsid w:val="005F3BF1"/>
    <w:rsid w:val="006136E6"/>
    <w:rsid w:val="0063359A"/>
    <w:rsid w:val="00677E2F"/>
    <w:rsid w:val="00681924"/>
    <w:rsid w:val="006C2AFC"/>
    <w:rsid w:val="006D34FF"/>
    <w:rsid w:val="006D69CE"/>
    <w:rsid w:val="006E7C36"/>
    <w:rsid w:val="006F5E1A"/>
    <w:rsid w:val="00712150"/>
    <w:rsid w:val="00717C4E"/>
    <w:rsid w:val="00725CF4"/>
    <w:rsid w:val="00744D83"/>
    <w:rsid w:val="00750447"/>
    <w:rsid w:val="007534F7"/>
    <w:rsid w:val="00775DC8"/>
    <w:rsid w:val="007B3A9E"/>
    <w:rsid w:val="007C3C8C"/>
    <w:rsid w:val="00842122"/>
    <w:rsid w:val="00881C62"/>
    <w:rsid w:val="00885D46"/>
    <w:rsid w:val="008E3DB2"/>
    <w:rsid w:val="0090028A"/>
    <w:rsid w:val="009269EF"/>
    <w:rsid w:val="00947965"/>
    <w:rsid w:val="00970F26"/>
    <w:rsid w:val="00971CAF"/>
    <w:rsid w:val="009B0E47"/>
    <w:rsid w:val="009C7001"/>
    <w:rsid w:val="009D5E70"/>
    <w:rsid w:val="009E57F6"/>
    <w:rsid w:val="00A06924"/>
    <w:rsid w:val="00A2488C"/>
    <w:rsid w:val="00A300C2"/>
    <w:rsid w:val="00A573DE"/>
    <w:rsid w:val="00A57FF4"/>
    <w:rsid w:val="00A613FC"/>
    <w:rsid w:val="00AA6E1D"/>
    <w:rsid w:val="00AA75C2"/>
    <w:rsid w:val="00B00A42"/>
    <w:rsid w:val="00B04E27"/>
    <w:rsid w:val="00B1329D"/>
    <w:rsid w:val="00B26AF1"/>
    <w:rsid w:val="00B36A16"/>
    <w:rsid w:val="00B932F5"/>
    <w:rsid w:val="00BA0406"/>
    <w:rsid w:val="00BD177E"/>
    <w:rsid w:val="00BD5916"/>
    <w:rsid w:val="00BF751A"/>
    <w:rsid w:val="00C07641"/>
    <w:rsid w:val="00C1233A"/>
    <w:rsid w:val="00C15B7C"/>
    <w:rsid w:val="00C16810"/>
    <w:rsid w:val="00C86116"/>
    <w:rsid w:val="00C92008"/>
    <w:rsid w:val="00CD1EE6"/>
    <w:rsid w:val="00CD7B79"/>
    <w:rsid w:val="00CE09BC"/>
    <w:rsid w:val="00CF42FB"/>
    <w:rsid w:val="00D05A35"/>
    <w:rsid w:val="00D5355F"/>
    <w:rsid w:val="00D632A2"/>
    <w:rsid w:val="00D64E4A"/>
    <w:rsid w:val="00D92185"/>
    <w:rsid w:val="00D95C2B"/>
    <w:rsid w:val="00E1683B"/>
    <w:rsid w:val="00E26851"/>
    <w:rsid w:val="00E26EDF"/>
    <w:rsid w:val="00E2792E"/>
    <w:rsid w:val="00E539AB"/>
    <w:rsid w:val="00E66AF3"/>
    <w:rsid w:val="00E952ED"/>
    <w:rsid w:val="00EA19A9"/>
    <w:rsid w:val="00EC46E9"/>
    <w:rsid w:val="00EC615E"/>
    <w:rsid w:val="00F0726D"/>
    <w:rsid w:val="00F226F5"/>
    <w:rsid w:val="00F67B31"/>
    <w:rsid w:val="00FB3E34"/>
    <w:rsid w:val="00FC2076"/>
    <w:rsid w:val="00F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1397"/>
  <w15:chartTrackingRefBased/>
  <w15:docId w15:val="{DD46FD25-697D-4C93-9BC1-D602EDA5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9CE"/>
    <w:pPr>
      <w:suppressAutoHyphens/>
      <w:autoSpaceDN w:val="0"/>
      <w:spacing w:after="0" w:line="240" w:lineRule="auto"/>
      <w:textAlignment w:val="baseline"/>
    </w:pPr>
    <w:rPr>
      <w:rFonts w:eastAsia="NSimSun" w:cs="Mangal"/>
      <w:bCs w:val="0"/>
      <w:iCs w:val="0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D69CE"/>
    <w:pPr>
      <w:suppressAutoHyphens/>
      <w:autoSpaceDN w:val="0"/>
      <w:spacing w:after="0" w:line="240" w:lineRule="auto"/>
      <w:textAlignment w:val="baseline"/>
    </w:pPr>
    <w:rPr>
      <w:rFonts w:eastAsia="NSimSun" w:cs="Mangal"/>
      <w:bCs w:val="0"/>
      <w:iCs w:val="0"/>
      <w:szCs w:val="24"/>
      <w:lang w:eastAsia="zh-CN" w:bidi="hi-IN"/>
    </w:rPr>
  </w:style>
  <w:style w:type="paragraph" w:customStyle="1" w:styleId="TableContents">
    <w:name w:val="Table Contents"/>
    <w:basedOn w:val="Standard"/>
    <w:rsid w:val="006D69CE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9C7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001"/>
    <w:rPr>
      <w:rFonts w:eastAsia="NSimSun" w:cs="Mangal"/>
      <w:bCs w:val="0"/>
      <w:iCs w:val="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C7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001"/>
    <w:rPr>
      <w:rFonts w:eastAsia="NSimSun" w:cs="Mangal"/>
      <w:bCs w:val="0"/>
      <w:iCs w:val="0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9E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9EF"/>
    <w:rPr>
      <w:rFonts w:ascii="Segoe UI" w:eastAsia="NSimSun" w:hAnsi="Segoe UI" w:cs="Mangal"/>
      <w:bCs w:val="0"/>
      <w:iCs w:val="0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CCF1E-4B41-4B42-A808-D10D57E54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1</Pages>
  <Words>4875</Words>
  <Characters>29255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Monika Karwacka</cp:lastModifiedBy>
  <cp:revision>44</cp:revision>
  <cp:lastPrinted>2025-03-27T12:27:00Z</cp:lastPrinted>
  <dcterms:created xsi:type="dcterms:W3CDTF">2021-08-27T09:25:00Z</dcterms:created>
  <dcterms:modified xsi:type="dcterms:W3CDTF">2025-03-27T12:28:00Z</dcterms:modified>
</cp:coreProperties>
</file>