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48D6BD69" w14:textId="77777777" w:rsidR="00C0435C" w:rsidRPr="00C0435C" w:rsidRDefault="00AE1A08" w:rsidP="00C0435C">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w:t>
      </w:r>
    </w:p>
    <w:p w14:paraId="54D5E06F" w14:textId="38958FB9" w:rsidR="00AE1A08" w:rsidRPr="006119C5" w:rsidRDefault="00C0435C" w:rsidP="00C0435C">
      <w:pPr>
        <w:autoSpaceDE w:val="0"/>
        <w:autoSpaceDN w:val="0"/>
        <w:adjustRightInd w:val="0"/>
        <w:spacing w:line="240" w:lineRule="auto"/>
        <w:ind w:right="-432"/>
        <w:jc w:val="center"/>
        <w:rPr>
          <w:rFonts w:ascii="Arial" w:eastAsia="Calibri" w:hAnsi="Arial" w:cs="Arial"/>
          <w:b/>
          <w:bCs/>
        </w:rPr>
      </w:pPr>
      <w:r w:rsidRPr="00C0435C">
        <w:rPr>
          <w:rFonts w:ascii="Arial" w:eastAsia="Calibri" w:hAnsi="Arial" w:cs="Arial"/>
          <w:b/>
          <w:bCs/>
        </w:rPr>
        <w:t xml:space="preserve"> PZD.2621.1.202</w:t>
      </w:r>
      <w:r w:rsidR="002079B1">
        <w:rPr>
          <w:rFonts w:ascii="Arial" w:eastAsia="Calibri" w:hAnsi="Arial" w:cs="Arial"/>
          <w:b/>
          <w:bCs/>
        </w:rPr>
        <w:t>5</w:t>
      </w:r>
      <w:r w:rsidRPr="00C0435C">
        <w:rPr>
          <w:rFonts w:ascii="Arial" w:eastAsia="Calibri" w:hAnsi="Arial" w:cs="Arial"/>
          <w:b/>
          <w:bCs/>
        </w:rPr>
        <w:t xml:space="preserve"> </w:t>
      </w:r>
      <w:r w:rsidR="00AE1A08" w:rsidRPr="006119C5">
        <w:rPr>
          <w:rFonts w:ascii="Arial" w:eastAsia="Calibri" w:hAnsi="Arial" w:cs="Arial"/>
          <w:b/>
          <w:bCs/>
        </w:rPr>
        <w:t>o roboty budowlane</w:t>
      </w:r>
    </w:p>
    <w:p w14:paraId="4AAFAC70" w14:textId="6873FBD8"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zawarta w dniu </w:t>
      </w:r>
      <w:r w:rsidR="002079B1">
        <w:rPr>
          <w:rFonts w:ascii="Arial" w:eastAsia="Calibri" w:hAnsi="Arial" w:cs="Arial"/>
        </w:rPr>
        <w:t>………</w:t>
      </w:r>
      <w:r w:rsidR="00C0435C">
        <w:rPr>
          <w:rFonts w:ascii="Arial" w:eastAsia="Calibri" w:hAnsi="Arial" w:cs="Arial"/>
        </w:rPr>
        <w:t xml:space="preserve"> 202</w:t>
      </w:r>
      <w:r w:rsidR="002079B1">
        <w:rPr>
          <w:rFonts w:ascii="Arial" w:eastAsia="Calibri" w:hAnsi="Arial" w:cs="Arial"/>
        </w:rPr>
        <w:t>5</w:t>
      </w:r>
      <w:r w:rsidR="00C0435C">
        <w:rPr>
          <w:rFonts w:ascii="Arial" w:eastAsia="Calibri" w:hAnsi="Arial" w:cs="Arial"/>
        </w:rPr>
        <w:t xml:space="preserve">r </w:t>
      </w:r>
      <w:r w:rsidRPr="006119C5">
        <w:rPr>
          <w:rFonts w:ascii="Arial" w:eastAsia="Calibri" w:hAnsi="Arial" w:cs="Arial"/>
        </w:rPr>
        <w:t>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6C79AFD6" w:rsidR="00337DAB" w:rsidRPr="003E241A" w:rsidRDefault="00337DAB" w:rsidP="00337DAB">
      <w:pPr>
        <w:spacing w:after="0" w:line="360" w:lineRule="auto"/>
        <w:rPr>
          <w:rFonts w:ascii="Arial" w:eastAsia="Calibri" w:hAnsi="Arial" w:cs="Arial"/>
          <w:b/>
          <w:bCs/>
        </w:rPr>
      </w:pPr>
      <w:r w:rsidRPr="003E241A">
        <w:rPr>
          <w:rFonts w:ascii="Arial" w:eastAsia="Calibri" w:hAnsi="Arial" w:cs="Arial"/>
          <w:b/>
          <w:bCs/>
        </w:rPr>
        <w:t xml:space="preserve">Dyrektora  - </w:t>
      </w:r>
      <w:r w:rsidR="003E241A" w:rsidRPr="003E241A">
        <w:rPr>
          <w:rFonts w:ascii="Arial" w:eastAsia="Calibri" w:hAnsi="Arial" w:cs="Arial"/>
          <w:b/>
          <w:bCs/>
        </w:rPr>
        <w:t xml:space="preserve">Zdzisława Woźniaka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02B6E722" w:rsidR="00337DAB" w:rsidRPr="006119C5" w:rsidRDefault="003E241A" w:rsidP="00337DAB">
      <w:pPr>
        <w:widowControl w:val="0"/>
        <w:suppressAutoHyphens/>
        <w:spacing w:after="0" w:line="360" w:lineRule="auto"/>
        <w:rPr>
          <w:rFonts w:ascii="Arial" w:eastAsia="Calibri" w:hAnsi="Arial" w:cs="Arial"/>
          <w:kern w:val="1"/>
          <w:lang w:eastAsia="hi-IN" w:bidi="hi-IN"/>
        </w:rPr>
      </w:pPr>
      <w:r>
        <w:rPr>
          <w:rFonts w:ascii="Arial" w:eastAsia="Calibri" w:hAnsi="Arial" w:cs="Arial"/>
          <w:kern w:val="1"/>
          <w:lang w:eastAsia="hi-IN" w:bidi="hi-IN"/>
        </w:rPr>
        <w:t xml:space="preserve">Beatę Wilk </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070A4E41" w:rsidR="00337DAB" w:rsidRDefault="00337DAB" w:rsidP="00337DAB">
      <w:pPr>
        <w:spacing w:after="0" w:line="360" w:lineRule="auto"/>
        <w:rPr>
          <w:rFonts w:ascii="Arial" w:eastAsia="Calibri" w:hAnsi="Arial" w:cs="Arial"/>
          <w:b/>
          <w:bCs/>
        </w:rPr>
      </w:pPr>
      <w:r w:rsidRPr="006119C5">
        <w:rPr>
          <w:rFonts w:ascii="Arial" w:eastAsia="Calibri" w:hAnsi="Arial" w:cs="Arial"/>
          <w:b/>
          <w:bCs/>
        </w:rPr>
        <w:t xml:space="preserve">a </w:t>
      </w:r>
    </w:p>
    <w:p w14:paraId="1D25FDF5" w14:textId="7865E74A" w:rsidR="003E241A" w:rsidRPr="006119C5" w:rsidRDefault="002079B1" w:rsidP="00337DAB">
      <w:pPr>
        <w:spacing w:after="0" w:line="360" w:lineRule="auto"/>
        <w:rPr>
          <w:rFonts w:ascii="Arial" w:eastAsia="Calibri" w:hAnsi="Arial" w:cs="Arial"/>
          <w:b/>
          <w:bCs/>
        </w:rPr>
      </w:pPr>
      <w:r>
        <w:rPr>
          <w:rFonts w:ascii="Arial" w:eastAsia="Calibri" w:hAnsi="Arial" w:cs="Arial"/>
          <w:b/>
          <w:bCs/>
        </w:rPr>
        <w:t>…………………………………………………………………….</w:t>
      </w:r>
      <w:r w:rsidR="003E241A">
        <w:rPr>
          <w:rFonts w:ascii="Arial" w:eastAsia="Calibri" w:hAnsi="Arial" w:cs="Arial"/>
          <w:b/>
          <w:bCs/>
        </w:rPr>
        <w:t xml:space="preserve">   </w:t>
      </w:r>
      <w:r w:rsidR="003E241A" w:rsidRPr="003E241A">
        <w:rPr>
          <w:rFonts w:ascii="Arial" w:eastAsia="Calibri" w:hAnsi="Arial" w:cs="Arial"/>
          <w:b/>
          <w:bCs/>
        </w:rPr>
        <w:t>NIP</w:t>
      </w:r>
      <w:r>
        <w:rPr>
          <w:rFonts w:ascii="Arial" w:eastAsia="Calibri" w:hAnsi="Arial" w:cs="Arial"/>
          <w:b/>
          <w:bCs/>
        </w:rPr>
        <w:t xml:space="preserve">……………….                </w:t>
      </w:r>
      <w:r w:rsidR="003E241A" w:rsidRPr="003E241A">
        <w:rPr>
          <w:rFonts w:ascii="Arial" w:eastAsia="Calibri" w:hAnsi="Arial" w:cs="Arial"/>
          <w:b/>
          <w:bCs/>
        </w:rPr>
        <w:t xml:space="preserve"> REGON </w:t>
      </w:r>
      <w:r>
        <w:rPr>
          <w:rFonts w:ascii="Arial" w:eastAsia="Calibri" w:hAnsi="Arial" w:cs="Arial"/>
          <w:b/>
          <w:bCs/>
        </w:rPr>
        <w:t>……………………………………..</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1AC3A424" w14:textId="11B5CD03" w:rsidR="00803363" w:rsidRPr="00803363" w:rsidRDefault="002079B1" w:rsidP="00803363">
      <w:pPr>
        <w:widowControl w:val="0"/>
        <w:suppressAutoHyphens/>
        <w:spacing w:after="0" w:line="240" w:lineRule="auto"/>
        <w:rPr>
          <w:rFonts w:ascii="Arial" w:eastAsia="Calibri" w:hAnsi="Arial" w:cs="Arial"/>
          <w:b/>
          <w:bCs/>
          <w:kern w:val="1"/>
          <w:lang w:eastAsia="hi-IN" w:bidi="hi-IN"/>
        </w:rPr>
      </w:pPr>
      <w:r>
        <w:rPr>
          <w:rFonts w:ascii="Arial" w:eastAsia="Calibri" w:hAnsi="Arial" w:cs="Arial"/>
          <w:b/>
          <w:bCs/>
          <w:kern w:val="1"/>
          <w:lang w:eastAsia="hi-IN" w:bidi="hi-IN"/>
        </w:rPr>
        <w:t>…………………………………</w:t>
      </w:r>
    </w:p>
    <w:p w14:paraId="2792A208" w14:textId="763D8D1B" w:rsidR="00337DAB" w:rsidRDefault="00337DAB" w:rsidP="00337DAB">
      <w:pPr>
        <w:widowControl w:val="0"/>
        <w:suppressAutoHyphens/>
        <w:spacing w:after="0" w:line="240" w:lineRule="auto"/>
        <w:rPr>
          <w:rFonts w:ascii="Arial" w:eastAsia="Calibri" w:hAnsi="Arial" w:cs="Arial"/>
          <w:b/>
          <w:bCs/>
          <w:kern w:val="1"/>
          <w:lang w:eastAsia="hi-IN" w:bidi="hi-IN"/>
        </w:rPr>
      </w:pPr>
    </w:p>
    <w:p w14:paraId="738A2937" w14:textId="77777777" w:rsidR="00803363" w:rsidRPr="006119C5" w:rsidRDefault="00803363" w:rsidP="00337DAB">
      <w:pPr>
        <w:widowControl w:val="0"/>
        <w:suppressAutoHyphens/>
        <w:spacing w:after="0" w:line="240" w:lineRule="auto"/>
        <w:rPr>
          <w:rFonts w:ascii="Arial" w:eastAsia="Calibri" w:hAnsi="Arial" w:cs="Arial"/>
          <w:kern w:val="1"/>
          <w:lang w:eastAsia="hi-IN" w:bidi="hi-IN"/>
        </w:rPr>
      </w:pPr>
    </w:p>
    <w:p w14:paraId="1A219557" w14:textId="5634563F" w:rsidR="00DC22EF" w:rsidRPr="00DC22EF" w:rsidRDefault="00337DAB" w:rsidP="00DC22EF">
      <w:pPr>
        <w:tabs>
          <w:tab w:val="num" w:pos="516"/>
          <w:tab w:val="left" w:pos="720"/>
        </w:tabs>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2079B1">
        <w:rPr>
          <w:rFonts w:ascii="Arial" w:eastAsia="Calibri" w:hAnsi="Arial" w:cs="Arial"/>
          <w:color w:val="000000"/>
          <w:spacing w:val="-4"/>
        </w:rPr>
        <w:t>:</w:t>
      </w:r>
      <w:r w:rsidR="0075272D" w:rsidRPr="006119C5">
        <w:rPr>
          <w:rFonts w:ascii="Arial" w:eastAsia="Calibri" w:hAnsi="Arial" w:cs="Arial"/>
          <w:color w:val="000000"/>
          <w:spacing w:val="-4"/>
        </w:rPr>
        <w:t xml:space="preserve"> </w:t>
      </w:r>
      <w:r w:rsidR="00816A2A" w:rsidRPr="006119C5">
        <w:t xml:space="preserve"> </w:t>
      </w:r>
      <w:bookmarkStart w:id="2" w:name="_Hlk98085761"/>
      <w:r w:rsidR="002079B1" w:rsidRPr="002079B1">
        <w:rPr>
          <w:b/>
        </w:rPr>
        <w:t>„Przebudowa drogi powiatowej nr 1653T Korytnica – Wierzbica – Kije odc. Wierzbica – Kije ”</w:t>
      </w:r>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22B99A20"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202B26">
        <w:rPr>
          <w:rFonts w:ascii="Arial" w:eastAsia="Calibri" w:hAnsi="Arial" w:cs="Arial"/>
        </w:rPr>
        <w:t xml:space="preserve"> zadania p.n.:</w:t>
      </w:r>
      <w:r w:rsidR="0075272D" w:rsidRPr="006119C5">
        <w:rPr>
          <w:rFonts w:ascii="Arial" w:eastAsia="Calibri" w:hAnsi="Arial" w:cs="Arial"/>
        </w:rPr>
        <w:t>:</w:t>
      </w:r>
    </w:p>
    <w:p w14:paraId="22AB6981" w14:textId="1A8535F9" w:rsidR="00DC22EF" w:rsidRPr="00DC22EF" w:rsidRDefault="002079B1" w:rsidP="00DC22EF">
      <w:pPr>
        <w:tabs>
          <w:tab w:val="left" w:pos="720"/>
        </w:tabs>
        <w:spacing w:after="0" w:line="240" w:lineRule="auto"/>
        <w:jc w:val="both"/>
        <w:rPr>
          <w:rFonts w:ascii="Arial" w:eastAsia="Times New Roman" w:hAnsi="Arial" w:cs="Arial"/>
          <w:b/>
          <w:bCs/>
          <w:lang w:eastAsia="pl-PL" w:bidi="pl-PL"/>
        </w:rPr>
      </w:pPr>
      <w:r w:rsidRPr="002079B1">
        <w:rPr>
          <w:rFonts w:ascii="Arial" w:eastAsia="Times New Roman" w:hAnsi="Arial" w:cs="Arial"/>
          <w:b/>
          <w:bCs/>
          <w:lang w:eastAsia="pl-PL" w:bidi="pl-PL"/>
        </w:rPr>
        <w:t>„Przebudowa drogi powiatowej nr 1653T Korytnica – Wierzbica – Kije odc. Wierzbica – Kije ”</w:t>
      </w:r>
    </w:p>
    <w:p w14:paraId="130CE3B2" w14:textId="7F4A9E8A" w:rsidR="00914CA6" w:rsidRPr="00914CA6" w:rsidRDefault="00914CA6" w:rsidP="00914CA6">
      <w:pPr>
        <w:tabs>
          <w:tab w:val="left" w:pos="720"/>
        </w:tabs>
        <w:spacing w:after="0" w:line="240" w:lineRule="auto"/>
        <w:jc w:val="both"/>
        <w:rPr>
          <w:rFonts w:ascii="Arial" w:hAnsi="Arial" w:cs="Arial"/>
          <w:b/>
          <w:bCs/>
          <w:lang w:bidi="pl-PL"/>
        </w:rPr>
      </w:pPr>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7777777"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Opis przedmiotu zamówienia stanowiąca załącznik nr 2 do umowy,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 4 do umowy</w:t>
      </w:r>
      <w:r w:rsidR="00BF6943" w:rsidRPr="006119C5">
        <w:rPr>
          <w:rFonts w:ascii="Arial" w:eastAsia="Calibri" w:hAnsi="Arial" w:cs="Arial"/>
        </w:rPr>
        <w:t xml:space="preserve"> oraz kosztorys ofertowy stanowiący załącznik nr 5 do umowy</w:t>
      </w:r>
      <w:r w:rsidRPr="006119C5">
        <w:rPr>
          <w:rFonts w:ascii="Arial" w:eastAsia="Calibri" w:hAnsi="Arial" w:cs="Arial"/>
        </w:rPr>
        <w:t xml:space="preserve">. Zakres robót podlegających wykonaniu w ramach niniejszej umowy obejmuje również roboty nie ujęte w dokumentacji, a bez których nie można wykonać </w:t>
      </w:r>
      <w:r w:rsidRPr="006119C5">
        <w:rPr>
          <w:rFonts w:ascii="Arial" w:eastAsia="Calibri" w:hAnsi="Arial" w:cs="Arial"/>
        </w:rPr>
        <w:lastRenderedPageBreak/>
        <w:t xml:space="preserve">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1D2F7DDF"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Przekazanie terenu budowy przez Zamawiającego wraz z wymaganymi dokumentami, niezbędnymi do realizacji robót budowlanych nastąpi Wykonawcy, w obecności Kierownika budowy, w ciągu 1</w:t>
      </w:r>
      <w:r w:rsidR="00C22674">
        <w:rPr>
          <w:rFonts w:ascii="Arial" w:eastAsia="Calibri" w:hAnsi="Arial" w:cs="Arial"/>
        </w:rPr>
        <w:t>4</w:t>
      </w:r>
      <w:r w:rsidRPr="006119C5">
        <w:rPr>
          <w:rFonts w:ascii="Arial" w:eastAsia="Calibri" w:hAnsi="Arial" w:cs="Arial"/>
        </w:rPr>
        <w:t xml:space="preserve"> dni (dziesięciu dni)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1B7E9EF7"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w:t>
      </w:r>
      <w:r w:rsidR="003E241A">
        <w:rPr>
          <w:rFonts w:ascii="Arial" w:eastAsia="Calibri" w:hAnsi="Arial" w:cs="Arial"/>
        </w:rPr>
        <w:t xml:space="preserve">Przemysław Fatyga PZD Pińczów                       </w:t>
      </w:r>
      <w:r w:rsidRPr="006119C5">
        <w:rPr>
          <w:rFonts w:ascii="Arial" w:eastAsia="Calibri" w:hAnsi="Arial" w:cs="Arial"/>
        </w:rPr>
        <w:t xml:space="preserve">,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08557DF1"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w:t>
      </w:r>
      <w:r w:rsidR="002079B1">
        <w:rPr>
          <w:rFonts w:ascii="Arial" w:eastAsia="Calibri" w:hAnsi="Arial" w:cs="Arial"/>
        </w:rPr>
        <w:t>…………………………..</w:t>
      </w:r>
      <w:r w:rsidR="003E241A">
        <w:rPr>
          <w:rFonts w:ascii="Arial" w:eastAsia="Calibri" w:hAnsi="Arial" w:cs="Arial"/>
        </w:rPr>
        <w:t xml:space="preserve"> </w:t>
      </w:r>
    </w:p>
    <w:p w14:paraId="74F1AB99" w14:textId="6FAF6EE0"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w:t>
      </w:r>
      <w:r w:rsidR="003E241A">
        <w:rPr>
          <w:rFonts w:ascii="Arial" w:eastAsia="Calibri" w:hAnsi="Arial" w:cs="Arial"/>
        </w:rPr>
        <w:t xml:space="preserve">drogowej </w:t>
      </w:r>
      <w:r w:rsidRPr="006119C5">
        <w:rPr>
          <w:rFonts w:ascii="Arial" w:eastAsia="Calibri" w:hAnsi="Arial" w:cs="Arial"/>
        </w:rPr>
        <w:t xml:space="preserve"> do kierowania robotami w osobie</w:t>
      </w:r>
      <w:r w:rsidR="00EE08C0">
        <w:rPr>
          <w:rFonts w:ascii="Arial" w:eastAsia="Calibri" w:hAnsi="Arial" w:cs="Arial"/>
        </w:rPr>
        <w:t>……………………………………..</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późń.</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30965EAA" w14:textId="77777777" w:rsidR="00DC22EF" w:rsidRPr="006119C5" w:rsidRDefault="00DC22EF" w:rsidP="00DC22EF">
      <w:pPr>
        <w:autoSpaceDE w:val="0"/>
        <w:autoSpaceDN w:val="0"/>
        <w:adjustRightInd w:val="0"/>
        <w:spacing w:after="0" w:line="276" w:lineRule="auto"/>
        <w:ind w:left="284" w:right="-92"/>
        <w:jc w:val="both"/>
        <w:rPr>
          <w:rFonts w:ascii="Arial" w:eastAsia="Calibri" w:hAnsi="Arial" w:cs="Arial"/>
        </w:rPr>
      </w:pP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Dz.U.2024.0.54 t.j.</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późn.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10 Przepisy bhp i ppoż</w:t>
      </w:r>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poźn.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w:t>
      </w:r>
      <w:r w:rsidRPr="006119C5">
        <w:rPr>
          <w:rFonts w:ascii="Arial" w:eastAsia="Calibri" w:hAnsi="Arial" w:cs="Arial"/>
        </w:rPr>
        <w:lastRenderedPageBreak/>
        <w:t xml:space="preserve">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2079B1"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2079B1">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t>
      </w:r>
      <w:r w:rsidRPr="006119C5">
        <w:rPr>
          <w:rFonts w:ascii="Arial" w:eastAsia="Times New Roman" w:hAnsi="Arial" w:cs="Arial"/>
          <w:lang w:eastAsia="pl-PL"/>
        </w:rPr>
        <w:lastRenderedPageBreak/>
        <w:t>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r w:rsidRPr="00DC22EF">
        <w:rPr>
          <w:rFonts w:ascii="Arial" w:eastAsia="Calibri" w:hAnsi="Arial" w:cs="Arial"/>
        </w:rPr>
        <w:t xml:space="preserve">niespełniającej wymagań określonych w SWZ oraz załącznikach do SWZ oraz wymagań określonych w niniejszej umowie i załącznikach do niej; </w:t>
      </w:r>
    </w:p>
    <w:p w14:paraId="1EC6317E" w14:textId="19B85B2B" w:rsidR="00865550"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bookmarkStart w:id="4" w:name="_Hlk180494542"/>
      <w:r>
        <w:rPr>
          <w:rFonts w:ascii="Arial" w:eastAsia="Calibri" w:hAnsi="Arial" w:cs="Arial"/>
          <w:color w:val="FF0000"/>
        </w:rPr>
        <w:lastRenderedPageBreak/>
        <w:t xml:space="preserve">- </w:t>
      </w:r>
      <w:bookmarkEnd w:id="3"/>
      <w:r w:rsidRPr="00DC22EF">
        <w:rPr>
          <w:rFonts w:ascii="Arial" w:eastAsia="Calibri" w:hAnsi="Arial" w:cs="Arial"/>
        </w:rPr>
        <w:t>przedmiotem umowy o podwykonawstwo jest wyłącznie wykonanie robót budowlanych, które ściśle odpowiadają części zamówienia określonego umową zawartą pomiędzy Zamawiającym a Wykonawcą,</w:t>
      </w:r>
    </w:p>
    <w:p w14:paraId="7D6B327B" w14:textId="15DDAB8E"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3F2F4C07" w14:textId="52BB4F56"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lang w:bidi="pl-PL"/>
        </w:rPr>
      </w:pPr>
      <w:r w:rsidRPr="00DC22EF">
        <w:rPr>
          <w:rFonts w:ascii="Arial" w:eastAsia="Calibri" w:hAnsi="Arial" w:cs="Arial"/>
        </w:rPr>
        <w:t>- zakazuje się wprowadzenia do umowy zapisów, które będą zwalniały Wykonawcę  z odpowiedzialności względem Zamawiającego za roboty wykonane przez podwykonawcę.</w:t>
      </w:r>
      <w:bookmarkEnd w:id="4"/>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lastRenderedPageBreak/>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6119C5">
        <w:rPr>
          <w:rFonts w:ascii="Arial" w:eastAsia="Calibri" w:hAnsi="Arial" w:cs="Arial"/>
        </w:rPr>
        <w:lastRenderedPageBreak/>
        <w:t>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DC22EF"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DC22EF">
        <w:rPr>
          <w:rFonts w:ascii="Arial" w:eastAsia="Calibri" w:hAnsi="Arial" w:cs="Arial"/>
        </w:rPr>
        <w:t xml:space="preserve">niespełniającej wymagań określonych w SWZ oraz załącznikach do SWZ oraz wymagań określonych w niniejszej umowie i załącznikach do niej; </w:t>
      </w:r>
    </w:p>
    <w:p w14:paraId="687B7C0F" w14:textId="77777777" w:rsidR="004E2932" w:rsidRPr="00DC22EF" w:rsidRDefault="00615F94"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w:t>
      </w:r>
      <w:r w:rsidR="004E2932" w:rsidRPr="00DC22EF">
        <w:rPr>
          <w:rFonts w:ascii="Arial" w:eastAsia="Calibri" w:hAnsi="Arial" w:cs="Arial"/>
        </w:rPr>
        <w:t>- przedmiotem umowy o podwykonawstwo jest wyłącznie wykonanie robót budowlanych, które ściśle odpowiadają części zamówienia określonego umową zawartą pomiędzy Zamawiającym a Wykonawcą,</w:t>
      </w:r>
    </w:p>
    <w:p w14:paraId="64534B0D" w14:textId="77777777" w:rsidR="004E2932"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44F19A26" w14:textId="14BC2204" w:rsidR="00615F94"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84E95F"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1637FD0C"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20BEEEC7" w14:textId="77777777" w:rsidR="00DC22EF" w:rsidRPr="006119C5"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53F73AC3"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
          <w:lang w:eastAsia="pl-PL"/>
        </w:rPr>
        <w:t>……………………….</w:t>
      </w:r>
      <w:r w:rsidR="00875A33" w:rsidRPr="00875A33">
        <w:rPr>
          <w:rFonts w:ascii="Arial" w:eastAsia="Times New Roman" w:hAnsi="Arial" w:cs="Arial"/>
          <w:bCs/>
          <w:lang w:eastAsia="pl-PL"/>
        </w:rPr>
        <w:t xml:space="preserve"> </w:t>
      </w:r>
      <w:r w:rsidRPr="006119C5">
        <w:rPr>
          <w:rFonts w:ascii="Arial" w:eastAsia="Times New Roman" w:hAnsi="Arial" w:cs="Arial"/>
          <w:bCs/>
          <w:lang w:eastAsia="pl-PL"/>
        </w:rPr>
        <w:t xml:space="preserve">zł netto    słownie złotych; </w:t>
      </w:r>
      <w:r w:rsidR="002079B1">
        <w:rPr>
          <w:rFonts w:ascii="Arial" w:eastAsia="Times New Roman" w:hAnsi="Arial" w:cs="Arial"/>
          <w:bCs/>
          <w:lang w:eastAsia="pl-PL"/>
        </w:rPr>
        <w:t>…………….</w:t>
      </w:r>
      <w:r w:rsidR="00875A33">
        <w:rPr>
          <w:rFonts w:ascii="Arial" w:eastAsia="Times New Roman" w:hAnsi="Arial" w:cs="Arial"/>
          <w:bCs/>
          <w:lang w:eastAsia="pl-PL"/>
        </w:rPr>
        <w:t xml:space="preserve">złoty </w:t>
      </w:r>
      <w:r w:rsidR="002079B1">
        <w:rPr>
          <w:rFonts w:ascii="Arial" w:eastAsia="Times New Roman" w:hAnsi="Arial" w:cs="Arial"/>
          <w:bCs/>
          <w:lang w:eastAsia="pl-PL"/>
        </w:rPr>
        <w:t>00</w:t>
      </w:r>
      <w:r w:rsidR="00875A33">
        <w:rPr>
          <w:rFonts w:ascii="Arial" w:eastAsia="Times New Roman" w:hAnsi="Arial" w:cs="Arial"/>
          <w:bCs/>
          <w:lang w:eastAsia="pl-PL"/>
        </w:rPr>
        <w:t xml:space="preserve"> /100 </w:t>
      </w:r>
    </w:p>
    <w:p w14:paraId="7DEE8CD6" w14:textId="145DCCFC"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Cs/>
          <w:lang w:eastAsia="pl-PL"/>
        </w:rPr>
        <w:t>………………….</w:t>
      </w:r>
      <w:r w:rsidRPr="006119C5">
        <w:rPr>
          <w:rFonts w:ascii="Arial" w:eastAsia="Times New Roman" w:hAnsi="Arial" w:cs="Arial"/>
          <w:bCs/>
          <w:lang w:eastAsia="pl-PL"/>
        </w:rPr>
        <w:t>zł podatek  VAT   słownie złotych;</w:t>
      </w:r>
      <w:r w:rsidR="001907FA">
        <w:rPr>
          <w:rFonts w:ascii="Arial" w:eastAsia="Times New Roman" w:hAnsi="Arial" w:cs="Arial"/>
          <w:bCs/>
          <w:lang w:eastAsia="pl-PL"/>
        </w:rPr>
        <w:t xml:space="preserve"> </w:t>
      </w:r>
      <w:r w:rsidR="002079B1">
        <w:rPr>
          <w:rFonts w:ascii="Arial" w:eastAsia="Times New Roman" w:hAnsi="Arial" w:cs="Arial"/>
          <w:bCs/>
          <w:lang w:eastAsia="pl-PL"/>
        </w:rPr>
        <w:t>…………………</w:t>
      </w:r>
      <w:r w:rsidR="001907FA">
        <w:rPr>
          <w:rFonts w:ascii="Arial" w:eastAsia="Times New Roman" w:hAnsi="Arial" w:cs="Arial"/>
          <w:bCs/>
          <w:lang w:eastAsia="pl-PL"/>
        </w:rPr>
        <w:t xml:space="preserve">złote </w:t>
      </w:r>
      <w:r w:rsidR="002079B1">
        <w:rPr>
          <w:rFonts w:ascii="Arial" w:eastAsia="Times New Roman" w:hAnsi="Arial" w:cs="Arial"/>
          <w:bCs/>
          <w:lang w:eastAsia="pl-PL"/>
        </w:rPr>
        <w:t>00</w:t>
      </w:r>
      <w:r w:rsidR="001907FA">
        <w:rPr>
          <w:rFonts w:ascii="Arial" w:eastAsia="Times New Roman" w:hAnsi="Arial" w:cs="Arial"/>
          <w:bCs/>
          <w:lang w:eastAsia="pl-PL"/>
        </w:rPr>
        <w:t>/100</w:t>
      </w:r>
    </w:p>
    <w:p w14:paraId="439DF61D" w14:textId="1E69D61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w:t>
      </w:r>
      <w:r w:rsidR="002079B1">
        <w:rPr>
          <w:rFonts w:ascii="Arial" w:eastAsia="Times New Roman" w:hAnsi="Arial" w:cs="Arial"/>
          <w:b/>
          <w:lang w:eastAsia="pl-PL"/>
        </w:rPr>
        <w:t>…………………</w:t>
      </w:r>
      <w:r w:rsidRPr="001907FA">
        <w:rPr>
          <w:rFonts w:ascii="Arial" w:eastAsia="Times New Roman" w:hAnsi="Arial" w:cs="Arial"/>
          <w:b/>
          <w:lang w:eastAsia="pl-PL"/>
        </w:rPr>
        <w:t xml:space="preserve"> zł. brutto.</w:t>
      </w:r>
      <w:r w:rsidRPr="006119C5">
        <w:rPr>
          <w:rFonts w:ascii="Arial" w:eastAsia="Times New Roman" w:hAnsi="Arial" w:cs="Arial"/>
          <w:bCs/>
          <w:lang w:eastAsia="pl-PL"/>
        </w:rPr>
        <w:t xml:space="preserve"> </w:t>
      </w:r>
    </w:p>
    <w:p w14:paraId="1DF7807E" w14:textId="637FC97B"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słownie </w:t>
      </w:r>
      <w:r w:rsidR="001907FA">
        <w:rPr>
          <w:rFonts w:ascii="Arial" w:eastAsia="Times New Roman" w:hAnsi="Arial" w:cs="Arial"/>
          <w:bCs/>
          <w:lang w:eastAsia="pl-PL"/>
        </w:rPr>
        <w:t>( złoty 4</w:t>
      </w:r>
      <w:r w:rsidR="002079B1">
        <w:rPr>
          <w:rFonts w:ascii="Arial" w:eastAsia="Times New Roman" w:hAnsi="Arial" w:cs="Arial"/>
          <w:bCs/>
          <w:lang w:eastAsia="pl-PL"/>
        </w:rPr>
        <w:t>00</w:t>
      </w:r>
      <w:r w:rsidR="001907FA">
        <w:rPr>
          <w:rFonts w:ascii="Arial" w:eastAsia="Times New Roman" w:hAnsi="Arial" w:cs="Arial"/>
          <w:bCs/>
          <w:lang w:eastAsia="pl-PL"/>
        </w:rPr>
        <w:t>100</w:t>
      </w:r>
      <w:r w:rsidR="00B11840" w:rsidRPr="006119C5">
        <w:rPr>
          <w:rFonts w:ascii="Arial" w:eastAsia="Times New Roman" w:hAnsi="Arial" w:cs="Arial"/>
          <w:bCs/>
          <w:lang w:eastAsia="pl-PL"/>
        </w:rPr>
        <w:t xml:space="preserve">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późn.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lastRenderedPageBreak/>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Zamawiający zastrzega sobie prawo rozliczenia płatności wynikających z umowy za pośrednictwem metody podzielonej płatności (ang. split payment)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lastRenderedPageBreak/>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4A656DEE" w14:textId="020B573D" w:rsidR="00AE1A08" w:rsidRPr="00320107" w:rsidRDefault="00AE1A08" w:rsidP="00E25DCC">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320107">
        <w:rPr>
          <w:rFonts w:ascii="Arial" w:eastAsia="Calibri" w:hAnsi="Arial" w:cs="Arial"/>
        </w:rPr>
        <w:t xml:space="preserve">W celu zapewnienia właściwej jakości robót budowlanych ustala się zabezpieczenie należytego wykonania umowy w wysokości 5 % wartości całkowitego wynagrodzenia brutto za przedmiot umowy, określonego w § 14 ust. 1, tj. w kwocie </w:t>
      </w:r>
      <w:r w:rsidR="002079B1">
        <w:rPr>
          <w:rFonts w:ascii="Arial" w:eastAsia="Calibri" w:hAnsi="Arial" w:cs="Arial"/>
        </w:rPr>
        <w:t>………..</w:t>
      </w:r>
      <w:r w:rsidR="005D7F1E" w:rsidRPr="00320107">
        <w:rPr>
          <w:rFonts w:ascii="Arial" w:eastAsia="Calibri" w:hAnsi="Arial" w:cs="Arial"/>
        </w:rPr>
        <w:t xml:space="preserve"> </w:t>
      </w:r>
      <w:r w:rsidRPr="00320107">
        <w:rPr>
          <w:rFonts w:ascii="Arial" w:eastAsia="Calibri" w:hAnsi="Arial" w:cs="Arial"/>
        </w:rPr>
        <w:t xml:space="preserve">zł (słownie: </w:t>
      </w:r>
      <w:r w:rsidR="005D7F1E" w:rsidRPr="00320107">
        <w:rPr>
          <w:rFonts w:ascii="Arial" w:eastAsia="Calibri" w:hAnsi="Arial" w:cs="Arial"/>
        </w:rPr>
        <w:t xml:space="preserve"> złote </w:t>
      </w:r>
      <w:r w:rsidR="002079B1">
        <w:rPr>
          <w:rFonts w:ascii="Arial" w:eastAsia="Calibri" w:hAnsi="Arial" w:cs="Arial"/>
        </w:rPr>
        <w:t>00</w:t>
      </w:r>
      <w:r w:rsidR="005D7F1E" w:rsidRPr="00320107">
        <w:rPr>
          <w:rFonts w:ascii="Arial" w:eastAsia="Calibri" w:hAnsi="Arial" w:cs="Arial"/>
        </w:rPr>
        <w:t>/100</w:t>
      </w:r>
      <w:r w:rsidRPr="00320107">
        <w:rPr>
          <w:rFonts w:ascii="Arial" w:eastAsia="Calibri" w:hAnsi="Arial" w:cs="Arial"/>
        </w:rPr>
        <w:t xml:space="preserve"> zł) w formie </w:t>
      </w:r>
      <w:r w:rsidR="002079B1">
        <w:rPr>
          <w:rFonts w:ascii="Arial" w:eastAsia="Calibri" w:hAnsi="Arial" w:cs="Arial"/>
        </w:rPr>
        <w:t>………………………..</w:t>
      </w:r>
      <w:r w:rsidR="00320107">
        <w:rPr>
          <w:rFonts w:ascii="Arial" w:eastAsia="Calibri" w:hAnsi="Arial" w:cs="Arial"/>
        </w:rPr>
        <w:t xml:space="preserve"> </w:t>
      </w:r>
      <w:r w:rsidRPr="00320107">
        <w:rPr>
          <w:rFonts w:ascii="Arial" w:eastAsia="Calibri" w:hAnsi="Arial" w:cs="Arial"/>
        </w:rPr>
        <w:t>Wykonawca przed podpisaniem umowy wniesie całość zabezpieczenia należytego wykonania umowy.</w:t>
      </w:r>
      <w:r w:rsidRPr="00320107">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zabezpieczenie roszczeń z tytułu rękojmi za wady lub gwarancji w innej formie niż </w:t>
      </w:r>
      <w:r w:rsidRPr="006119C5">
        <w:rPr>
          <w:rFonts w:ascii="Arial" w:eastAsia="Calibri" w:hAnsi="Arial" w:cs="Arial"/>
        </w:rPr>
        <w:lastRenderedPageBreak/>
        <w:t xml:space="preserve">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0B0ACBEA" w14:textId="589157FC" w:rsidR="00AE1A08" w:rsidRPr="00EF063E" w:rsidRDefault="00AE1A08" w:rsidP="00935E4D">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EF063E">
        <w:rPr>
          <w:rFonts w:ascii="Arial" w:eastAsia="Calibri" w:hAnsi="Arial" w:cs="Arial"/>
        </w:rPr>
        <w:t>numerze:</w:t>
      </w:r>
      <w:r w:rsidR="00EF063E" w:rsidRPr="00EF063E">
        <w:rPr>
          <w:rFonts w:ascii="Roboto" w:hAnsi="Roboto"/>
          <w:b/>
          <w:bCs/>
          <w:color w:val="2C363A"/>
          <w:sz w:val="21"/>
          <w:szCs w:val="21"/>
          <w:shd w:val="clear" w:color="auto" w:fill="FFFFFF"/>
        </w:rPr>
        <w:t xml:space="preserve"> </w:t>
      </w:r>
      <w:r w:rsidR="00EF063E" w:rsidRPr="00EF063E">
        <w:rPr>
          <w:rFonts w:ascii="Arial" w:eastAsia="Calibri" w:hAnsi="Arial" w:cs="Arial"/>
          <w:b/>
          <w:bCs/>
        </w:rPr>
        <w:t>14 1240 1372 1111 0010 8214 2798</w:t>
      </w:r>
      <w:r w:rsidR="00EF063E">
        <w:rPr>
          <w:rFonts w:ascii="Arial" w:eastAsia="Calibri" w:hAnsi="Arial" w:cs="Arial"/>
          <w:b/>
          <w:bCs/>
        </w:rPr>
        <w:t>.</w:t>
      </w:r>
      <w:r w:rsidR="00F16629" w:rsidRPr="00EF063E">
        <w:rPr>
          <w:rFonts w:ascii="Open Sans" w:hAnsi="Open Sans" w:cs="Open Sans"/>
          <w:b/>
          <w:bCs/>
          <w:color w:val="000000"/>
        </w:rPr>
        <w:t xml:space="preserve"> </w:t>
      </w:r>
      <w:r w:rsidRPr="00EF063E">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Default="00E24638" w:rsidP="00AE1A08">
      <w:pPr>
        <w:autoSpaceDE w:val="0"/>
        <w:autoSpaceDN w:val="0"/>
        <w:adjustRightInd w:val="0"/>
        <w:spacing w:after="120" w:line="276" w:lineRule="auto"/>
        <w:ind w:right="-91"/>
        <w:jc w:val="center"/>
        <w:rPr>
          <w:rFonts w:ascii="Arial" w:eastAsia="Calibri" w:hAnsi="Arial" w:cs="Arial"/>
          <w:b/>
        </w:rPr>
      </w:pPr>
    </w:p>
    <w:p w14:paraId="121B14A9" w14:textId="77777777" w:rsidR="002079B1" w:rsidRPr="006119C5" w:rsidRDefault="002079B1"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 wykonaniu robót budowlanych w terminie określonym w § 3 ust. 3 umowy, Zamawiający ma prawo do naliczenia Wykonawcy kary umownej w wysokości 0,2% całkowitej wartości wynagrodzenia ryczałtowego brutto, określonego w § 14 ust. 1 umowy, za każdy dzień zwłoki, naliczanej począwszy od pierwszego dnia po upływie terminu; </w:t>
      </w:r>
    </w:p>
    <w:p w14:paraId="65BEA646" w14:textId="2023EEBE"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w wyniku wystąpienia okoliczności, za które odpowiedzialność ponosi Wykonawca – Zamawiającemu przysługuje prawo do naliczenia Wykonawcy kary umownej w wysokości 10 % całkowitej wartości wynagrodzenia ryczałtowego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 ryczałtowego 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ryczałtowego 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 przedstawienia w terminach określonych § 22 ust. 3 umowy dokumentów potwierdzających zatrudnienie na podstawie umowy o pracę </w:t>
      </w:r>
      <w:r w:rsidRPr="006119C5">
        <w:rPr>
          <w:rFonts w:ascii="Arial" w:eastAsia="Calibri" w:hAnsi="Arial" w:cs="Arial"/>
        </w:rPr>
        <w:lastRenderedPageBreak/>
        <w:t>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odnośnie innych niż powyżej określone w ust. 1 terminów umownych, Zamawiający ma prawo do naliczenia Wykonawcy kary umownej w wysokości 0,1% całkowitej wartości wynagrodzenia ryczałtowego brutto, określonego w § 14 ust. 1 umowy, za każdy dzień zwłoki, naliczanej począwszy od pierwszego dnia po upływie terminu;</w:t>
      </w:r>
    </w:p>
    <w:p w14:paraId="35DFB177"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ryczałtowego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0B775283"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08C25F8F"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4EA0D79C" w14:textId="7BA51FD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03755DC4"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udziela Zamawiającemu </w:t>
      </w:r>
      <w:r w:rsidR="002079B1">
        <w:rPr>
          <w:rFonts w:ascii="Arial" w:eastAsia="Calibri" w:hAnsi="Arial" w:cs="Arial"/>
          <w:b/>
          <w:bCs/>
        </w:rPr>
        <w:t>…….</w:t>
      </w:r>
      <w:r w:rsidR="00F16629">
        <w:rPr>
          <w:rFonts w:ascii="Arial" w:eastAsia="Calibri" w:hAnsi="Arial" w:cs="Arial"/>
        </w:rPr>
        <w:t xml:space="preserve"> </w:t>
      </w:r>
      <w:r w:rsidRPr="006119C5">
        <w:rPr>
          <w:rFonts w:ascii="Arial" w:eastAsia="Calibri" w:hAnsi="Arial" w:cs="Arial"/>
        </w:rPr>
        <w:t xml:space="preserve">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221F384C"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r w:rsidR="008D220F">
        <w:rPr>
          <w:rFonts w:ascii="CIDFont+F1" w:hAnsi="CIDFont+F1" w:cs="CIDFont+F1"/>
          <w:sz w:val="21"/>
          <w:szCs w:val="21"/>
        </w:rPr>
        <w:t>……………………………………………………………………………</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Powyższe warunki gwarancji wiążą Zamawiającego oraz Wykonawcę. Zamawiający zastrzega, iż są one niezależne od gwarancji udzielanej przez producentów wyrobów, urządzeń, materiałów, użytych do realizacji robót budowlanych. Prawa i obowiązki </w:t>
      </w:r>
      <w:r w:rsidRPr="006119C5">
        <w:rPr>
          <w:rFonts w:ascii="Arial" w:eastAsia="Calibri" w:hAnsi="Arial" w:cs="Arial"/>
        </w:rPr>
        <w:lastRenderedPageBreak/>
        <w:t>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1B44D6"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B7AEE7A" w14:textId="61F1523A" w:rsidR="001B44D6" w:rsidRPr="001B44D6" w:rsidRDefault="001B44D6" w:rsidP="001B44D6">
      <w:pPr>
        <w:rPr>
          <w:rFonts w:ascii="Arial" w:eastAsia="Calibri" w:hAnsi="Arial" w:cs="Arial"/>
        </w:rPr>
      </w:pPr>
      <w:r>
        <w:rPr>
          <w:rFonts w:ascii="Arial" w:eastAsia="Calibri" w:hAnsi="Arial" w:cs="Arial"/>
        </w:rPr>
        <w:t>17</w:t>
      </w:r>
      <w:r w:rsidRPr="0098452D">
        <w:rPr>
          <w:rFonts w:ascii="Arial" w:eastAsia="Calibri" w:hAnsi="Arial" w:cs="Arial"/>
        </w:rPr>
        <w:t>.Strony postanawiają, iż odpowiedzialność Wykonawcy z tytułu rękojmi za wady fizyczne każdego z elementów przedmiotu umowy wynosi 5 lat licząc od dnia odbioru końcowego całego przedmiotu umowy</w:t>
      </w:r>
      <w:r w:rsidRPr="001B44D6">
        <w:rPr>
          <w:rFonts w:ascii="Arial" w:eastAsia="Calibri" w:hAnsi="Arial" w:cs="Arial"/>
          <w:color w:val="FF0000"/>
        </w:rPr>
        <w:t>.</w:t>
      </w: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2A8D5648" w:rsidR="00AE1A08" w:rsidRPr="0098452D" w:rsidRDefault="00AE1A08" w:rsidP="00BF14C4">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realizuje umowę niezgodnie z wymaganiami określonymi w dokumentacji projektowej stanowiącej złącznik nr 3 do umowy Specyfikacji Technicznej Wykonania i Odbioru Robót Budowlanych stanowiącej załącznik nr 4 do umowy</w:t>
      </w:r>
      <w:r w:rsidR="00BF14C4">
        <w:rPr>
          <w:rFonts w:ascii="Arial" w:eastAsia="Calibri" w:hAnsi="Arial" w:cs="Arial"/>
        </w:rPr>
        <w:t xml:space="preserve"> </w:t>
      </w:r>
      <w:r w:rsidR="00BF14C4" w:rsidRPr="0098452D">
        <w:rPr>
          <w:rFonts w:ascii="Arial" w:eastAsia="Calibri" w:hAnsi="Arial" w:cs="Arial"/>
        </w:rPr>
        <w:t>mimo wezwania zamawiającego i wyznaczenia terminu do właściwej realizacji umowy</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4C7FEC49"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Zamawiającemu przysługuje prawo do odstąpienia od umowy w przypadku nienależytego wykonywania umowy przez Wykonawcę, a w szczególności jeśli łączna wartość kar umownych, o których mowa w § 18 ust. 1 pkt 1, pkt 3 – pkt 9 przekroczy 10 % całkowitej wartości wynagrodzenia </w:t>
      </w:r>
      <w:r w:rsidR="00F4489F">
        <w:rPr>
          <w:rFonts w:ascii="Arial" w:eastAsia="Calibri" w:hAnsi="Arial" w:cs="Arial"/>
        </w:rPr>
        <w:t>kosztorysowego</w:t>
      </w:r>
      <w:r w:rsidRPr="006119C5">
        <w:rPr>
          <w:rFonts w:ascii="Arial" w:eastAsia="Calibri" w:hAnsi="Arial" w:cs="Arial"/>
        </w:rPr>
        <w:t xml:space="preserve">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4D1E5C9F" w:rsidR="00AE1A08" w:rsidRPr="00BF14C4" w:rsidRDefault="00AE1A08" w:rsidP="00BF14C4">
      <w:pPr>
        <w:pStyle w:val="Akapitzlist"/>
        <w:numPr>
          <w:ilvl w:val="0"/>
          <w:numId w:val="50"/>
        </w:numPr>
        <w:rPr>
          <w:rFonts w:ascii="Arial" w:eastAsia="Calibri" w:hAnsi="Arial" w:cs="Arial"/>
          <w:color w:val="FF0000"/>
          <w:sz w:val="22"/>
          <w:szCs w:val="22"/>
          <w:lang w:eastAsia="en-US"/>
        </w:rPr>
      </w:pPr>
      <w:r w:rsidRPr="00BF14C4">
        <w:rPr>
          <w:rFonts w:ascii="Arial" w:eastAsia="Calibri" w:hAnsi="Arial" w:cs="Arial"/>
        </w:rPr>
        <w:t xml:space="preserve"> Wykonawca wykonuje roboty niezgodnie z </w:t>
      </w:r>
      <w:r w:rsidRPr="003864CD">
        <w:rPr>
          <w:rFonts w:ascii="Arial" w:eastAsia="Calibri" w:hAnsi="Arial" w:cs="Arial"/>
        </w:rPr>
        <w:t>umową</w:t>
      </w:r>
      <w:r w:rsidR="00BF14C4" w:rsidRPr="003864CD">
        <w:rPr>
          <w:rFonts w:ascii="Arial" w:eastAsia="Calibri" w:hAnsi="Arial" w:cs="Arial"/>
        </w:rPr>
        <w:t xml:space="preserve"> </w:t>
      </w:r>
      <w:r w:rsidR="00BF14C4" w:rsidRPr="003864CD">
        <w:rPr>
          <w:rFonts w:ascii="Arial" w:eastAsia="Calibri" w:hAnsi="Arial" w:cs="Arial"/>
          <w:sz w:val="22"/>
          <w:szCs w:val="22"/>
          <w:lang w:eastAsia="en-US"/>
        </w:rPr>
        <w:t>mimo wezwania zamawiającego i wyznaczenia terminu do właściwej realizacji umowy</w:t>
      </w:r>
    </w:p>
    <w:p w14:paraId="74ABBF8D" w14:textId="05E4191F"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 xml:space="preserve"> w przypadkach określonych w art. 456 ust. 1 ustawy Prawo zamówień publicznych</w:t>
      </w:r>
      <w:r w:rsidR="00BF14C4">
        <w:rPr>
          <w:rFonts w:ascii="Arial" w:eastAsia="Calibri" w:hAnsi="Arial" w:cs="Arial"/>
        </w:rPr>
        <w:t>,</w:t>
      </w:r>
    </w:p>
    <w:p w14:paraId="7BE070C0" w14:textId="6D937686"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r w:rsidR="001B44D6">
        <w:rPr>
          <w:rFonts w:ascii="Arial" w:eastAsia="Calibri" w:hAnsi="Arial" w:cs="Arial"/>
        </w:rPr>
        <w:t xml:space="preserve"> </w:t>
      </w:r>
      <w:r w:rsidR="001B44D6" w:rsidRPr="003864CD">
        <w:rPr>
          <w:rFonts w:ascii="Arial" w:eastAsia="Calibri" w:hAnsi="Arial" w:cs="Arial"/>
        </w:rPr>
        <w:t xml:space="preserve">o 7 dni </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Default="00AE1A08" w:rsidP="00AE1A08">
      <w:pPr>
        <w:autoSpaceDE w:val="0"/>
        <w:autoSpaceDN w:val="0"/>
        <w:adjustRightInd w:val="0"/>
        <w:spacing w:after="0" w:line="276" w:lineRule="auto"/>
        <w:ind w:right="-91"/>
        <w:jc w:val="both"/>
        <w:rPr>
          <w:rFonts w:ascii="Arial" w:eastAsia="Calibri" w:hAnsi="Arial" w:cs="Arial"/>
        </w:rPr>
      </w:pPr>
    </w:p>
    <w:p w14:paraId="385C3A79"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D6B4B74"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4436DBC1"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2459054" w14:textId="77777777" w:rsidR="00EF063E" w:rsidRPr="006119C5" w:rsidRDefault="00EF063E"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lastRenderedPageBreak/>
        <w:t>konieczności dokonania zmian projektowych, które są niezbędne dla prawidłowego wykonania przedmiotu umowy, wprowadzanych w trybie nadzoru 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lastRenderedPageBreak/>
        <w:t xml:space="preserve">Wykonawca zaproponuje Zamawiającemu zrekompensowanie powstałego opóźnienia, w tym przez przedłużenie okresu gwarancji. W takim przypadku wartość umowy może zostać obniżona o kwotę nie mniejszą niż 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tirecie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lastRenderedPageBreak/>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00C42DD" w14:textId="77777777" w:rsidR="00AE1A08" w:rsidRDefault="00AE1A08" w:rsidP="00AE1A08">
      <w:pPr>
        <w:autoSpaceDE w:val="0"/>
        <w:autoSpaceDN w:val="0"/>
        <w:adjustRightInd w:val="0"/>
        <w:spacing w:after="120" w:line="276" w:lineRule="auto"/>
        <w:ind w:right="-91"/>
        <w:jc w:val="center"/>
        <w:rPr>
          <w:rFonts w:ascii="Arial" w:eastAsia="Calibri" w:hAnsi="Arial" w:cs="Arial"/>
          <w:b/>
        </w:rPr>
      </w:pPr>
    </w:p>
    <w:p w14:paraId="3F16CBCB" w14:textId="77777777" w:rsidR="00EF063E" w:rsidRPr="006119C5" w:rsidRDefault="00EF063E" w:rsidP="00AE1A08">
      <w:pPr>
        <w:autoSpaceDE w:val="0"/>
        <w:autoSpaceDN w:val="0"/>
        <w:adjustRightInd w:val="0"/>
        <w:spacing w:after="120" w:line="276" w:lineRule="auto"/>
        <w:ind w:right="-91"/>
        <w:jc w:val="center"/>
        <w:rPr>
          <w:rFonts w:ascii="Arial" w:eastAsia="Calibri" w:hAnsi="Arial" w:cs="Arial"/>
          <w:b/>
        </w:rPr>
      </w:pPr>
    </w:p>
    <w:p w14:paraId="616DDF77"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22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 xml:space="preserve">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t>
      </w:r>
      <w:r w:rsidRPr="006119C5">
        <w:rPr>
          <w:rFonts w:ascii="Arial" w:eastAsia="Calibri" w:hAnsi="Arial" w:cs="Arial"/>
          <w:b/>
          <w:bCs/>
        </w:rPr>
        <w:lastRenderedPageBreak/>
        <w:t>wskazaniem liczby tych osób, rodzaju umowy o pracę i wymiaru etatu oraz podpis 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anonimizacji.</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Nie 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2EE78AAD"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3</w:t>
      </w:r>
      <w:r w:rsidRPr="006119C5">
        <w:rPr>
          <w:rFonts w:ascii="Arial" w:eastAsia="Calibri" w:hAnsi="Arial" w:cs="Arial"/>
          <w:b/>
        </w:rPr>
        <w:t xml:space="preserve"> 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14:paraId="7B4D54AB"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0B62B4A" w14:textId="73B060B8"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4</w:t>
      </w:r>
      <w:r w:rsidRPr="006119C5">
        <w:rPr>
          <w:rFonts w:ascii="Arial" w:eastAsia="Calibri" w:hAnsi="Arial" w:cs="Arial"/>
          <w:b/>
        </w:rPr>
        <w:t xml:space="preserve"> 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lastRenderedPageBreak/>
        <w:t>Załącznik nr 3 – STWiORB</w:t>
      </w:r>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B89D" w14:textId="77777777" w:rsidR="007933B9" w:rsidRDefault="007933B9" w:rsidP="00E10F89">
      <w:pPr>
        <w:spacing w:after="0" w:line="240" w:lineRule="auto"/>
      </w:pPr>
      <w:r>
        <w:separator/>
      </w:r>
    </w:p>
  </w:endnote>
  <w:endnote w:type="continuationSeparator" w:id="0">
    <w:p w14:paraId="7B3B1319" w14:textId="77777777" w:rsidR="007933B9" w:rsidRDefault="007933B9"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4C79" w14:textId="77777777" w:rsidR="007933B9" w:rsidRDefault="007933B9" w:rsidP="00E10F89">
      <w:pPr>
        <w:spacing w:after="0" w:line="240" w:lineRule="auto"/>
      </w:pPr>
      <w:r>
        <w:separator/>
      </w:r>
    </w:p>
  </w:footnote>
  <w:footnote w:type="continuationSeparator" w:id="0">
    <w:p w14:paraId="26F7398E" w14:textId="77777777" w:rsidR="007933B9" w:rsidRDefault="007933B9"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10496A"/>
    <w:rsid w:val="00161EC9"/>
    <w:rsid w:val="001907FA"/>
    <w:rsid w:val="001B44D6"/>
    <w:rsid w:val="001D083F"/>
    <w:rsid w:val="001D22C4"/>
    <w:rsid w:val="00202B26"/>
    <w:rsid w:val="002067F5"/>
    <w:rsid w:val="002079B1"/>
    <w:rsid w:val="0021029E"/>
    <w:rsid w:val="002119F4"/>
    <w:rsid w:val="00217FB6"/>
    <w:rsid w:val="002838E2"/>
    <w:rsid w:val="00291DED"/>
    <w:rsid w:val="00316256"/>
    <w:rsid w:val="00316433"/>
    <w:rsid w:val="00320107"/>
    <w:rsid w:val="00334B3A"/>
    <w:rsid w:val="00337DAB"/>
    <w:rsid w:val="00384D82"/>
    <w:rsid w:val="003864CD"/>
    <w:rsid w:val="003941AA"/>
    <w:rsid w:val="003C01CD"/>
    <w:rsid w:val="003D4F0A"/>
    <w:rsid w:val="003D64FB"/>
    <w:rsid w:val="003D6625"/>
    <w:rsid w:val="003E241A"/>
    <w:rsid w:val="003E3E67"/>
    <w:rsid w:val="003E76AE"/>
    <w:rsid w:val="00411EBA"/>
    <w:rsid w:val="00464F74"/>
    <w:rsid w:val="00467807"/>
    <w:rsid w:val="004812CF"/>
    <w:rsid w:val="0048694B"/>
    <w:rsid w:val="004A0089"/>
    <w:rsid w:val="004C4E94"/>
    <w:rsid w:val="004E2932"/>
    <w:rsid w:val="004F3EFB"/>
    <w:rsid w:val="005221C9"/>
    <w:rsid w:val="00550511"/>
    <w:rsid w:val="00556BB3"/>
    <w:rsid w:val="00582319"/>
    <w:rsid w:val="0058634D"/>
    <w:rsid w:val="0058744A"/>
    <w:rsid w:val="005A068D"/>
    <w:rsid w:val="005C400B"/>
    <w:rsid w:val="005D7F1E"/>
    <w:rsid w:val="005F0EE5"/>
    <w:rsid w:val="00602C34"/>
    <w:rsid w:val="006119C5"/>
    <w:rsid w:val="00615F94"/>
    <w:rsid w:val="006550CF"/>
    <w:rsid w:val="006D5BF7"/>
    <w:rsid w:val="006E7079"/>
    <w:rsid w:val="006F2056"/>
    <w:rsid w:val="006F3D83"/>
    <w:rsid w:val="0075272D"/>
    <w:rsid w:val="00757EBD"/>
    <w:rsid w:val="007933B9"/>
    <w:rsid w:val="007A19A7"/>
    <w:rsid w:val="007E05A1"/>
    <w:rsid w:val="007E1A82"/>
    <w:rsid w:val="007F0E0D"/>
    <w:rsid w:val="008005D6"/>
    <w:rsid w:val="00803363"/>
    <w:rsid w:val="00816A2A"/>
    <w:rsid w:val="00865550"/>
    <w:rsid w:val="00875A33"/>
    <w:rsid w:val="008A1773"/>
    <w:rsid w:val="008A285B"/>
    <w:rsid w:val="008C0BAD"/>
    <w:rsid w:val="008D220F"/>
    <w:rsid w:val="008E7050"/>
    <w:rsid w:val="008F6A4D"/>
    <w:rsid w:val="00902D08"/>
    <w:rsid w:val="00914CA6"/>
    <w:rsid w:val="00916269"/>
    <w:rsid w:val="0098452D"/>
    <w:rsid w:val="009A5A7A"/>
    <w:rsid w:val="009A7B4E"/>
    <w:rsid w:val="009E6907"/>
    <w:rsid w:val="00A12C0B"/>
    <w:rsid w:val="00A51E2F"/>
    <w:rsid w:val="00A52114"/>
    <w:rsid w:val="00A60326"/>
    <w:rsid w:val="00A65F89"/>
    <w:rsid w:val="00AE1A08"/>
    <w:rsid w:val="00B06972"/>
    <w:rsid w:val="00B112EE"/>
    <w:rsid w:val="00B11840"/>
    <w:rsid w:val="00B17B31"/>
    <w:rsid w:val="00BB21DD"/>
    <w:rsid w:val="00BF14C4"/>
    <w:rsid w:val="00BF6943"/>
    <w:rsid w:val="00C0015C"/>
    <w:rsid w:val="00C0435C"/>
    <w:rsid w:val="00C132E6"/>
    <w:rsid w:val="00C211F7"/>
    <w:rsid w:val="00C22674"/>
    <w:rsid w:val="00CA3A20"/>
    <w:rsid w:val="00CB53CD"/>
    <w:rsid w:val="00CB6BF7"/>
    <w:rsid w:val="00CD27EA"/>
    <w:rsid w:val="00CF3B60"/>
    <w:rsid w:val="00D32DB5"/>
    <w:rsid w:val="00D70425"/>
    <w:rsid w:val="00D7614E"/>
    <w:rsid w:val="00D77C3E"/>
    <w:rsid w:val="00D810AB"/>
    <w:rsid w:val="00D94736"/>
    <w:rsid w:val="00DA1231"/>
    <w:rsid w:val="00DC22EF"/>
    <w:rsid w:val="00DC7AD1"/>
    <w:rsid w:val="00DF47D8"/>
    <w:rsid w:val="00E10F89"/>
    <w:rsid w:val="00E24638"/>
    <w:rsid w:val="00E476E5"/>
    <w:rsid w:val="00E91B95"/>
    <w:rsid w:val="00EA3F31"/>
    <w:rsid w:val="00EA7118"/>
    <w:rsid w:val="00EB448A"/>
    <w:rsid w:val="00EE08C0"/>
    <w:rsid w:val="00EF063E"/>
    <w:rsid w:val="00EF7078"/>
    <w:rsid w:val="00F16629"/>
    <w:rsid w:val="00F166B2"/>
    <w:rsid w:val="00F3541E"/>
    <w:rsid w:val="00F4489F"/>
    <w:rsid w:val="00F46A49"/>
    <w:rsid w:val="00F84487"/>
    <w:rsid w:val="00FA16DA"/>
    <w:rsid w:val="00FB11AF"/>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24</Pages>
  <Words>10328</Words>
  <Characters>61969</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32</cp:revision>
  <cp:lastPrinted>2023-06-15T08:43:00Z</cp:lastPrinted>
  <dcterms:created xsi:type="dcterms:W3CDTF">2024-10-22T08:24:00Z</dcterms:created>
  <dcterms:modified xsi:type="dcterms:W3CDTF">2025-02-24T15:36:00Z</dcterms:modified>
</cp:coreProperties>
</file>