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BC328C" w:rsidRPr="0033072F" w:rsidRDefault="00E61F45" w:rsidP="007B0F4C">
      <w:pPr>
        <w:tabs>
          <w:tab w:val="left" w:pos="3852"/>
        </w:tabs>
        <w:rPr>
          <w:sz w:val="2"/>
          <w:szCs w:val="2"/>
        </w:rPr>
      </w:pPr>
      <w:r w:rsidRPr="0033072F">
        <w:t>SPIS TREŚCI</w:t>
      </w:r>
    </w:p>
    <w:p w:rsidR="00E61F45" w:rsidRPr="0033072F" w:rsidRDefault="00E61F45"/>
    <w:p w:rsidR="00BC328C" w:rsidRPr="0033072F" w:rsidRDefault="00BC328C">
      <w:pPr>
        <w:sectPr w:rsidR="00BC328C" w:rsidRPr="0033072F" w:rsidSect="00967C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566" w:bottom="1418" w:left="993" w:header="709" w:footer="709" w:gutter="0"/>
          <w:pgNumType w:start="2"/>
          <w:cols w:space="708"/>
          <w:docGrid w:linePitch="360"/>
        </w:sectPr>
      </w:pPr>
    </w:p>
    <w:p w:rsidR="00AC7CFC" w:rsidRDefault="00BC328C">
      <w:pPr>
        <w:pStyle w:val="Spistreci1"/>
        <w:rPr>
          <w:rFonts w:ascii="Aptos" w:hAnsi="Aptos" w:cs="Times New Roman"/>
          <w:b w:val="0"/>
          <w:bCs w:val="0"/>
          <w:caps w:val="0"/>
          <w:noProof/>
          <w:kern w:val="2"/>
          <w:lang w:eastAsia="pl-PL"/>
        </w:rPr>
      </w:pPr>
      <w:r w:rsidRPr="0033072F">
        <w:fldChar w:fldCharType="begin"/>
      </w:r>
      <w:r w:rsidRPr="0033072F">
        <w:instrText xml:space="preserve"> TOC </w:instrText>
      </w:r>
      <w:r w:rsidRPr="0033072F">
        <w:fldChar w:fldCharType="separate"/>
      </w:r>
      <w:r w:rsidR="00AC7CFC" w:rsidRPr="00067489">
        <w:rPr>
          <w:rFonts w:cs="Times New Roman"/>
          <w:noProof/>
        </w:rPr>
        <w:t>1.</w:t>
      </w:r>
      <w:r w:rsidR="00AC7CFC">
        <w:rPr>
          <w:rFonts w:ascii="Aptos" w:hAnsi="Aptos" w:cs="Times New Roman"/>
          <w:b w:val="0"/>
          <w:bCs w:val="0"/>
          <w:caps w:val="0"/>
          <w:noProof/>
          <w:kern w:val="2"/>
          <w:lang w:eastAsia="pl-PL"/>
        </w:rPr>
        <w:tab/>
      </w:r>
      <w:r w:rsidR="00AC7CFC">
        <w:rPr>
          <w:noProof/>
        </w:rPr>
        <w:t>Część opisowa</w:t>
      </w:r>
      <w:r w:rsidR="00AC7CFC">
        <w:rPr>
          <w:noProof/>
        </w:rPr>
        <w:tab/>
      </w:r>
      <w:r w:rsidR="00AC7CFC">
        <w:rPr>
          <w:noProof/>
        </w:rPr>
        <w:fldChar w:fldCharType="begin"/>
      </w:r>
      <w:r w:rsidR="00AC7CFC">
        <w:rPr>
          <w:noProof/>
        </w:rPr>
        <w:instrText xml:space="preserve"> PAGEREF _Toc190339528 \h </w:instrText>
      </w:r>
      <w:r w:rsidR="00AC7CFC">
        <w:rPr>
          <w:noProof/>
        </w:rPr>
      </w:r>
      <w:r w:rsidR="00AC7CFC">
        <w:rPr>
          <w:noProof/>
        </w:rPr>
        <w:fldChar w:fldCharType="separate"/>
      </w:r>
      <w:r w:rsidR="00AC7CFC">
        <w:rPr>
          <w:noProof/>
        </w:rPr>
        <w:t>3</w:t>
      </w:r>
      <w:r w:rsidR="00AC7CFC">
        <w:rPr>
          <w:noProof/>
        </w:rPr>
        <w:fldChar w:fldCharType="end"/>
      </w:r>
    </w:p>
    <w:p w:rsidR="00AC7CFC" w:rsidRDefault="00AC7CFC">
      <w:pPr>
        <w:pStyle w:val="Spistreci2"/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1.1.</w:t>
      </w:r>
      <w:r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C7CFC" w:rsidRDefault="00AC7CFC">
      <w:pPr>
        <w:pStyle w:val="Spistreci2"/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1.2.</w:t>
      </w:r>
      <w:r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Wstęp i zakres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C7CFC" w:rsidRDefault="00AC7CFC">
      <w:pPr>
        <w:pStyle w:val="Spistreci2"/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1.3.</w:t>
      </w:r>
      <w:r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Cel planowanej modernizacji oświetlenia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C7CFC" w:rsidRDefault="00AC7CFC">
      <w:pPr>
        <w:pStyle w:val="Spistreci2"/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1.4.</w:t>
      </w:r>
      <w:r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Oświetlenie wewnętrzne obiektu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C7CFC" w:rsidRDefault="00AC7CFC">
      <w:pPr>
        <w:pStyle w:val="Spistreci3"/>
        <w:rPr>
          <w:rFonts w:ascii="Aptos" w:hAnsi="Aptos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1.4.1.</w:t>
      </w:r>
      <w:r>
        <w:rPr>
          <w:rFonts w:ascii="Aptos" w:hAnsi="Aptos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Oświetlenie podstawowe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C7CFC" w:rsidRDefault="00AC7CFC">
      <w:pPr>
        <w:pStyle w:val="Spistreci3"/>
        <w:rPr>
          <w:rFonts w:ascii="Aptos" w:hAnsi="Aptos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1.4.2.</w:t>
      </w:r>
      <w:r>
        <w:rPr>
          <w:rFonts w:ascii="Aptos" w:hAnsi="Aptos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Oświetlenie awaryjne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C7CFC" w:rsidRDefault="00AC7CFC">
      <w:pPr>
        <w:pStyle w:val="Spistreci2"/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1.5.</w:t>
      </w:r>
      <w:r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Zasilanie rozdzielnic II piętra w energię elektryczną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C7CFC" w:rsidRDefault="00AC7CFC">
      <w:pPr>
        <w:pStyle w:val="Spistreci3"/>
        <w:rPr>
          <w:rFonts w:ascii="Aptos" w:hAnsi="Aptos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1.5.1.</w:t>
      </w:r>
      <w:r>
        <w:rPr>
          <w:rFonts w:ascii="Aptos" w:hAnsi="Aptos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Rozdzielnice TP3.1 i TP3.2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C7CFC" w:rsidRDefault="00AC7CFC">
      <w:pPr>
        <w:pStyle w:val="Spistreci2"/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1.6.</w:t>
      </w:r>
      <w:r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Standardy wykonania instalacji elektrycznych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C7CFC" w:rsidRDefault="00AC7CFC">
      <w:pPr>
        <w:pStyle w:val="Spistreci3"/>
        <w:rPr>
          <w:rFonts w:ascii="Aptos" w:hAnsi="Aptos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1.6.1.</w:t>
      </w:r>
      <w:r>
        <w:rPr>
          <w:rFonts w:ascii="Aptos" w:hAnsi="Aptos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Instalacje obwodów oświetleniowych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C7CFC" w:rsidRDefault="00AC7CFC">
      <w:pPr>
        <w:pStyle w:val="Spistreci3"/>
        <w:rPr>
          <w:rFonts w:ascii="Aptos" w:hAnsi="Aptos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1.6.2.</w:t>
      </w:r>
      <w:r>
        <w:rPr>
          <w:rFonts w:ascii="Aptos" w:hAnsi="Aptos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Instalacje gniazd wtyczkowych oraz siłowych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C7CFC" w:rsidRDefault="00AC7CFC">
      <w:pPr>
        <w:pStyle w:val="Spistreci3"/>
        <w:rPr>
          <w:rFonts w:ascii="Aptos" w:hAnsi="Aptos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1.6.3.</w:t>
      </w:r>
      <w:r>
        <w:rPr>
          <w:rFonts w:ascii="Aptos" w:hAnsi="Aptos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Zabezpieczenia przeciwpożarowe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C7CFC" w:rsidRDefault="00AC7CFC">
      <w:pPr>
        <w:pStyle w:val="Spistreci2"/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1.7.</w:t>
      </w:r>
      <w:r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Środki ochrony przeciwporażeniowej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C7CFC" w:rsidRDefault="00AC7CFC">
      <w:pPr>
        <w:pStyle w:val="Spistreci3"/>
        <w:rPr>
          <w:rFonts w:ascii="Aptos" w:hAnsi="Aptos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1.7.1.</w:t>
      </w:r>
      <w:r>
        <w:rPr>
          <w:rFonts w:ascii="Aptos" w:hAnsi="Aptos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Sieć elektroenergetyczna o napięciu 0,4 kV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C7CFC" w:rsidRDefault="00AC7CFC">
      <w:pPr>
        <w:pStyle w:val="Spistreci2"/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1.8.</w:t>
      </w:r>
      <w:r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Klimatyzacja pomieszczenia serwerowni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C7CFC" w:rsidRDefault="00AC7CFC">
      <w:pPr>
        <w:pStyle w:val="Spistreci2"/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1.9.</w:t>
      </w:r>
      <w:r>
        <w:rPr>
          <w:rFonts w:ascii="Aptos" w:hAnsi="Aptos"/>
          <w:b w:val="0"/>
          <w:bCs w:val="0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Informacja dotycząca bezpieczeństwa i ochrony zdrowia (BIOZ)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C7CFC" w:rsidRDefault="00AC7CFC">
      <w:pPr>
        <w:pStyle w:val="Spistreci3"/>
        <w:rPr>
          <w:rFonts w:ascii="Aptos" w:hAnsi="Aptos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1.9.1.</w:t>
      </w:r>
      <w:r>
        <w:rPr>
          <w:rFonts w:ascii="Aptos" w:hAnsi="Aptos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Instruktaż pracowników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C7CFC" w:rsidRDefault="00AC7CFC">
      <w:pPr>
        <w:pStyle w:val="Spistreci3"/>
        <w:rPr>
          <w:rFonts w:ascii="Aptos" w:hAnsi="Aptos"/>
          <w:noProof/>
          <w:kern w:val="2"/>
          <w:sz w:val="24"/>
          <w:szCs w:val="24"/>
          <w:lang w:eastAsia="pl-PL"/>
        </w:rPr>
      </w:pPr>
      <w:r w:rsidRPr="00067489">
        <w:rPr>
          <w:noProof/>
        </w:rPr>
        <w:t>1.9.2.</w:t>
      </w:r>
      <w:r>
        <w:rPr>
          <w:rFonts w:ascii="Aptos" w:hAnsi="Aptos"/>
          <w:noProof/>
          <w:kern w:val="2"/>
          <w:sz w:val="24"/>
          <w:szCs w:val="24"/>
          <w:lang w:eastAsia="pl-PL"/>
        </w:rPr>
        <w:tab/>
      </w:r>
      <w:r>
        <w:rPr>
          <w:noProof/>
        </w:rPr>
        <w:t>Środki bezpieczeństwa na placu budowy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C7CFC" w:rsidRDefault="00AC7CFC">
      <w:pPr>
        <w:pStyle w:val="Spistreci1"/>
        <w:rPr>
          <w:rFonts w:ascii="Aptos" w:hAnsi="Aptos" w:cs="Times New Roman"/>
          <w:b w:val="0"/>
          <w:bCs w:val="0"/>
          <w:caps w:val="0"/>
          <w:noProof/>
          <w:kern w:val="2"/>
          <w:lang w:eastAsia="pl-PL"/>
        </w:rPr>
      </w:pPr>
      <w:r w:rsidRPr="00067489">
        <w:rPr>
          <w:rFonts w:cs="Times New Roman"/>
          <w:noProof/>
        </w:rPr>
        <w:t>2.</w:t>
      </w:r>
      <w:r>
        <w:rPr>
          <w:rFonts w:ascii="Aptos" w:hAnsi="Aptos" w:cs="Times New Roman"/>
          <w:b w:val="0"/>
          <w:bCs w:val="0"/>
          <w:caps w:val="0"/>
          <w:noProof/>
          <w:kern w:val="2"/>
          <w:lang w:eastAsia="pl-PL"/>
        </w:rPr>
        <w:tab/>
      </w:r>
      <w:r>
        <w:rPr>
          <w:noProof/>
        </w:rPr>
        <w:t>Uwagi końcowe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C7CFC" w:rsidRDefault="00AC7CFC">
      <w:pPr>
        <w:pStyle w:val="Spistreci1"/>
        <w:rPr>
          <w:rFonts w:ascii="Aptos" w:hAnsi="Aptos" w:cs="Times New Roman"/>
          <w:b w:val="0"/>
          <w:bCs w:val="0"/>
          <w:caps w:val="0"/>
          <w:noProof/>
          <w:kern w:val="2"/>
          <w:lang w:eastAsia="pl-PL"/>
        </w:rPr>
      </w:pPr>
      <w:r w:rsidRPr="00067489">
        <w:rPr>
          <w:rFonts w:cs="Times New Roman"/>
          <w:noProof/>
        </w:rPr>
        <w:t>3.</w:t>
      </w:r>
      <w:r>
        <w:rPr>
          <w:rFonts w:ascii="Aptos" w:hAnsi="Aptos" w:cs="Times New Roman"/>
          <w:b w:val="0"/>
          <w:bCs w:val="0"/>
          <w:caps w:val="0"/>
          <w:noProof/>
          <w:kern w:val="2"/>
          <w:lang w:eastAsia="pl-PL"/>
        </w:rPr>
        <w:tab/>
      </w:r>
      <w:r>
        <w:rPr>
          <w:noProof/>
        </w:rPr>
        <w:t>Załączniki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C7CFC" w:rsidRDefault="00AC7CFC">
      <w:pPr>
        <w:pStyle w:val="Spistreci1"/>
        <w:rPr>
          <w:rFonts w:ascii="Aptos" w:hAnsi="Aptos" w:cs="Times New Roman"/>
          <w:b w:val="0"/>
          <w:bCs w:val="0"/>
          <w:caps w:val="0"/>
          <w:noProof/>
          <w:kern w:val="2"/>
          <w:lang w:eastAsia="pl-PL"/>
        </w:rPr>
      </w:pPr>
      <w:r w:rsidRPr="00067489">
        <w:rPr>
          <w:rFonts w:cs="Times New Roman"/>
          <w:noProof/>
        </w:rPr>
        <w:t>4.</w:t>
      </w:r>
      <w:r>
        <w:rPr>
          <w:rFonts w:ascii="Aptos" w:hAnsi="Aptos" w:cs="Times New Roman"/>
          <w:b w:val="0"/>
          <w:bCs w:val="0"/>
          <w:caps w:val="0"/>
          <w:noProof/>
          <w:kern w:val="2"/>
          <w:lang w:eastAsia="pl-PL"/>
        </w:rPr>
        <w:tab/>
      </w:r>
      <w:r>
        <w:rPr>
          <w:noProof/>
        </w:rPr>
        <w:t>Część rysunkowa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_Toc190339549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C328C" w:rsidRDefault="00BC328C" w:rsidP="00FF5FE3">
      <w:pPr>
        <w:pStyle w:val="Spistreci1"/>
      </w:pPr>
      <w:r w:rsidRPr="0033072F">
        <w:fldChar w:fldCharType="end"/>
      </w:r>
    </w:p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AC75A6" w:rsidRDefault="00AC75A6" w:rsidP="00094F83"/>
    <w:p w:rsidR="00AC75A6" w:rsidRDefault="00AC75A6" w:rsidP="00094F83"/>
    <w:p w:rsidR="00AC75A6" w:rsidRDefault="00AC75A6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94F83" w:rsidRDefault="00094F83" w:rsidP="00094F83"/>
    <w:p w:rsidR="000702EC" w:rsidRDefault="000702EC" w:rsidP="00094F83"/>
    <w:p w:rsidR="000702EC" w:rsidRDefault="000702EC" w:rsidP="00094F83"/>
    <w:p w:rsidR="000702EC" w:rsidRPr="00094F83" w:rsidRDefault="000702EC" w:rsidP="00094F83">
      <w:pPr>
        <w:sectPr w:rsidR="000702EC" w:rsidRPr="00094F83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35A70" w:rsidRPr="0033072F" w:rsidRDefault="0019658A" w:rsidP="0061158D">
      <w:pPr>
        <w:pStyle w:val="Nagwek1"/>
        <w:pageBreakBefore w:val="0"/>
        <w:tabs>
          <w:tab w:val="left" w:pos="660"/>
          <w:tab w:val="right" w:leader="dot" w:pos="9062"/>
          <w:tab w:val="right" w:leader="dot" w:pos="9070"/>
        </w:tabs>
      </w:pPr>
      <w:bookmarkStart w:id="0" w:name="__RefHeading__1_1321057776"/>
      <w:bookmarkStart w:id="1" w:name="_Toc190339528"/>
      <w:bookmarkEnd w:id="0"/>
      <w:r w:rsidRPr="0033072F">
        <w:t>Część opisowa</w:t>
      </w:r>
      <w:bookmarkEnd w:id="1"/>
    </w:p>
    <w:p w:rsidR="006D3724" w:rsidRPr="0033072F" w:rsidRDefault="006D3724" w:rsidP="006D3724">
      <w:pPr>
        <w:pStyle w:val="Nagwek2"/>
      </w:pPr>
      <w:bookmarkStart w:id="2" w:name="__RefHeading__7_1321057776"/>
      <w:bookmarkStart w:id="3" w:name="_Toc190339529"/>
      <w:bookmarkEnd w:id="2"/>
      <w:r w:rsidRPr="0033072F">
        <w:t>Podstawa opracowania</w:t>
      </w:r>
      <w:bookmarkEnd w:id="3"/>
    </w:p>
    <w:p w:rsidR="006D3724" w:rsidRPr="0033072F" w:rsidRDefault="006D3724" w:rsidP="006D3724">
      <w:r w:rsidRPr="0033072F">
        <w:t>Opracowanie niniejsze sporządzono w oparciu o:</w:t>
      </w:r>
    </w:p>
    <w:p w:rsidR="006D3724" w:rsidRDefault="0036249D" w:rsidP="0036249D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Umowa zawarta</w:t>
      </w:r>
      <w:r w:rsidR="00A770B2">
        <w:rPr>
          <w:rFonts w:ascii="Arial" w:hAnsi="Arial" w:cs="Arial"/>
        </w:rPr>
        <w:t xml:space="preserve"> z Zamawiającym</w:t>
      </w:r>
    </w:p>
    <w:p w:rsidR="006D3724" w:rsidRPr="0033072F" w:rsidRDefault="0036249D" w:rsidP="00D45EF8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Wizję lokalną</w:t>
      </w:r>
      <w:r w:rsidR="002C1946">
        <w:rPr>
          <w:rFonts w:ascii="Arial" w:hAnsi="Arial" w:cs="Arial"/>
        </w:rPr>
        <w:t xml:space="preserve"> wraz z inwentaryzacją</w:t>
      </w:r>
    </w:p>
    <w:p w:rsidR="006D3724" w:rsidRPr="0033072F" w:rsidRDefault="006D3724" w:rsidP="00D45EF8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33072F">
        <w:rPr>
          <w:rFonts w:ascii="Arial" w:hAnsi="Arial" w:cs="Arial"/>
        </w:rPr>
        <w:t xml:space="preserve">Ustalenia z przedstawicielami </w:t>
      </w:r>
      <w:r w:rsidR="00A770B2">
        <w:rPr>
          <w:rFonts w:ascii="Arial" w:hAnsi="Arial" w:cs="Arial"/>
        </w:rPr>
        <w:t>Zamawiającego</w:t>
      </w:r>
    </w:p>
    <w:p w:rsidR="00FB4E87" w:rsidRDefault="0036249D" w:rsidP="0036249D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Obowiązujące przepisy i normy</w:t>
      </w:r>
    </w:p>
    <w:p w:rsidR="006D3724" w:rsidRPr="00E95E15" w:rsidRDefault="006D3724" w:rsidP="006D3724">
      <w:pPr>
        <w:pStyle w:val="Nagwek2"/>
      </w:pPr>
      <w:bookmarkStart w:id="4" w:name="_Toc190339530"/>
      <w:r w:rsidRPr="00E95E15">
        <w:t>Wstęp i zakres opracowania</w:t>
      </w:r>
      <w:bookmarkEnd w:id="4"/>
    </w:p>
    <w:p w:rsidR="00C219D9" w:rsidRPr="00E95E15" w:rsidRDefault="006D3724" w:rsidP="00C219D9">
      <w:pPr>
        <w:ind w:firstLine="437"/>
      </w:pPr>
      <w:r w:rsidRPr="00E95E15">
        <w:t>Przedmiotem projektu</w:t>
      </w:r>
      <w:r w:rsidR="00230EB2" w:rsidRPr="00E95E15">
        <w:t xml:space="preserve"> jest</w:t>
      </w:r>
      <w:r w:rsidRPr="00E95E15">
        <w:t xml:space="preserve"> </w:t>
      </w:r>
      <w:r w:rsidR="00230EB2" w:rsidRPr="00E95E15">
        <w:t>wykonanie dokumentacji projektowej modernizacji instalacji oświetleniowej na oprawy typu LED</w:t>
      </w:r>
      <w:r w:rsidR="00427F80" w:rsidRPr="00E95E15">
        <w:t xml:space="preserve">, dostosowanie </w:t>
      </w:r>
      <w:r w:rsidR="00E95E15" w:rsidRPr="00E95E15">
        <w:t>instalacji gniazd wtyczkowych oraz okablowania strukturalnego do nowej funkcji pomieszczeń</w:t>
      </w:r>
      <w:r w:rsidR="00427F80" w:rsidRPr="00E95E15">
        <w:t xml:space="preserve"> </w:t>
      </w:r>
      <w:r w:rsidR="00230EB2" w:rsidRPr="00E95E15">
        <w:t>w budynk</w:t>
      </w:r>
      <w:r w:rsidR="00D27F7A" w:rsidRPr="00E95E15">
        <w:t xml:space="preserve">u Szkoły Podstawowej w </w:t>
      </w:r>
      <w:r w:rsidR="00E95E15" w:rsidRPr="00E95E15">
        <w:t>Zabrzu przy ul. Budowlanej 26</w:t>
      </w:r>
      <w:r w:rsidR="00C219D9" w:rsidRPr="00E95E15">
        <w:t>.</w:t>
      </w:r>
    </w:p>
    <w:p w:rsidR="0095218D" w:rsidRPr="00E95E15" w:rsidRDefault="0095218D" w:rsidP="000046D6">
      <w:pPr>
        <w:rPr>
          <w:color w:val="FF0000"/>
        </w:rPr>
      </w:pPr>
    </w:p>
    <w:p w:rsidR="00230EB2" w:rsidRPr="00E95E15" w:rsidRDefault="000046D6" w:rsidP="000046D6">
      <w:r w:rsidRPr="00E95E15">
        <w:t>W zakres niniejszego opracowania projektowe</w:t>
      </w:r>
      <w:r w:rsidR="008613AD" w:rsidRPr="00E95E15">
        <w:t>go</w:t>
      </w:r>
      <w:r w:rsidRPr="00E95E15">
        <w:t xml:space="preserve"> wchodzą:</w:t>
      </w:r>
    </w:p>
    <w:p w:rsidR="00230EB2" w:rsidRPr="00E95E15" w:rsidRDefault="00230EB2" w:rsidP="00D45EF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right="0"/>
        <w:rPr>
          <w:szCs w:val="20"/>
        </w:rPr>
      </w:pPr>
      <w:r w:rsidRPr="00E95E15">
        <w:rPr>
          <w:szCs w:val="20"/>
        </w:rPr>
        <w:t>Wymiana  oświetlenia podstawowego</w:t>
      </w:r>
    </w:p>
    <w:p w:rsidR="00427F80" w:rsidRPr="00E95E15" w:rsidRDefault="00427F80" w:rsidP="00D45EF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right="0"/>
        <w:rPr>
          <w:szCs w:val="20"/>
        </w:rPr>
      </w:pPr>
      <w:r w:rsidRPr="00E95E15">
        <w:rPr>
          <w:szCs w:val="20"/>
        </w:rPr>
        <w:t xml:space="preserve">Dobór </w:t>
      </w:r>
      <w:r w:rsidR="00E95E15" w:rsidRPr="00E95E15">
        <w:rPr>
          <w:szCs w:val="20"/>
        </w:rPr>
        <w:t>wewnętrznej</w:t>
      </w:r>
      <w:r w:rsidRPr="00E95E15">
        <w:rPr>
          <w:szCs w:val="20"/>
        </w:rPr>
        <w:t xml:space="preserve"> linii zasilającej</w:t>
      </w:r>
    </w:p>
    <w:p w:rsidR="00427F80" w:rsidRPr="00E95E15" w:rsidRDefault="00427F80" w:rsidP="00D45EF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right="0"/>
        <w:rPr>
          <w:szCs w:val="20"/>
        </w:rPr>
      </w:pPr>
      <w:r w:rsidRPr="00E95E15">
        <w:rPr>
          <w:szCs w:val="20"/>
        </w:rPr>
        <w:t>Wymiana rozdzielnicy głównej</w:t>
      </w:r>
    </w:p>
    <w:p w:rsidR="00072756" w:rsidRPr="00E95E15" w:rsidRDefault="00E95E15" w:rsidP="00D45EF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right="0"/>
        <w:rPr>
          <w:szCs w:val="20"/>
        </w:rPr>
      </w:pPr>
      <w:r w:rsidRPr="00E95E15">
        <w:rPr>
          <w:szCs w:val="20"/>
        </w:rPr>
        <w:t>Dobór punktu dystrybucyjnego</w:t>
      </w:r>
    </w:p>
    <w:p w:rsidR="00E95E15" w:rsidRPr="00E95E15" w:rsidRDefault="00E95E15" w:rsidP="00D45EF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right="0"/>
        <w:rPr>
          <w:szCs w:val="20"/>
        </w:rPr>
      </w:pPr>
      <w:r w:rsidRPr="00E95E15">
        <w:rPr>
          <w:szCs w:val="20"/>
        </w:rPr>
        <w:t>Rozbudowa instalacji gniazd wtyczkowych</w:t>
      </w:r>
    </w:p>
    <w:p w:rsidR="00E95E15" w:rsidRPr="00E95E15" w:rsidRDefault="00E95E15" w:rsidP="00D45EF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right="0"/>
        <w:rPr>
          <w:szCs w:val="20"/>
        </w:rPr>
      </w:pPr>
      <w:r w:rsidRPr="00E95E15">
        <w:rPr>
          <w:szCs w:val="20"/>
        </w:rPr>
        <w:t>Rozbudowa instalacji okablowania strukturalnego</w:t>
      </w:r>
    </w:p>
    <w:p w:rsidR="00E95E15" w:rsidRDefault="00E95E15" w:rsidP="00D45EF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right="0"/>
        <w:rPr>
          <w:szCs w:val="20"/>
        </w:rPr>
      </w:pPr>
      <w:r w:rsidRPr="00E95E15">
        <w:rPr>
          <w:szCs w:val="20"/>
        </w:rPr>
        <w:t xml:space="preserve">Instalacja </w:t>
      </w:r>
      <w:proofErr w:type="spellStart"/>
      <w:r w:rsidRPr="00E95E15">
        <w:rPr>
          <w:szCs w:val="20"/>
        </w:rPr>
        <w:t>wideodomofonowa</w:t>
      </w:r>
      <w:proofErr w:type="spellEnd"/>
    </w:p>
    <w:p w:rsidR="00D036FB" w:rsidRPr="00E95E15" w:rsidRDefault="00D036FB" w:rsidP="00D45EF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right="0"/>
        <w:rPr>
          <w:szCs w:val="20"/>
        </w:rPr>
      </w:pPr>
      <w:r>
        <w:rPr>
          <w:szCs w:val="20"/>
        </w:rPr>
        <w:t>Zestaw klimatyzacji</w:t>
      </w:r>
      <w:r w:rsidR="00D23346">
        <w:rPr>
          <w:szCs w:val="20"/>
        </w:rPr>
        <w:t>.</w:t>
      </w:r>
    </w:p>
    <w:p w:rsidR="000557F2" w:rsidRPr="002939FD" w:rsidRDefault="00AB6EDC" w:rsidP="000557F2">
      <w:pPr>
        <w:pStyle w:val="Nagwek2"/>
      </w:pPr>
      <w:bookmarkStart w:id="5" w:name="_Toc190339531"/>
      <w:r w:rsidRPr="002939FD">
        <w:t>Cel planowanej modernizacji oświetlenia</w:t>
      </w:r>
      <w:bookmarkEnd w:id="5"/>
    </w:p>
    <w:p w:rsidR="00A770B2" w:rsidRPr="002939FD" w:rsidRDefault="00A770B2" w:rsidP="00A770B2">
      <w:r w:rsidRPr="002939FD">
        <w:t>Celem planowanej przez Zamawiającego</w:t>
      </w:r>
      <w:r w:rsidR="002D15D0" w:rsidRPr="002939FD">
        <w:t xml:space="preserve"> modernizacji oświetlenia</w:t>
      </w:r>
      <w:r w:rsidRPr="002939FD">
        <w:t xml:space="preserve"> jest stworzenie w pomieszczeniach budynk</w:t>
      </w:r>
      <w:r w:rsidR="00904927" w:rsidRPr="002939FD">
        <w:t>u</w:t>
      </w:r>
      <w:r w:rsidRPr="002939FD">
        <w:t xml:space="preserve"> środowiska świetlnego, eliminującego w maksymalnym stopniu czynnik uciążliwości pracy, poprzez zapewnienie oświetlenia elektrycznego o parametrach zgodnych z obowiązującymi normami (§ 26 ust. 2 Rozporządzenia Ministra Pracy i Polityki Socjalnej tj. z dnia 28 sierpnia 2003 r. (Dz.U. Nr 169, poz. 1650).</w:t>
      </w:r>
    </w:p>
    <w:p w:rsidR="00A770B2" w:rsidRPr="002939FD" w:rsidRDefault="00A770B2" w:rsidP="00A770B2">
      <w:r w:rsidRPr="002939FD">
        <w:t>Równie istotnym założeniem modernizacji jes</w:t>
      </w:r>
      <w:r w:rsidR="00381984" w:rsidRPr="002939FD">
        <w:t>t spełnienie przez zaprojektowany</w:t>
      </w:r>
      <w:r w:rsidRPr="002939FD">
        <w:t xml:space="preserve"> system oświetleniowy (zabudowa – z maksymalnym wykorzystaniem istniejących instalacji elektrycznych - opraw typu LED w miejsce istniejących) wymagań zawartych w normie oświetleniowej </w:t>
      </w:r>
      <w:r w:rsidR="00F81FAE" w:rsidRPr="002939FD">
        <w:t>PN-EN 12464-1:2022-01</w:t>
      </w:r>
      <w:r w:rsidR="00D3780B" w:rsidRPr="002939FD">
        <w:t xml:space="preserve"> Światło    i </w:t>
      </w:r>
      <w:r w:rsidRPr="002939FD">
        <w:t>oświetlenie</w:t>
      </w:r>
      <w:r w:rsidR="008769F2">
        <w:t xml:space="preserve"> – lub równoważn</w:t>
      </w:r>
      <w:r w:rsidR="00CE07ED">
        <w:t>a</w:t>
      </w:r>
      <w:r w:rsidRPr="002939FD">
        <w:t>. Oświetlenie miejsc pracy – w zakresie dotyczącym podstawowych parametrów oświetlenia:</w:t>
      </w:r>
    </w:p>
    <w:p w:rsidR="00A770B2" w:rsidRPr="002939FD" w:rsidRDefault="00A770B2" w:rsidP="00A770B2">
      <w:r w:rsidRPr="002939FD">
        <w:t>a)</w:t>
      </w:r>
      <w:r w:rsidRPr="002939FD">
        <w:tab/>
        <w:t>natężenia oświetlenia,</w:t>
      </w:r>
    </w:p>
    <w:p w:rsidR="00A770B2" w:rsidRPr="002939FD" w:rsidRDefault="00A770B2" w:rsidP="00A770B2">
      <w:r w:rsidRPr="002939FD">
        <w:t>b)</w:t>
      </w:r>
      <w:r w:rsidRPr="002939FD">
        <w:tab/>
        <w:t>równomierności oświetlenia,</w:t>
      </w:r>
    </w:p>
    <w:p w:rsidR="00A770B2" w:rsidRPr="002939FD" w:rsidRDefault="00A770B2" w:rsidP="00A770B2">
      <w:r w:rsidRPr="002939FD">
        <w:t>c)</w:t>
      </w:r>
      <w:r w:rsidRPr="002939FD">
        <w:tab/>
        <w:t>rozkładu luminacji w polu pracy wzrokowej,</w:t>
      </w:r>
    </w:p>
    <w:p w:rsidR="00A770B2" w:rsidRPr="002939FD" w:rsidRDefault="00A770B2" w:rsidP="00A770B2">
      <w:r w:rsidRPr="002939FD">
        <w:t>d)</w:t>
      </w:r>
      <w:r w:rsidRPr="002939FD">
        <w:tab/>
        <w:t>ograniczenia olśnienia,</w:t>
      </w:r>
    </w:p>
    <w:p w:rsidR="00A770B2" w:rsidRPr="002939FD" w:rsidRDefault="00A770B2" w:rsidP="00A770B2">
      <w:r w:rsidRPr="002939FD">
        <w:t>e)</w:t>
      </w:r>
      <w:r w:rsidRPr="002939FD">
        <w:tab/>
        <w:t>barw światła i oddawania barw,</w:t>
      </w:r>
    </w:p>
    <w:p w:rsidR="00A770B2" w:rsidRPr="002939FD" w:rsidRDefault="00A770B2" w:rsidP="00A770B2">
      <w:r w:rsidRPr="002939FD">
        <w:t>f)</w:t>
      </w:r>
      <w:r w:rsidRPr="002939FD">
        <w:tab/>
        <w:t>zjawiska migotania i efektu stroboskopowego.</w:t>
      </w:r>
    </w:p>
    <w:p w:rsidR="00A770B2" w:rsidRPr="002939FD" w:rsidRDefault="00A770B2" w:rsidP="00A770B2"/>
    <w:p w:rsidR="00A770B2" w:rsidRPr="002939FD" w:rsidRDefault="00131AEB" w:rsidP="00A770B2">
      <w:r w:rsidRPr="002939FD">
        <w:t>Rozwiązania projektowe</w:t>
      </w:r>
      <w:r w:rsidR="00A770B2" w:rsidRPr="002939FD">
        <w:t xml:space="preserve"> – celem ograniczenia uciążliwości pracy wzrokowej  na stanowiskach pracy (występujących w znakomitej większości w pomieszczeni</w:t>
      </w:r>
      <w:r w:rsidR="00A34FAE" w:rsidRPr="002939FD">
        <w:t>ach modernizowa</w:t>
      </w:r>
      <w:r w:rsidR="00904927" w:rsidRPr="002939FD">
        <w:t>nego</w:t>
      </w:r>
      <w:r w:rsidR="00A34FAE" w:rsidRPr="002939FD">
        <w:t xml:space="preserve"> obiekt</w:t>
      </w:r>
      <w:r w:rsidR="00904927" w:rsidRPr="002939FD">
        <w:t>u</w:t>
      </w:r>
      <w:r w:rsidR="00A34FAE" w:rsidRPr="002939FD">
        <w:t>) z </w:t>
      </w:r>
      <w:r w:rsidR="00A770B2" w:rsidRPr="002939FD">
        <w:t>monitorami ciekłokryst</w:t>
      </w:r>
      <w:r w:rsidRPr="002939FD">
        <w:t>alicznymi LCD, LED – uwzględniają</w:t>
      </w:r>
      <w:r w:rsidR="00A770B2" w:rsidRPr="002939FD">
        <w:t xml:space="preserve"> oczekiwania Zamawiającego dotyczące wykreowania otoczenia świetlnego związanego z koniecznością spełnienia wymogów wynikających    z normy oświetleniowej </w:t>
      </w:r>
      <w:r w:rsidR="00F81FAE" w:rsidRPr="002939FD">
        <w:t>PN-EN 12464-1:2022-01</w:t>
      </w:r>
      <w:r w:rsidR="008769F2">
        <w:t>– lub równoważn</w:t>
      </w:r>
      <w:r w:rsidR="007C2B0C">
        <w:t>a</w:t>
      </w:r>
      <w:r w:rsidR="00A770B2" w:rsidRPr="002939FD">
        <w:t xml:space="preserve"> w zakresie:</w:t>
      </w:r>
    </w:p>
    <w:p w:rsidR="00A770B2" w:rsidRPr="002939FD" w:rsidRDefault="00A770B2" w:rsidP="00A770B2">
      <w:r w:rsidRPr="002939FD">
        <w:t>a)</w:t>
      </w:r>
      <w:r w:rsidRPr="002939FD">
        <w:tab/>
        <w:t>średniego natężenia oświetlenia we wnętrzach wszystkich pomieszczeń administracyjno</w:t>
      </w:r>
      <w:r w:rsidR="000B23FC" w:rsidRPr="002939FD">
        <w:t>-</w:t>
      </w:r>
      <w:r w:rsidRPr="002939FD">
        <w:t>biurowych, w których zorganizowano stanowiska pracy z monitorami ekranowymi na poziomie co najmniej 500 lx, wyłączając pas o szerokości 0,5 m od ścian. Punkty pomiarowe mają zostać wyznaczone zgodnie z zasadami wyznaczania punktów pomiaru dla płaszczyzn roboczych tj. na wysokości blatów stołów pod komputer/biurek,</w:t>
      </w:r>
    </w:p>
    <w:p w:rsidR="00A770B2" w:rsidRPr="002939FD" w:rsidRDefault="00A770B2" w:rsidP="00A770B2">
      <w:r w:rsidRPr="002939FD">
        <w:t>b)</w:t>
      </w:r>
      <w:r w:rsidRPr="002939FD">
        <w:tab/>
        <w:t xml:space="preserve">minimalnej wartości równomierności oświetlenia </w:t>
      </w:r>
      <w:proofErr w:type="spellStart"/>
      <w:r w:rsidRPr="002939FD">
        <w:t>Uo</w:t>
      </w:r>
      <w:proofErr w:type="spellEnd"/>
      <w:r w:rsidRPr="002939FD">
        <w:t>:</w:t>
      </w:r>
    </w:p>
    <w:p w:rsidR="00A770B2" w:rsidRPr="002939FD" w:rsidRDefault="00A770B2" w:rsidP="00A770B2">
      <w:r w:rsidRPr="002939FD">
        <w:lastRenderedPageBreak/>
        <w:t>•</w:t>
      </w:r>
      <w:r w:rsidRPr="002939FD">
        <w:tab/>
        <w:t>w obszarze zadania - o wartości co najmniej 0,60,</w:t>
      </w:r>
    </w:p>
    <w:p w:rsidR="00A770B2" w:rsidRPr="002939FD" w:rsidRDefault="00A770B2" w:rsidP="00A770B2">
      <w:r w:rsidRPr="002939FD">
        <w:t>•</w:t>
      </w:r>
      <w:r w:rsidRPr="002939FD">
        <w:tab/>
        <w:t>w obszarze bezpośredniego otoczenia - o wartości co najmniej 0,40,</w:t>
      </w:r>
    </w:p>
    <w:p w:rsidR="00A770B2" w:rsidRPr="002939FD" w:rsidRDefault="00A770B2" w:rsidP="00A770B2">
      <w:r w:rsidRPr="002939FD">
        <w:t>•</w:t>
      </w:r>
      <w:r w:rsidRPr="002939FD">
        <w:tab/>
        <w:t>w obszarze tła – o wartości co najmniej 0,10,</w:t>
      </w:r>
    </w:p>
    <w:p w:rsidR="00A770B2" w:rsidRPr="002939FD" w:rsidRDefault="00A770B2" w:rsidP="00A770B2">
      <w:r w:rsidRPr="002939FD">
        <w:t>c)</w:t>
      </w:r>
      <w:r w:rsidRPr="002939FD">
        <w:tab/>
        <w:t>uzyskania możliwie równomiernego rozkładu luminacji w obszarze widzenia – zapewniającej użytkownikowi lepszą ostrość wzroku, czułość kontrastową i polepszenie wydolności funkcji wzroku takich jak: akomodacja, adaptacja, ruchy oczu i zwężenie źrenicy,</w:t>
      </w:r>
    </w:p>
    <w:p w:rsidR="00A770B2" w:rsidRPr="002939FD" w:rsidRDefault="00A770B2" w:rsidP="00A770B2">
      <w:r w:rsidRPr="002939FD">
        <w:t>d)</w:t>
      </w:r>
      <w:r w:rsidRPr="002939FD">
        <w:tab/>
        <w:t xml:space="preserve">ograniczenia olśnienia przykrego w kierunku chronionym - do akceptowalnego poziomu wartości </w:t>
      </w:r>
      <w:r w:rsidRPr="002939FD">
        <w:tab/>
        <w:t>UGR≤ 19,</w:t>
      </w:r>
    </w:p>
    <w:p w:rsidR="00A770B2" w:rsidRPr="002939FD" w:rsidRDefault="00A770B2" w:rsidP="00A770B2">
      <w:r w:rsidRPr="002939FD">
        <w:t>e)</w:t>
      </w:r>
      <w:r w:rsidRPr="002939FD">
        <w:tab/>
        <w:t>wskaźnika oddawania barw (Ra) – powinien być nie mniejszy niż 80 (z uwagą, że na stanowiskach produkcyjnych Wydziału Produkcji Poligraficznej wskaźnik Ra ≥ 90), barwa światła dla pomieszczeń administracyjno-biurowych: ciepła lub ciepłobiała,</w:t>
      </w:r>
    </w:p>
    <w:p w:rsidR="00A770B2" w:rsidRPr="002939FD" w:rsidRDefault="00A770B2" w:rsidP="00A770B2">
      <w:r w:rsidRPr="002939FD">
        <w:t>f)</w:t>
      </w:r>
      <w:r w:rsidRPr="002939FD">
        <w:tab/>
        <w:t>maksymalnego ograniczenia/eliminacji zjawiska migotania i efektu stroboskopowego.</w:t>
      </w:r>
    </w:p>
    <w:p w:rsidR="00A770B2" w:rsidRPr="00C61C40" w:rsidRDefault="00A770B2" w:rsidP="00A770B2"/>
    <w:p w:rsidR="00A770B2" w:rsidRPr="00C61C40" w:rsidRDefault="000B23FC" w:rsidP="00A770B2">
      <w:r w:rsidRPr="00C61C40">
        <w:t>Przy doborze opraw uwzględniono</w:t>
      </w:r>
      <w:r w:rsidR="00A770B2" w:rsidRPr="00C61C40">
        <w:t xml:space="preserve"> luminację, która nie powinna przekraczać  200 cd/m2 w zakresie kątów ochrony ≥500. </w:t>
      </w:r>
    </w:p>
    <w:p w:rsidR="00A770B2" w:rsidRPr="00C61C40" w:rsidRDefault="00A770B2" w:rsidP="00A770B2">
      <w:r w:rsidRPr="00C61C40">
        <w:t>Uwzględnie</w:t>
      </w:r>
      <w:r w:rsidR="000B23FC" w:rsidRPr="00C61C40">
        <w:t>nie</w:t>
      </w:r>
      <w:r w:rsidRPr="00C61C40">
        <w:t xml:space="preserve"> w dokumentacj</w:t>
      </w:r>
      <w:r w:rsidR="000B23FC" w:rsidRPr="00C61C40">
        <w:t>i projektowej powyższych wymogów</w:t>
      </w:r>
      <w:r w:rsidRPr="00C61C40">
        <w:t xml:space="preserve"> pozwoli</w:t>
      </w:r>
      <w:r w:rsidR="000B23FC" w:rsidRPr="00C61C40">
        <w:t>ło</w:t>
      </w:r>
      <w:r w:rsidRPr="00C61C40">
        <w:t xml:space="preserve"> - poprzez wykreowanie właściwego otoczenia świetlnego - na stworzenie,  dla</w:t>
      </w:r>
      <w:r w:rsidR="00D87EC0" w:rsidRPr="00C61C40">
        <w:t xml:space="preserve"> </w:t>
      </w:r>
      <w:r w:rsidRPr="00C61C40">
        <w:t>pracownikó</w:t>
      </w:r>
      <w:r w:rsidR="004F35D7" w:rsidRPr="00C61C40">
        <w:t>w przebywających w polu zadań i </w:t>
      </w:r>
      <w:r w:rsidRPr="00C61C40">
        <w:t xml:space="preserve">jego bezpośrednim otoczeniu  w </w:t>
      </w:r>
      <w:r w:rsidR="00C61C40" w:rsidRPr="00C61C40">
        <w:t xml:space="preserve">modernizowanych </w:t>
      </w:r>
      <w:r w:rsidRPr="00C61C40">
        <w:t>pomieszczeniach budyn</w:t>
      </w:r>
      <w:r w:rsidR="00B03FC0" w:rsidRPr="00C61C40">
        <w:t>ku</w:t>
      </w:r>
      <w:r w:rsidRPr="00C61C40">
        <w:t xml:space="preserve">, możliwości wykonywania pracy wzrokowej w sposób bezpieczny i efektywny przy jednoczesnym zachowaniu wygody widzenia. </w:t>
      </w:r>
    </w:p>
    <w:p w:rsidR="00A770B2" w:rsidRPr="00C61C40" w:rsidRDefault="00A770B2" w:rsidP="00A770B2">
      <w:r w:rsidRPr="00C61C40">
        <w:t>Niezależnie od powyższego</w:t>
      </w:r>
      <w:r w:rsidR="00AF5CF6" w:rsidRPr="00C61C40">
        <w:t>,</w:t>
      </w:r>
      <w:r w:rsidRPr="00C61C40">
        <w:t xml:space="preserve"> rozwiązania projektowe moderni</w:t>
      </w:r>
      <w:r w:rsidR="00716A23" w:rsidRPr="00C61C40">
        <w:t>zacji oświetlenia budynków uwzględniają</w:t>
      </w:r>
      <w:r w:rsidRPr="00C61C40">
        <w:t xml:space="preserve"> wymogi wynikające z regulacji § 59 oraz 180a Rozporządzenia Ministra Infrastruktury z dnia 12.04.2002 r.</w:t>
      </w:r>
      <w:r w:rsidR="007C2B0C">
        <w:t xml:space="preserve"> </w:t>
      </w:r>
      <w:r w:rsidRPr="00C61C40">
        <w:t>„Warunki techniczne, jakim powinny odpowiadać budynki i ich usytuowanie”, przy równoczesnym spełnieniu warunków wynikających</w:t>
      </w:r>
      <w:r w:rsidR="00AF5CF6" w:rsidRPr="00C61C40">
        <w:t xml:space="preserve"> </w:t>
      </w:r>
      <w:r w:rsidRPr="00C61C40">
        <w:t>z Działu X (Oszczędność energii i izolacyjność cieplna) ww. rozporządzenia (w zakresie dotyczącym oświetlenia).</w:t>
      </w:r>
    </w:p>
    <w:p w:rsidR="00A770B2" w:rsidRPr="00C61C40" w:rsidRDefault="00A770B2" w:rsidP="00A770B2">
      <w:r w:rsidRPr="00C61C40">
        <w:t>Lampy winny posiadać zabezpieczenie przeciążeniowe, przeciwzwarciowe i termiczne oraz elementy systemowe ograniczające zjawisko olśnienia.</w:t>
      </w:r>
    </w:p>
    <w:p w:rsidR="00155B8B" w:rsidRPr="00C61C40" w:rsidRDefault="00155B8B" w:rsidP="00155B8B">
      <w:pPr>
        <w:pStyle w:val="Nagwek2"/>
      </w:pPr>
      <w:bookmarkStart w:id="6" w:name="_Toc190339532"/>
      <w:r w:rsidRPr="00C61C40">
        <w:t>Oświetlenie wewnętrzne obiektu</w:t>
      </w:r>
      <w:bookmarkEnd w:id="6"/>
    </w:p>
    <w:p w:rsidR="0090170B" w:rsidRPr="00C61C40" w:rsidRDefault="000C5A48" w:rsidP="0090170B">
      <w:pPr>
        <w:pStyle w:val="Nagwek3"/>
        <w:ind w:left="0" w:firstLine="0"/>
      </w:pPr>
      <w:bookmarkStart w:id="7" w:name="_Toc514399759"/>
      <w:bookmarkStart w:id="8" w:name="_Toc14775031"/>
      <w:bookmarkStart w:id="9" w:name="_Toc190339533"/>
      <w:r w:rsidRPr="00C61C40">
        <w:t>Oświetlenie podstawowe</w:t>
      </w:r>
      <w:bookmarkEnd w:id="7"/>
      <w:bookmarkEnd w:id="8"/>
      <w:bookmarkEnd w:id="9"/>
    </w:p>
    <w:p w:rsidR="0090170B" w:rsidRPr="00C61C40" w:rsidRDefault="0090170B" w:rsidP="0090170B">
      <w:r w:rsidRPr="00C61C40">
        <w:t xml:space="preserve">Typy i rodzaje opraw zostały dopasowane do warunków panujących w poszczególnych pomieszczeniach. </w:t>
      </w:r>
    </w:p>
    <w:p w:rsidR="0090170B" w:rsidRPr="00C61C40" w:rsidRDefault="0090170B" w:rsidP="005E6A71">
      <w:r w:rsidRPr="00C61C40">
        <w:t>Sterowanie pracą obwodów oświetlenia wnętrzowego</w:t>
      </w:r>
      <w:r w:rsidR="005E6A71" w:rsidRPr="00C61C40">
        <w:t xml:space="preserve"> w</w:t>
      </w:r>
      <w:r w:rsidRPr="00C61C40">
        <w:t xml:space="preserve"> pomieszczeniach </w:t>
      </w:r>
      <w:r w:rsidR="005E6A71" w:rsidRPr="00C61C40">
        <w:t>pozostaje bez zmian</w:t>
      </w:r>
      <w:r w:rsidRPr="00C61C40">
        <w:t>.</w:t>
      </w:r>
      <w:r w:rsidR="006E63AB" w:rsidRPr="00C61C40">
        <w:t xml:space="preserve"> Zasilanie opraw oświetlenia podstawowego pozostaje bez zmian. </w:t>
      </w:r>
      <w:r w:rsidR="00171B25">
        <w:t xml:space="preserve">W przypadku kolizji projektowanych ścianek z przyciskami sterującymi oświetleniem należy dostosować  sterowanie do nowego układu funkcjonalnego poprzez montaż przycisków we wskazanych w części rysunkowej dokumentacji lokalizacjach. </w:t>
      </w:r>
    </w:p>
    <w:p w:rsidR="0090170B" w:rsidRPr="00E95E15" w:rsidRDefault="0090170B" w:rsidP="0090170B">
      <w:pPr>
        <w:rPr>
          <w:color w:val="FF0000"/>
        </w:rPr>
      </w:pPr>
    </w:p>
    <w:p w:rsidR="00345A56" w:rsidRPr="00326112" w:rsidRDefault="00345A56" w:rsidP="0090170B">
      <w:r w:rsidRPr="00326112">
        <w:t xml:space="preserve">W ramach prowadzonych prac związanych z wymianą oświetlenia należy dostosować istniejące sufity do nowego oświetlenia. Po likwidacji opraw oświetleniowych należy </w:t>
      </w:r>
      <w:r w:rsidR="005916F7" w:rsidRPr="00326112">
        <w:t>uzupełnić brakujące sufity.</w:t>
      </w:r>
    </w:p>
    <w:p w:rsidR="00111CDB" w:rsidRPr="003C562D" w:rsidRDefault="00111CDB" w:rsidP="00111CDB">
      <w:pPr>
        <w:pStyle w:val="Nagwek3"/>
      </w:pPr>
      <w:bookmarkStart w:id="10" w:name="_Toc190339534"/>
      <w:r w:rsidRPr="003C562D">
        <w:t>Oświetlenie awaryjne</w:t>
      </w:r>
      <w:bookmarkEnd w:id="10"/>
    </w:p>
    <w:p w:rsidR="00017B77" w:rsidRPr="003C562D" w:rsidRDefault="00C61C40" w:rsidP="00CD6872">
      <w:pPr>
        <w:ind w:firstLine="437"/>
      </w:pPr>
      <w:r w:rsidRPr="003C562D">
        <w:t xml:space="preserve">Oprawy oświetlenia awaryjnego które kolidują z projektowanymi ściankami należy przesunąć poza obszar kolizji. W klatkach schodowych na półpiętrach należy uzupełnić oprawy oświetleniowe zgodnie z częścią rysunkowa dokumentacji. Ze względu na zamknięcie strefy wejścia projektowanymi ściankami należy </w:t>
      </w:r>
      <w:r w:rsidR="003C562D" w:rsidRPr="003C562D">
        <w:t>uzupełnić przestrzeń o oprawy oświetlenia awaryjnego oraz oprawy ewakuacyjne zgodnie z częścią rysunkową dokumentacji</w:t>
      </w:r>
      <w:r w:rsidR="00F81FAE" w:rsidRPr="003C562D">
        <w:t>.</w:t>
      </w:r>
    </w:p>
    <w:p w:rsidR="006B0D88" w:rsidRPr="00E95E15" w:rsidRDefault="006B0D88" w:rsidP="00CD6872">
      <w:pPr>
        <w:ind w:firstLine="437"/>
        <w:rPr>
          <w:color w:val="FF0000"/>
        </w:rPr>
      </w:pPr>
    </w:p>
    <w:p w:rsidR="006B0D88" w:rsidRPr="00584126" w:rsidRDefault="006B0D88" w:rsidP="006B0D88">
      <w:pPr>
        <w:pStyle w:val="Nagwek2"/>
      </w:pPr>
      <w:bookmarkStart w:id="11" w:name="_Toc190339535"/>
      <w:r w:rsidRPr="00584126">
        <w:t xml:space="preserve">Zasilanie </w:t>
      </w:r>
      <w:r w:rsidR="00B221F6" w:rsidRPr="00584126">
        <w:t>rozdzielnic II piętra</w:t>
      </w:r>
      <w:r w:rsidRPr="00584126">
        <w:t xml:space="preserve"> w energię elektryczną</w:t>
      </w:r>
      <w:bookmarkEnd w:id="11"/>
    </w:p>
    <w:p w:rsidR="006B0D88" w:rsidRPr="00584126" w:rsidRDefault="00B221F6" w:rsidP="006B0D88">
      <w:pPr>
        <w:ind w:firstLine="426"/>
      </w:pPr>
      <w:r w:rsidRPr="00584126">
        <w:t>Rozdzielnice znajdujące się na drugim piętrze o</w:t>
      </w:r>
      <w:r w:rsidR="006B0D88" w:rsidRPr="00584126">
        <w:t>biekt</w:t>
      </w:r>
      <w:r w:rsidRPr="00584126">
        <w:t>u</w:t>
      </w:r>
      <w:r w:rsidR="006B0D88" w:rsidRPr="00584126">
        <w:t xml:space="preserve"> zasilan</w:t>
      </w:r>
      <w:r w:rsidRPr="00584126">
        <w:t>e</w:t>
      </w:r>
      <w:r w:rsidR="006B0D88" w:rsidRPr="00584126">
        <w:t xml:space="preserve"> będ</w:t>
      </w:r>
      <w:r w:rsidRPr="00584126">
        <w:t>ą</w:t>
      </w:r>
      <w:r w:rsidR="006B0D88" w:rsidRPr="00584126">
        <w:t xml:space="preserve"> na napięciu niskim z</w:t>
      </w:r>
      <w:r w:rsidRPr="00584126">
        <w:t xml:space="preserve"> rozdzielnicy głównej budynku</w:t>
      </w:r>
      <w:r w:rsidR="006B0D88" w:rsidRPr="00584126">
        <w:t xml:space="preserve">. </w:t>
      </w:r>
      <w:r w:rsidRPr="00584126">
        <w:t>Z rozdzielnicy RG budynku należy wyprowadzić nową linie kablową w kierunku rozdzielnicy TP3.1.</w:t>
      </w:r>
      <w:r w:rsidR="00415873" w:rsidRPr="00584126">
        <w:t xml:space="preserve"> Do rozdzielnic</w:t>
      </w:r>
      <w:r w:rsidRPr="00584126">
        <w:t xml:space="preserve"> TP3.1 i TP3.2</w:t>
      </w:r>
      <w:r w:rsidR="00415873" w:rsidRPr="00584126">
        <w:t xml:space="preserve"> zostaną wpięte istniejące </w:t>
      </w:r>
      <w:r w:rsidRPr="00584126">
        <w:t>odpływy</w:t>
      </w:r>
      <w:r w:rsidR="00415873" w:rsidRPr="00584126">
        <w:t xml:space="preserve"> zasilające </w:t>
      </w:r>
      <w:r w:rsidRPr="00584126">
        <w:t>obwody oświetleniowe, gniazdowe oraz nowe obwody gniazdowe, k</w:t>
      </w:r>
      <w:r w:rsidR="00584126" w:rsidRPr="00584126">
        <w:t>limatyzacji i punkt dystrybucyjny</w:t>
      </w:r>
      <w:r w:rsidR="00415873" w:rsidRPr="00584126">
        <w:t xml:space="preserve">. </w:t>
      </w:r>
      <w:r w:rsidR="00326112">
        <w:t>Należy zastosować podlicznik w celu pomiaru energii elektrycznej.</w:t>
      </w:r>
    </w:p>
    <w:p w:rsidR="00415873" w:rsidRPr="008E268F" w:rsidRDefault="008E268F" w:rsidP="00415873">
      <w:pPr>
        <w:pStyle w:val="Nagwek3"/>
        <w:tabs>
          <w:tab w:val="clear" w:pos="1003"/>
          <w:tab w:val="num" w:pos="720"/>
        </w:tabs>
        <w:ind w:left="0" w:firstLine="0"/>
      </w:pPr>
      <w:bookmarkStart w:id="12" w:name="_Toc190339536"/>
      <w:r w:rsidRPr="008E268F">
        <w:lastRenderedPageBreak/>
        <w:t>Rozdzielnice TP3.1 i TP3.2</w:t>
      </w:r>
      <w:bookmarkEnd w:id="12"/>
    </w:p>
    <w:p w:rsidR="00415873" w:rsidRPr="008E268F" w:rsidRDefault="008E268F" w:rsidP="00415873">
      <w:r w:rsidRPr="008E268F">
        <w:t>P</w:t>
      </w:r>
      <w:r w:rsidR="00415873" w:rsidRPr="008E268F">
        <w:t xml:space="preserve">unktem rozdziału energii elektrycznej na napięciu niskim (0,4 </w:t>
      </w:r>
      <w:proofErr w:type="spellStart"/>
      <w:r w:rsidR="00415873" w:rsidRPr="008E268F">
        <w:t>kV</w:t>
      </w:r>
      <w:proofErr w:type="spellEnd"/>
      <w:r w:rsidR="00415873" w:rsidRPr="008E268F">
        <w:t xml:space="preserve">) </w:t>
      </w:r>
      <w:r w:rsidRPr="008E268F">
        <w:t xml:space="preserve"> na piętrze II</w:t>
      </w:r>
      <w:r w:rsidR="00415873" w:rsidRPr="008E268F">
        <w:t xml:space="preserve"> jest rozdzielnica </w:t>
      </w:r>
      <w:r w:rsidRPr="008E268F">
        <w:t>TP3.1 z której zasilona jest rozdzielnica TP3.2 oraz obwody końcowe.</w:t>
      </w:r>
    </w:p>
    <w:p w:rsidR="00415873" w:rsidRPr="008E268F" w:rsidRDefault="00415873" w:rsidP="00415873"/>
    <w:p w:rsidR="00415873" w:rsidRPr="008E268F" w:rsidRDefault="00415873" w:rsidP="00415873">
      <w:r w:rsidRPr="008E268F">
        <w:t>W rozdzielnic</w:t>
      </w:r>
      <w:r w:rsidR="008E268F" w:rsidRPr="008E268F">
        <w:t>ach</w:t>
      </w:r>
      <w:r w:rsidRPr="008E268F">
        <w:t xml:space="preserve"> </w:t>
      </w:r>
      <w:r w:rsidR="008E268F" w:rsidRPr="008E268F">
        <w:t>TP3.1 i TP3.2</w:t>
      </w:r>
      <w:r w:rsidRPr="008E268F">
        <w:t xml:space="preserve"> zainstalowane będą:</w:t>
      </w:r>
    </w:p>
    <w:p w:rsidR="00415873" w:rsidRPr="008E268F" w:rsidRDefault="00415873" w:rsidP="00415873">
      <w:pPr>
        <w:widowControl/>
        <w:numPr>
          <w:ilvl w:val="0"/>
          <w:numId w:val="26"/>
        </w:numPr>
        <w:tabs>
          <w:tab w:val="left" w:pos="360"/>
        </w:tabs>
        <w:spacing w:after="120"/>
        <w:ind w:right="0"/>
      </w:pPr>
      <w:r w:rsidRPr="008E268F">
        <w:t>Rozłącznik izolacyjny;</w:t>
      </w:r>
    </w:p>
    <w:p w:rsidR="00415873" w:rsidRPr="008E268F" w:rsidRDefault="00415873" w:rsidP="00415873">
      <w:pPr>
        <w:widowControl/>
        <w:numPr>
          <w:ilvl w:val="0"/>
          <w:numId w:val="26"/>
        </w:numPr>
        <w:tabs>
          <w:tab w:val="left" w:pos="360"/>
        </w:tabs>
        <w:spacing w:after="120"/>
        <w:ind w:right="0"/>
      </w:pPr>
      <w:r w:rsidRPr="008E268F">
        <w:t>Ochronniki przeciwprzepięciowe;</w:t>
      </w:r>
    </w:p>
    <w:p w:rsidR="00415873" w:rsidRPr="008E268F" w:rsidRDefault="00415873" w:rsidP="00415873">
      <w:pPr>
        <w:widowControl/>
        <w:numPr>
          <w:ilvl w:val="0"/>
          <w:numId w:val="26"/>
        </w:numPr>
        <w:tabs>
          <w:tab w:val="left" w:pos="360"/>
        </w:tabs>
        <w:spacing w:after="120"/>
        <w:ind w:right="0"/>
      </w:pPr>
      <w:r w:rsidRPr="008E268F">
        <w:t>Rozłączniki bezpiecznikowe;</w:t>
      </w:r>
    </w:p>
    <w:p w:rsidR="00415873" w:rsidRPr="008E268F" w:rsidRDefault="00415873" w:rsidP="00415873">
      <w:pPr>
        <w:widowControl/>
        <w:numPr>
          <w:ilvl w:val="0"/>
          <w:numId w:val="26"/>
        </w:numPr>
        <w:tabs>
          <w:tab w:val="left" w:pos="360"/>
        </w:tabs>
        <w:spacing w:after="120"/>
        <w:ind w:right="0"/>
      </w:pPr>
      <w:r w:rsidRPr="008E268F">
        <w:t>Aparatura kontrolno-sterująca;</w:t>
      </w:r>
    </w:p>
    <w:p w:rsidR="00415873" w:rsidRPr="008E268F" w:rsidRDefault="00415873" w:rsidP="00415873"/>
    <w:p w:rsidR="00415873" w:rsidRPr="008E268F" w:rsidRDefault="008E268F" w:rsidP="00415873">
      <w:r w:rsidRPr="008E268F">
        <w:t>TP3.1 i TP3.2</w:t>
      </w:r>
      <w:r w:rsidR="00415873" w:rsidRPr="008E268F">
        <w:t xml:space="preserve"> należy wykonać zgodnie z poniższymi zaleceniami i uwagami:</w:t>
      </w:r>
    </w:p>
    <w:p w:rsidR="00415873" w:rsidRPr="008E268F" w:rsidRDefault="00415873" w:rsidP="00415873">
      <w:pPr>
        <w:widowControl/>
        <w:numPr>
          <w:ilvl w:val="0"/>
          <w:numId w:val="25"/>
        </w:numPr>
        <w:tabs>
          <w:tab w:val="left" w:pos="360"/>
        </w:tabs>
        <w:spacing w:after="120"/>
        <w:ind w:right="0"/>
      </w:pPr>
      <w:r w:rsidRPr="008E268F">
        <w:t>Wszystkie zastosowane aparaty i obudowa muszą być produkowane przez jednego producenta i zapewniać pełne badania typu;</w:t>
      </w:r>
    </w:p>
    <w:p w:rsidR="00415873" w:rsidRPr="008E268F" w:rsidRDefault="00415873" w:rsidP="00415873">
      <w:pPr>
        <w:widowControl/>
        <w:numPr>
          <w:ilvl w:val="0"/>
          <w:numId w:val="25"/>
        </w:numPr>
        <w:tabs>
          <w:tab w:val="left" w:pos="360"/>
        </w:tabs>
        <w:spacing w:after="120"/>
        <w:ind w:right="0"/>
      </w:pPr>
      <w:r w:rsidRPr="008E268F">
        <w:t>Wykonać w drugiej klasie izolacji;</w:t>
      </w:r>
    </w:p>
    <w:p w:rsidR="00415873" w:rsidRPr="008E268F" w:rsidRDefault="00415873" w:rsidP="00415873">
      <w:pPr>
        <w:widowControl/>
        <w:numPr>
          <w:ilvl w:val="0"/>
          <w:numId w:val="25"/>
        </w:numPr>
        <w:tabs>
          <w:tab w:val="left" w:pos="360"/>
        </w:tabs>
        <w:spacing w:after="120"/>
        <w:ind w:right="0"/>
      </w:pPr>
      <w:r w:rsidRPr="008E268F">
        <w:t>Zamykana na klucz;</w:t>
      </w:r>
    </w:p>
    <w:p w:rsidR="00415873" w:rsidRPr="008E268F" w:rsidRDefault="00415873" w:rsidP="00415873">
      <w:pPr>
        <w:widowControl/>
        <w:numPr>
          <w:ilvl w:val="0"/>
          <w:numId w:val="25"/>
        </w:numPr>
        <w:tabs>
          <w:tab w:val="left" w:pos="360"/>
        </w:tabs>
        <w:spacing w:after="120"/>
        <w:ind w:right="0"/>
      </w:pPr>
      <w:r w:rsidRPr="008E268F">
        <w:t>IP44;</w:t>
      </w:r>
    </w:p>
    <w:p w:rsidR="00415873" w:rsidRPr="008E268F" w:rsidRDefault="00415873" w:rsidP="00415873">
      <w:pPr>
        <w:widowControl/>
        <w:numPr>
          <w:ilvl w:val="0"/>
          <w:numId w:val="25"/>
        </w:numPr>
        <w:tabs>
          <w:tab w:val="left" w:pos="360"/>
        </w:tabs>
        <w:spacing w:after="120"/>
        <w:ind w:right="0"/>
      </w:pPr>
      <w:r w:rsidRPr="008E268F">
        <w:t>Przedziały z układami licznikowymi należy przewidzieć do plombowania;</w:t>
      </w:r>
    </w:p>
    <w:p w:rsidR="00415873" w:rsidRPr="008E268F" w:rsidRDefault="00415873" w:rsidP="00415873">
      <w:pPr>
        <w:widowControl/>
        <w:numPr>
          <w:ilvl w:val="0"/>
          <w:numId w:val="25"/>
        </w:numPr>
        <w:tabs>
          <w:tab w:val="left" w:pos="360"/>
        </w:tabs>
        <w:spacing w:after="120"/>
        <w:ind w:right="0"/>
      </w:pPr>
      <w:r w:rsidRPr="008E268F">
        <w:t>Należy zapewnić rezerwę wolnego miejsca (ok. 30 %) w celu umożliwienia rozbudowy o kolejne aparaty odpływowe w przyszłości;</w:t>
      </w:r>
    </w:p>
    <w:p w:rsidR="00415873" w:rsidRPr="008E268F" w:rsidRDefault="00415873" w:rsidP="00415873">
      <w:pPr>
        <w:widowControl/>
        <w:numPr>
          <w:ilvl w:val="0"/>
          <w:numId w:val="25"/>
        </w:numPr>
        <w:tabs>
          <w:tab w:val="left" w:pos="360"/>
        </w:tabs>
        <w:spacing w:after="120"/>
        <w:ind w:right="0"/>
      </w:pPr>
      <w:r w:rsidRPr="008E268F">
        <w:t>Wyposażyć w kieszeń zawierającą schemat strukturalny, jednokreskowy;</w:t>
      </w:r>
    </w:p>
    <w:p w:rsidR="00415873" w:rsidRPr="008E268F" w:rsidRDefault="00415873" w:rsidP="00415873">
      <w:pPr>
        <w:widowControl/>
        <w:numPr>
          <w:ilvl w:val="0"/>
          <w:numId w:val="25"/>
        </w:numPr>
        <w:tabs>
          <w:tab w:val="left" w:pos="360"/>
        </w:tabs>
        <w:spacing w:after="120"/>
        <w:ind w:right="0"/>
      </w:pPr>
      <w:r w:rsidRPr="008E268F">
        <w:t>Opisać i oznakować czytelnie aparaty elektryczne;</w:t>
      </w:r>
    </w:p>
    <w:p w:rsidR="00415873" w:rsidRPr="008E268F" w:rsidRDefault="00415873" w:rsidP="00415873">
      <w:pPr>
        <w:numPr>
          <w:ilvl w:val="0"/>
          <w:numId w:val="25"/>
        </w:numPr>
      </w:pPr>
      <w:r w:rsidRPr="008E268F">
        <w:t>Opisać i oznakować czytelnie elewację zewnętrzną.</w:t>
      </w:r>
    </w:p>
    <w:p w:rsidR="006B0D88" w:rsidRPr="00E95E15" w:rsidRDefault="006B0D88" w:rsidP="00CD6872">
      <w:pPr>
        <w:ind w:firstLine="437"/>
        <w:rPr>
          <w:color w:val="FF0000"/>
        </w:rPr>
      </w:pPr>
    </w:p>
    <w:p w:rsidR="00F65304" w:rsidRPr="007A209D" w:rsidRDefault="00F65304" w:rsidP="00F65304">
      <w:pPr>
        <w:pStyle w:val="Nagwek2"/>
      </w:pPr>
      <w:bookmarkStart w:id="13" w:name="_Toc190339537"/>
      <w:r w:rsidRPr="007A209D">
        <w:t>Standardy wykonania instalacji elektrycznych</w:t>
      </w:r>
      <w:bookmarkEnd w:id="13"/>
    </w:p>
    <w:p w:rsidR="00985DC4" w:rsidRPr="007A209D" w:rsidRDefault="00985DC4" w:rsidP="00985DC4">
      <w:pPr>
        <w:pStyle w:val="Nagwek3"/>
        <w:tabs>
          <w:tab w:val="clear" w:pos="1003"/>
          <w:tab w:val="num" w:pos="720"/>
        </w:tabs>
        <w:ind w:left="0" w:firstLine="0"/>
      </w:pPr>
      <w:bookmarkStart w:id="14" w:name="_Toc514399762"/>
      <w:bookmarkStart w:id="15" w:name="_Toc14775037"/>
      <w:bookmarkStart w:id="16" w:name="_Toc190339538"/>
      <w:r w:rsidRPr="007A209D">
        <w:t>Instalacje obwodów oświetleniowych</w:t>
      </w:r>
      <w:bookmarkEnd w:id="14"/>
      <w:bookmarkEnd w:id="15"/>
      <w:bookmarkEnd w:id="16"/>
    </w:p>
    <w:p w:rsidR="00985DC4" w:rsidRPr="007A209D" w:rsidRDefault="005B592D" w:rsidP="00650700">
      <w:r w:rsidRPr="007A209D">
        <w:t>Zasilanie wymienianych opraw oświetlenia podstawowego pozostaje bez zmian</w:t>
      </w:r>
      <w:r w:rsidR="00E3018D" w:rsidRPr="007A209D">
        <w:t xml:space="preserve"> z poszczególnych obwodów elektrycznych w rozdzielnicach obiektowych odpowiedzialnych za dany obszar zasilania opraw oświetlenia podstawowego</w:t>
      </w:r>
      <w:r w:rsidRPr="007A209D">
        <w:t>. Projektowane</w:t>
      </w:r>
      <w:r w:rsidR="00E3018D" w:rsidRPr="007A209D">
        <w:t>/dodatkowe</w:t>
      </w:r>
      <w:r w:rsidRPr="007A209D">
        <w:t xml:space="preserve"> oprawy oświetleniowe należy zasilić z istniejących obwodów. Obwody </w:t>
      </w:r>
      <w:r w:rsidR="00B913AD" w:rsidRPr="007A209D">
        <w:t>przedłużyć</w:t>
      </w:r>
      <w:r w:rsidR="00985DC4" w:rsidRPr="007A209D">
        <w:t xml:space="preserve"> przy zastosowaniu przewodów elektroenergetycznych typ</w:t>
      </w:r>
      <w:r w:rsidR="00650700" w:rsidRPr="007A209D">
        <w:t xml:space="preserve">u </w:t>
      </w:r>
      <w:proofErr w:type="spellStart"/>
      <w:r w:rsidR="007A209D" w:rsidRPr="007A209D">
        <w:t>YDYżo</w:t>
      </w:r>
      <w:proofErr w:type="spellEnd"/>
      <w:r w:rsidR="007A209D" w:rsidRPr="007A209D">
        <w:t xml:space="preserve"> </w:t>
      </w:r>
      <w:r w:rsidR="00E3018D" w:rsidRPr="007A209D">
        <w:t>3</w:t>
      </w:r>
      <w:r w:rsidR="00985DC4" w:rsidRPr="007A209D">
        <w:t>x1,5 mm</w:t>
      </w:r>
      <w:r w:rsidR="00985DC4" w:rsidRPr="007A209D">
        <w:rPr>
          <w:vertAlign w:val="superscript"/>
        </w:rPr>
        <w:t>2</w:t>
      </w:r>
      <w:r w:rsidR="00985DC4" w:rsidRPr="007A209D">
        <w:t>.</w:t>
      </w:r>
    </w:p>
    <w:p w:rsidR="007A209D" w:rsidRPr="007A209D" w:rsidRDefault="007A209D" w:rsidP="007A209D">
      <w:pPr>
        <w:pStyle w:val="Nagwek3"/>
        <w:tabs>
          <w:tab w:val="clear" w:pos="1003"/>
          <w:tab w:val="num" w:pos="720"/>
        </w:tabs>
        <w:ind w:left="720"/>
      </w:pPr>
      <w:bookmarkStart w:id="17" w:name="_Toc172011539"/>
      <w:bookmarkStart w:id="18" w:name="_Toc190339539"/>
      <w:r w:rsidRPr="007A209D">
        <w:t>Instalacje gniazd wtyczkowych oraz siłowych</w:t>
      </w:r>
      <w:bookmarkEnd w:id="17"/>
      <w:bookmarkEnd w:id="18"/>
    </w:p>
    <w:p w:rsidR="007A209D" w:rsidRPr="007A209D" w:rsidRDefault="007A209D" w:rsidP="007A209D">
      <w:pPr>
        <w:tabs>
          <w:tab w:val="left" w:pos="284"/>
          <w:tab w:val="left" w:pos="426"/>
        </w:tabs>
      </w:pPr>
      <w:r w:rsidRPr="007A209D">
        <w:tab/>
        <w:t>Poszczególne obwody instalacji gniazd wtyczkowych zasilono jednofazowo, jednostronnie z rozdzielnic obiektow</w:t>
      </w:r>
      <w:r>
        <w:t>ych</w:t>
      </w:r>
      <w:r w:rsidRPr="007A209D">
        <w:t xml:space="preserve"> (obciążenia są zrównoważone na wszystkich fazach). </w:t>
      </w:r>
    </w:p>
    <w:p w:rsidR="007A209D" w:rsidRPr="007A209D" w:rsidRDefault="007A209D" w:rsidP="007A209D"/>
    <w:p w:rsidR="007A209D" w:rsidRPr="007A209D" w:rsidRDefault="007A209D" w:rsidP="007A209D">
      <w:pPr>
        <w:tabs>
          <w:tab w:val="left" w:pos="284"/>
        </w:tabs>
        <w:rPr>
          <w:szCs w:val="20"/>
        </w:rPr>
      </w:pPr>
      <w:r w:rsidRPr="007A209D">
        <w:tab/>
      </w:r>
      <w:r w:rsidRPr="007A209D">
        <w:rPr>
          <w:szCs w:val="20"/>
        </w:rPr>
        <w:t>Instalacje należy układać lub prowadzić:</w:t>
      </w:r>
    </w:p>
    <w:p w:rsidR="007A209D" w:rsidRDefault="007A209D" w:rsidP="007A209D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 kanałach elektroinstalacyjnych PVC oraz rurkach elektroinstalacyjnych</w:t>
      </w:r>
      <w:r w:rsidRPr="007A209D">
        <w:rPr>
          <w:rFonts w:ascii="Arial" w:hAnsi="Arial" w:cs="Arial"/>
          <w:szCs w:val="20"/>
        </w:rPr>
        <w:t xml:space="preserve">. </w:t>
      </w:r>
    </w:p>
    <w:p w:rsidR="007A209D" w:rsidRPr="007A209D" w:rsidRDefault="007A209D" w:rsidP="007A209D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Cs w:val="20"/>
        </w:rPr>
      </w:pPr>
      <w:r w:rsidRPr="007A209D">
        <w:rPr>
          <w:rFonts w:ascii="Arial" w:hAnsi="Arial" w:cs="Arial"/>
          <w:szCs w:val="20"/>
        </w:rPr>
        <w:t xml:space="preserve">Gniazda wtyczkowe należy instalować </w:t>
      </w:r>
      <w:r>
        <w:rPr>
          <w:rFonts w:ascii="Arial" w:hAnsi="Arial" w:cs="Arial"/>
          <w:szCs w:val="20"/>
        </w:rPr>
        <w:t>w kanałach elektroinstalacyjnych oraz słupkach instalacyjnych</w:t>
      </w:r>
      <w:r w:rsidRPr="007A209D">
        <w:rPr>
          <w:rFonts w:ascii="Arial" w:hAnsi="Arial" w:cs="Arial"/>
          <w:szCs w:val="20"/>
        </w:rPr>
        <w:t>:</w:t>
      </w:r>
    </w:p>
    <w:p w:rsidR="007A209D" w:rsidRPr="007A209D" w:rsidRDefault="007A209D" w:rsidP="007A209D">
      <w:pPr>
        <w:spacing w:line="276" w:lineRule="auto"/>
        <w:rPr>
          <w:szCs w:val="20"/>
        </w:rPr>
      </w:pPr>
      <w:r w:rsidRPr="007A209D">
        <w:rPr>
          <w:szCs w:val="20"/>
        </w:rPr>
        <w:tab/>
        <w:t xml:space="preserve">Każdy z obwodów gniazd wtyczkowych został zabezpieczony wyłącznikiem różnicowoprądowym, wysokoczułym o prądzie znamionowym różnicowym równym 30 </w:t>
      </w:r>
      <w:proofErr w:type="spellStart"/>
      <w:r w:rsidRPr="007A209D">
        <w:rPr>
          <w:szCs w:val="20"/>
        </w:rPr>
        <w:t>mA</w:t>
      </w:r>
      <w:proofErr w:type="spellEnd"/>
      <w:r w:rsidRPr="007A209D">
        <w:rPr>
          <w:szCs w:val="20"/>
        </w:rPr>
        <w:t xml:space="preserve">, </w:t>
      </w:r>
      <w:proofErr w:type="spellStart"/>
      <w:r w:rsidRPr="007A209D">
        <w:rPr>
          <w:szCs w:val="20"/>
        </w:rPr>
        <w:t>oprzewodowanie</w:t>
      </w:r>
      <w:proofErr w:type="spellEnd"/>
      <w:r w:rsidRPr="007A209D">
        <w:rPr>
          <w:szCs w:val="20"/>
        </w:rPr>
        <w:t xml:space="preserve"> należy wykonać przy zastosowaniu przewodów elektroenergetycznych typu </w:t>
      </w:r>
      <w:proofErr w:type="spellStart"/>
      <w:r w:rsidRPr="007A209D">
        <w:rPr>
          <w:szCs w:val="20"/>
        </w:rPr>
        <w:t>YDYżo</w:t>
      </w:r>
      <w:proofErr w:type="spellEnd"/>
      <w:r w:rsidRPr="007A209D">
        <w:rPr>
          <w:szCs w:val="20"/>
        </w:rPr>
        <w:t xml:space="preserve"> 3x2,5 mm</w:t>
      </w:r>
      <w:r w:rsidRPr="007A209D">
        <w:rPr>
          <w:szCs w:val="20"/>
          <w:vertAlign w:val="superscript"/>
        </w:rPr>
        <w:t>2</w:t>
      </w:r>
      <w:r w:rsidRPr="007A209D">
        <w:rPr>
          <w:szCs w:val="20"/>
        </w:rPr>
        <w:t>.</w:t>
      </w:r>
    </w:p>
    <w:p w:rsidR="0066427D" w:rsidRPr="00326112" w:rsidRDefault="0066427D" w:rsidP="0066427D">
      <w:pPr>
        <w:pStyle w:val="Nagwek3"/>
        <w:tabs>
          <w:tab w:val="clear" w:pos="1003"/>
          <w:tab w:val="num" w:pos="720"/>
        </w:tabs>
        <w:ind w:left="0" w:firstLine="0"/>
      </w:pPr>
      <w:bookmarkStart w:id="19" w:name="_Toc169085608"/>
      <w:bookmarkStart w:id="20" w:name="_Toc190339540"/>
      <w:r w:rsidRPr="00326112">
        <w:t>Zabezpieczenia przeciwpożarowe</w:t>
      </w:r>
      <w:bookmarkEnd w:id="19"/>
      <w:bookmarkEnd w:id="20"/>
    </w:p>
    <w:p w:rsidR="0066427D" w:rsidRPr="00326112" w:rsidRDefault="0066427D" w:rsidP="0066427D">
      <w:r w:rsidRPr="00326112">
        <w:t xml:space="preserve">Przy przejściach instalacjami elektrycznymi przez stropy oraz pomiędzy wydzielonymi strefami pożarowymi należy wykonać uszczelnienia przeciwpożarowe o odporności ogniowej przegrody </w:t>
      </w:r>
      <w:r w:rsidRPr="00326112">
        <w:lastRenderedPageBreak/>
        <w:t xml:space="preserve">dzielącej poszczególne strefy; należy zastosować zaprawę oraz masę uszczelniającą produkcji np. HILTI </w:t>
      </w:r>
      <w:r w:rsidR="002D73E7">
        <w:t>– lub równoważny</w:t>
      </w:r>
      <w:r w:rsidR="002D73E7" w:rsidRPr="00326112">
        <w:t xml:space="preserve"> </w:t>
      </w:r>
      <w:r w:rsidRPr="00326112">
        <w:t>(stosować zgodnie z zaleceniami i wymaganiami producenta).</w:t>
      </w:r>
    </w:p>
    <w:p w:rsidR="0066427D" w:rsidRPr="00326112" w:rsidRDefault="0066427D" w:rsidP="0066427D">
      <w:r w:rsidRPr="00326112">
        <w:t>Zabezpieczone przejścia należy oznakować poprzez zastosowanie trwałych i nieścieralnych etykiet zawierających następujące dane:</w:t>
      </w:r>
    </w:p>
    <w:p w:rsidR="0066427D" w:rsidRPr="00651E96" w:rsidRDefault="0066427D" w:rsidP="0066427D">
      <w:pPr>
        <w:numPr>
          <w:ilvl w:val="0"/>
          <w:numId w:val="30"/>
        </w:numPr>
      </w:pPr>
      <w:r w:rsidRPr="00651E96">
        <w:t>Nazwę uszczelnienia;</w:t>
      </w:r>
    </w:p>
    <w:p w:rsidR="0066427D" w:rsidRPr="00651E96" w:rsidRDefault="0066427D" w:rsidP="0066427D">
      <w:pPr>
        <w:numPr>
          <w:ilvl w:val="0"/>
          <w:numId w:val="30"/>
        </w:numPr>
      </w:pPr>
      <w:r w:rsidRPr="00651E96">
        <w:t>Datę wykonania uszczelnienia;</w:t>
      </w:r>
    </w:p>
    <w:p w:rsidR="0066427D" w:rsidRPr="00651E96" w:rsidRDefault="0066427D" w:rsidP="0066427D">
      <w:pPr>
        <w:numPr>
          <w:ilvl w:val="0"/>
          <w:numId w:val="30"/>
        </w:numPr>
      </w:pPr>
      <w:r w:rsidRPr="00651E96">
        <w:t>Nazwę firmy wykonującej uszczelnienie.</w:t>
      </w:r>
    </w:p>
    <w:p w:rsidR="00F65304" w:rsidRPr="00750953" w:rsidRDefault="00F65304" w:rsidP="00F65304">
      <w:pPr>
        <w:pStyle w:val="Nagwek2"/>
      </w:pPr>
      <w:bookmarkStart w:id="21" w:name="_Toc190339541"/>
      <w:r w:rsidRPr="00750953">
        <w:t>Środki ochrony przeciwporażeniowej</w:t>
      </w:r>
      <w:bookmarkEnd w:id="21"/>
    </w:p>
    <w:p w:rsidR="00F65304" w:rsidRPr="00750953" w:rsidRDefault="00F65304" w:rsidP="00F65304">
      <w:pPr>
        <w:pStyle w:val="Nagwek3"/>
      </w:pPr>
      <w:bookmarkStart w:id="22" w:name="_Toc190339542"/>
      <w:r w:rsidRPr="00750953">
        <w:t xml:space="preserve">Sieć elektroenergetyczna o napięciu 0,4 </w:t>
      </w:r>
      <w:proofErr w:type="spellStart"/>
      <w:r w:rsidRPr="00750953">
        <w:t>kV</w:t>
      </w:r>
      <w:bookmarkEnd w:id="22"/>
      <w:proofErr w:type="spellEnd"/>
    </w:p>
    <w:p w:rsidR="006067FA" w:rsidRPr="00750953" w:rsidRDefault="006067FA" w:rsidP="006067FA">
      <w:r w:rsidRPr="00750953">
        <w:t>W odbiornikach energii elektrycznej oraz osprzęcie niskiego napięcia zlokalizowanych w budynku ochronę podstawową (przy dotyku bezpośrednim) stanowią:</w:t>
      </w:r>
    </w:p>
    <w:p w:rsidR="006067FA" w:rsidRPr="00750953" w:rsidRDefault="006067FA" w:rsidP="00D45EF8">
      <w:pPr>
        <w:numPr>
          <w:ilvl w:val="0"/>
          <w:numId w:val="6"/>
        </w:numPr>
      </w:pPr>
      <w:r w:rsidRPr="00750953">
        <w:t>Izolacja podstawowa;</w:t>
      </w:r>
    </w:p>
    <w:p w:rsidR="006067FA" w:rsidRPr="00750953" w:rsidRDefault="006067FA" w:rsidP="00D45EF8">
      <w:pPr>
        <w:numPr>
          <w:ilvl w:val="0"/>
          <w:numId w:val="6"/>
        </w:numPr>
      </w:pPr>
      <w:r w:rsidRPr="00750953">
        <w:t>i/lub osłony.</w:t>
      </w:r>
    </w:p>
    <w:p w:rsidR="006067FA" w:rsidRPr="00750953" w:rsidRDefault="006067FA" w:rsidP="006067FA">
      <w:r w:rsidRPr="00750953">
        <w:t>Ochrona dodatkowa (przy dotyku pośrednim) będzie zapewniona poprzez:</w:t>
      </w:r>
    </w:p>
    <w:p w:rsidR="006067FA" w:rsidRPr="00750953" w:rsidRDefault="006067FA" w:rsidP="00D45EF8">
      <w:pPr>
        <w:numPr>
          <w:ilvl w:val="0"/>
          <w:numId w:val="7"/>
        </w:numPr>
      </w:pPr>
      <w:r w:rsidRPr="00750953">
        <w:t>Samoczynne wyłączenie zasilania w urządzeniach o I klasie ochronności zrealizowane poprzez:</w:t>
      </w:r>
    </w:p>
    <w:p w:rsidR="006067FA" w:rsidRPr="00750953" w:rsidRDefault="006067FA" w:rsidP="00D45EF8">
      <w:pPr>
        <w:numPr>
          <w:ilvl w:val="0"/>
          <w:numId w:val="8"/>
        </w:numPr>
      </w:pPr>
      <w:r w:rsidRPr="00750953">
        <w:t>Przepalenie wkładek bezpiecznikowych;</w:t>
      </w:r>
    </w:p>
    <w:p w:rsidR="006067FA" w:rsidRPr="00750953" w:rsidRDefault="006067FA" w:rsidP="00D45EF8">
      <w:pPr>
        <w:numPr>
          <w:ilvl w:val="0"/>
          <w:numId w:val="8"/>
        </w:numPr>
      </w:pPr>
      <w:r w:rsidRPr="00750953">
        <w:t>otwarcie wyłączników nadprądowych;</w:t>
      </w:r>
    </w:p>
    <w:p w:rsidR="006067FA" w:rsidRPr="00750953" w:rsidRDefault="006067FA" w:rsidP="00D45EF8">
      <w:pPr>
        <w:numPr>
          <w:ilvl w:val="0"/>
          <w:numId w:val="7"/>
        </w:numPr>
      </w:pPr>
      <w:r w:rsidRPr="00750953">
        <w:t xml:space="preserve">Urządzenie ochronne powinno samoczynnie wyłączyć zasilanie obwodu przy dotyku pośrednim, aby w następstwie zwarcia między częścią czynną a częścią przewodzącą dostępną spodziewane napięcie dotykowe przy dotyku części przewodzących, nie spowodowało przepływu prądu </w:t>
      </w:r>
      <w:proofErr w:type="spellStart"/>
      <w:r w:rsidRPr="00750953">
        <w:t>rażeniowego</w:t>
      </w:r>
      <w:proofErr w:type="spellEnd"/>
      <w:r w:rsidRPr="00750953">
        <w:t xml:space="preserve"> wywołującego niebezpieczne skutki patofizjologiczne dla człowieka.</w:t>
      </w:r>
    </w:p>
    <w:p w:rsidR="006067FA" w:rsidRPr="00750953" w:rsidRDefault="006067FA" w:rsidP="00D45EF8">
      <w:pPr>
        <w:numPr>
          <w:ilvl w:val="0"/>
          <w:numId w:val="7"/>
        </w:numPr>
      </w:pPr>
      <w:r w:rsidRPr="00750953">
        <w:t>Zastosowaniu izolacji ochronnej w urządzeniach o II klasie ochronności.</w:t>
      </w:r>
    </w:p>
    <w:p w:rsidR="006067FA" w:rsidRPr="00750953" w:rsidRDefault="006067FA" w:rsidP="006067FA"/>
    <w:p w:rsidR="006067FA" w:rsidRPr="00750953" w:rsidRDefault="006067FA" w:rsidP="006067FA">
      <w:r w:rsidRPr="00750953">
        <w:t>Dodatkowo zastosowano środki ochrony przeciwporażeniowej, uzupełniającej stanowiącej redundancję względem ochrony podstawowej i/lub dodatkowej. Przewidziano wykorzystanie:</w:t>
      </w:r>
    </w:p>
    <w:p w:rsidR="006067FA" w:rsidRPr="00750953" w:rsidRDefault="006067FA" w:rsidP="00D45EF8">
      <w:pPr>
        <w:numPr>
          <w:ilvl w:val="0"/>
          <w:numId w:val="9"/>
        </w:numPr>
      </w:pPr>
      <w:r w:rsidRPr="00750953">
        <w:t xml:space="preserve">Wyłączników różnicowoprądowych, wysokoczułych o znamionowym prądzie różnicowym zadziałania równym 30 </w:t>
      </w:r>
      <w:proofErr w:type="spellStart"/>
      <w:r w:rsidRPr="00750953">
        <w:t>mA</w:t>
      </w:r>
      <w:proofErr w:type="spellEnd"/>
      <w:r w:rsidRPr="00750953">
        <w:t xml:space="preserve"> zainstalowanych we wszystkich obwodach gniazd wtyczkowych o prądzie znamionowym nieprzekraczającym 20 A przewidzianych do użytku przez osoby niewykwalifikowane;</w:t>
      </w:r>
    </w:p>
    <w:p w:rsidR="006067FA" w:rsidRDefault="006067FA" w:rsidP="00D45EF8">
      <w:pPr>
        <w:numPr>
          <w:ilvl w:val="0"/>
          <w:numId w:val="9"/>
        </w:numPr>
      </w:pPr>
      <w:r w:rsidRPr="00750953">
        <w:t>miejscowych połączeń wyrównawczych polegających na połączeniu ze sobą części przewodzących dostępnych i obcych w celu wyrównania potencjałów.</w:t>
      </w:r>
    </w:p>
    <w:p w:rsidR="00D23346" w:rsidRDefault="00D23346" w:rsidP="00D23346">
      <w:pPr>
        <w:pStyle w:val="Nagwek2"/>
      </w:pPr>
      <w:bookmarkStart w:id="23" w:name="_Toc190339543"/>
      <w:r>
        <w:t>Klimatyzacja pomieszczenia serwerowni</w:t>
      </w:r>
      <w:bookmarkEnd w:id="23"/>
    </w:p>
    <w:p w:rsidR="00D23346" w:rsidRPr="00D23346" w:rsidRDefault="00015227" w:rsidP="00D23346">
      <w:r>
        <w:t>Dla pomieszczenia serwerowni zaprojektowano</w:t>
      </w:r>
      <w:r w:rsidR="00526B8C">
        <w:t xml:space="preserve"> ścienny</w:t>
      </w:r>
      <w:r>
        <w:t xml:space="preserve"> zestaw klimatyzacji składający się z jednostki zewnętrznej i jednostki wewnętrznej o mocy chłodzenia 3,5 kW,</w:t>
      </w:r>
      <w:r w:rsidR="00526B8C">
        <w:t xml:space="preserve"> mocy grzania 3,8 </w:t>
      </w:r>
      <w:proofErr w:type="spellStart"/>
      <w:r w:rsidR="00526B8C">
        <w:t>kW.</w:t>
      </w:r>
      <w:proofErr w:type="spellEnd"/>
      <w:r>
        <w:t xml:space="preserve"> </w:t>
      </w:r>
      <w:r w:rsidR="000508A7">
        <w:t xml:space="preserve">Należy zastosować kompletny zestaw klimatyzacji wraz z uchwytem ściennym, podstawą antywibracyjną, orurowaniem i okablowanie. </w:t>
      </w:r>
    </w:p>
    <w:p w:rsidR="00D23346" w:rsidRPr="00750953" w:rsidRDefault="00E26115" w:rsidP="00526B8C">
      <w:r>
        <w:t>Musi posiadać f</w:t>
      </w:r>
      <w:r w:rsidR="00015227">
        <w:t xml:space="preserve">unkcje chłodzenie, grzanie, osuszanie. </w:t>
      </w:r>
      <w:r w:rsidR="00526B8C">
        <w:t>Sterowanie</w:t>
      </w:r>
      <w:r w:rsidR="0075292E">
        <w:t xml:space="preserve"> </w:t>
      </w:r>
      <w:r w:rsidR="00526B8C">
        <w:t>manualne</w:t>
      </w:r>
      <w:r w:rsidR="0075292E">
        <w:t xml:space="preserve"> i</w:t>
      </w:r>
      <w:r w:rsidR="00526B8C">
        <w:t xml:space="preserve"> na pilot</w:t>
      </w:r>
      <w:r>
        <w:t>.</w:t>
      </w:r>
    </w:p>
    <w:p w:rsidR="00F23D17" w:rsidRPr="0033072F" w:rsidRDefault="00F23D17" w:rsidP="00F23D17">
      <w:pPr>
        <w:pStyle w:val="Nagwek2"/>
      </w:pPr>
      <w:bookmarkStart w:id="24" w:name="_Toc385485319"/>
      <w:bookmarkStart w:id="25" w:name="_Toc418493661"/>
      <w:bookmarkStart w:id="26" w:name="_Toc419697227"/>
      <w:bookmarkStart w:id="27" w:name="_Toc433951610"/>
      <w:bookmarkStart w:id="28" w:name="_Toc190339544"/>
      <w:r w:rsidRPr="0033072F">
        <w:t>Informacja dotycząca bezpieczeństwa i ochrony zdrowia (BIOZ)</w:t>
      </w:r>
      <w:bookmarkEnd w:id="24"/>
      <w:bookmarkEnd w:id="25"/>
      <w:bookmarkEnd w:id="26"/>
      <w:bookmarkEnd w:id="27"/>
      <w:bookmarkEnd w:id="28"/>
    </w:p>
    <w:p w:rsidR="00F23D17" w:rsidRPr="0033072F" w:rsidRDefault="00F23D17" w:rsidP="00F23D17">
      <w:pPr>
        <w:pStyle w:val="Nagwek3"/>
      </w:pPr>
      <w:bookmarkStart w:id="29" w:name="_Toc385485320"/>
      <w:bookmarkStart w:id="30" w:name="_Toc418493662"/>
      <w:bookmarkStart w:id="31" w:name="_Toc419697228"/>
      <w:bookmarkStart w:id="32" w:name="_Toc433951611"/>
      <w:bookmarkStart w:id="33" w:name="_Toc190339545"/>
      <w:r w:rsidRPr="0033072F">
        <w:t>Instruktaż pracowników</w:t>
      </w:r>
      <w:bookmarkEnd w:id="29"/>
      <w:bookmarkEnd w:id="30"/>
      <w:bookmarkEnd w:id="31"/>
      <w:bookmarkEnd w:id="32"/>
      <w:bookmarkEnd w:id="33"/>
    </w:p>
    <w:p w:rsidR="00F23D17" w:rsidRPr="0033072F" w:rsidRDefault="00F23D17" w:rsidP="00F23D17">
      <w:r w:rsidRPr="0033072F">
        <w:t>Pracownicy przed przystąpieniem do robót winni odbyć szkolenie BHP przeprowadzone przez uprawnioną osobę.</w:t>
      </w:r>
    </w:p>
    <w:p w:rsidR="00F23D17" w:rsidRPr="0033072F" w:rsidRDefault="00F23D17" w:rsidP="00F23D17">
      <w:r w:rsidRPr="0033072F">
        <w:t>Kierownik robót ma obowiązek poprzez podległe mu służby instruować pracowników o zagrożeniach związanych z prowadzonymi robotami jak również zobowiązany jest do prowadzenia stałej kontroli nad prawidłowością prowadzenia robót pod kątem bezpieczeństwa.</w:t>
      </w:r>
    </w:p>
    <w:p w:rsidR="00F23D17" w:rsidRPr="0033072F" w:rsidRDefault="00F23D17" w:rsidP="00F23D17">
      <w:pPr>
        <w:pStyle w:val="Nagwek3"/>
      </w:pPr>
      <w:bookmarkStart w:id="34" w:name="_Toc385485321"/>
      <w:bookmarkStart w:id="35" w:name="_Toc418493663"/>
      <w:bookmarkStart w:id="36" w:name="_Toc419697229"/>
      <w:bookmarkStart w:id="37" w:name="_Toc433951612"/>
      <w:bookmarkStart w:id="38" w:name="_Toc190339546"/>
      <w:r w:rsidRPr="0033072F">
        <w:t>Środki bezpieczeństwa na placu budowy</w:t>
      </w:r>
      <w:bookmarkEnd w:id="34"/>
      <w:bookmarkEnd w:id="35"/>
      <w:bookmarkEnd w:id="36"/>
      <w:bookmarkEnd w:id="37"/>
      <w:bookmarkEnd w:id="38"/>
    </w:p>
    <w:p w:rsidR="00F23D17" w:rsidRPr="0033072F" w:rsidRDefault="00F23D17" w:rsidP="00F23D17">
      <w:r w:rsidRPr="0033072F">
        <w:t>Na placu budowy należy stosować następujące środki bezpieczeństwa:</w:t>
      </w:r>
    </w:p>
    <w:p w:rsidR="00F23D17" w:rsidRPr="0033072F" w:rsidRDefault="00F23D17" w:rsidP="00D45EF8">
      <w:pPr>
        <w:numPr>
          <w:ilvl w:val="0"/>
          <w:numId w:val="14"/>
        </w:numPr>
      </w:pPr>
      <w:r w:rsidRPr="0033072F">
        <w:t>Pracownicy powinni zostać wyposażeni w odpowiedni sprzęt ochronny i zobowiązani do używania go w trakcie prowadzenia robót;</w:t>
      </w:r>
    </w:p>
    <w:p w:rsidR="00F23D17" w:rsidRPr="0033072F" w:rsidRDefault="00F23D17" w:rsidP="00D45EF8">
      <w:pPr>
        <w:numPr>
          <w:ilvl w:val="0"/>
          <w:numId w:val="14"/>
        </w:numPr>
      </w:pPr>
      <w:r w:rsidRPr="0033072F">
        <w:lastRenderedPageBreak/>
        <w:t>Obsługę ciężkiego sprzętu mogą prowadzić tylko osoby do tego upoważnione posiadające odpowiednie uprawnienia zawodowe;</w:t>
      </w:r>
    </w:p>
    <w:p w:rsidR="00F23D17" w:rsidRPr="0033072F" w:rsidRDefault="00F23D17" w:rsidP="00D45EF8">
      <w:pPr>
        <w:numPr>
          <w:ilvl w:val="0"/>
          <w:numId w:val="14"/>
        </w:numPr>
      </w:pPr>
      <w:r w:rsidRPr="0033072F">
        <w:t>Materiały budowlane składowane na placu oraz sprzęt, który nie pracuje powinny być składowane tak, aby nie utrudniać ewakuacji w razie zagrożenia;</w:t>
      </w:r>
    </w:p>
    <w:p w:rsidR="00F23D17" w:rsidRPr="0033072F" w:rsidRDefault="00F23D17" w:rsidP="00D45EF8">
      <w:pPr>
        <w:numPr>
          <w:ilvl w:val="0"/>
          <w:numId w:val="14"/>
        </w:numPr>
      </w:pPr>
      <w:r w:rsidRPr="0033072F">
        <w:t>Plac budowy musi być odpowiednio zaopatrzony w sprzęt gaśniczy oraz wymagane przepisami materiały opatrunkowe i lecznicze;</w:t>
      </w:r>
    </w:p>
    <w:p w:rsidR="00F23D17" w:rsidRPr="0033072F" w:rsidRDefault="00F23D17" w:rsidP="00D45EF8">
      <w:pPr>
        <w:numPr>
          <w:ilvl w:val="0"/>
          <w:numId w:val="14"/>
        </w:numPr>
      </w:pPr>
      <w:r w:rsidRPr="0033072F">
        <w:t>Wszyscy uczestnicy procesu inwestycyjnego zobowiązani są do przestrzegania przepisów BHP;</w:t>
      </w:r>
    </w:p>
    <w:p w:rsidR="00F23D17" w:rsidRPr="0033072F" w:rsidRDefault="00F23D17" w:rsidP="00D45EF8">
      <w:pPr>
        <w:numPr>
          <w:ilvl w:val="0"/>
          <w:numId w:val="14"/>
        </w:numPr>
      </w:pPr>
      <w:r w:rsidRPr="0033072F">
        <w:t>Wszystkie nieprawidłowości winny być niezwłocznie zgłaszane kierownikowi robót, który w razie konieczności zobowiązany jest je zgłosić odpowiednim służbom;</w:t>
      </w:r>
    </w:p>
    <w:p w:rsidR="00F23D17" w:rsidRPr="0033072F" w:rsidRDefault="00F23D17" w:rsidP="00D45EF8">
      <w:pPr>
        <w:numPr>
          <w:ilvl w:val="0"/>
          <w:numId w:val="14"/>
        </w:numPr>
      </w:pPr>
      <w:r w:rsidRPr="0033072F">
        <w:t>Zakres prac stanowiący treść niniejszego opracowania powinien być wykonany zgodnie z dokumentacją projektową, dokumentacją fabryczną zastosowanych urządzeń, przy ścisłym przestrzeganiu obowiązujących norm, instrukcji, wytycznych oraz przepisów w zakresie BHP i PPOŻ;</w:t>
      </w:r>
    </w:p>
    <w:p w:rsidR="00F23D17" w:rsidRPr="0033072F" w:rsidRDefault="00F23D17" w:rsidP="00D45EF8">
      <w:pPr>
        <w:numPr>
          <w:ilvl w:val="0"/>
          <w:numId w:val="14"/>
        </w:numPr>
      </w:pPr>
      <w:r w:rsidRPr="0033072F">
        <w:t>Kierownik robót ma obowiązek do kontrolowania przestrzegania przez pracowników obowiązku używania sprzętu ochronnego;</w:t>
      </w:r>
    </w:p>
    <w:p w:rsidR="00F23D17" w:rsidRPr="0033072F" w:rsidRDefault="00F23D17" w:rsidP="00D45EF8">
      <w:pPr>
        <w:numPr>
          <w:ilvl w:val="0"/>
          <w:numId w:val="14"/>
        </w:numPr>
      </w:pPr>
      <w:r w:rsidRPr="0033072F">
        <w:t>Do obowiązków kierownika należy kontrola nad utrzymaniem porządku na placu budowy;</w:t>
      </w:r>
    </w:p>
    <w:p w:rsidR="00F23D17" w:rsidRPr="0033072F" w:rsidRDefault="00F23D17" w:rsidP="00D45EF8">
      <w:pPr>
        <w:numPr>
          <w:ilvl w:val="0"/>
          <w:numId w:val="14"/>
        </w:numPr>
      </w:pPr>
      <w:r w:rsidRPr="0033072F">
        <w:t>Kierownik budowy ma obowiązek przedstawić zagrożenia wynikające w czasie prowadzenia prac budowlanych oraz przygotować i przeprowadzić instruktaż na temat przestrzegania przepisów BHP i udzielania pierwszej pomocy.</w:t>
      </w:r>
    </w:p>
    <w:p w:rsidR="00DF4A00" w:rsidRPr="0033072F" w:rsidRDefault="00DF4A00" w:rsidP="00DF4A00">
      <w:pPr>
        <w:pStyle w:val="Nagwek1"/>
      </w:pPr>
      <w:bookmarkStart w:id="39" w:name="__RefHeading__11_1321057776"/>
      <w:bookmarkStart w:id="40" w:name="_Toc404770448"/>
      <w:bookmarkStart w:id="41" w:name="_Toc433951614"/>
      <w:bookmarkStart w:id="42" w:name="_Toc190339547"/>
      <w:bookmarkEnd w:id="39"/>
      <w:r w:rsidRPr="0033072F">
        <w:lastRenderedPageBreak/>
        <w:t>Uwagi końcowe</w:t>
      </w:r>
      <w:bookmarkEnd w:id="40"/>
      <w:bookmarkEnd w:id="41"/>
      <w:bookmarkEnd w:id="42"/>
    </w:p>
    <w:p w:rsidR="00DF4A00" w:rsidRPr="0033072F" w:rsidRDefault="00A52534" w:rsidP="00DF4A00">
      <w:r w:rsidRPr="0033072F">
        <w:tab/>
      </w:r>
      <w:r w:rsidR="00DF4A00" w:rsidRPr="0033072F">
        <w:t>Niniejszy projekt wykonano zgodnie z obowiązującymi przepisami. Wykonawcę realizującego budowę według niniejszej dokumentacji obowiązuje nakaz przestrzegania przepisów w odniesieniu do wszystkich szczegółów, które nie mogły być omówione.</w:t>
      </w:r>
    </w:p>
    <w:p w:rsidR="00DF4A00" w:rsidRPr="0033072F" w:rsidRDefault="00A52534" w:rsidP="00DF4A00">
      <w:r w:rsidRPr="0033072F">
        <w:tab/>
      </w:r>
      <w:r w:rsidR="00DF4A00" w:rsidRPr="0033072F">
        <w:t>W przypadku kolizji osprzętu elektrycznego z pozostałymi instalacjami technologicznymi należy przesunąć je tak by zachować przepisowe odległości.</w:t>
      </w:r>
    </w:p>
    <w:p w:rsidR="00DF4A00" w:rsidRPr="0033072F" w:rsidRDefault="00A52534" w:rsidP="00DF4A00">
      <w:r w:rsidRPr="0033072F">
        <w:tab/>
      </w:r>
      <w:r w:rsidR="00DF4A00" w:rsidRPr="0033072F">
        <w:t>Po wykonaniu instalacji elektrycznych należy dokonać wymaganych przepisami badań i pomiarów, po czym sporządzić odpowiednie protokoły.</w:t>
      </w:r>
    </w:p>
    <w:p w:rsidR="00072D11" w:rsidRPr="0033072F" w:rsidRDefault="00072D11" w:rsidP="00F65304">
      <w:pPr>
        <w:pStyle w:val="Nagwek2"/>
        <w:numPr>
          <w:ilvl w:val="0"/>
          <w:numId w:val="0"/>
        </w:numPr>
        <w:ind w:left="435"/>
        <w:rPr>
          <w:color w:val="FF0000"/>
        </w:rPr>
      </w:pPr>
    </w:p>
    <w:p w:rsidR="008752DB" w:rsidRPr="0033072F" w:rsidRDefault="008752DB" w:rsidP="008752DB">
      <w:pPr>
        <w:pStyle w:val="Nagwek1"/>
      </w:pPr>
      <w:bookmarkStart w:id="43" w:name="__RefHeading__91_1321057776"/>
      <w:bookmarkStart w:id="44" w:name="_Toc190339548"/>
      <w:bookmarkEnd w:id="43"/>
      <w:r w:rsidRPr="0033072F">
        <w:lastRenderedPageBreak/>
        <w:t>Załączniki</w:t>
      </w:r>
      <w:bookmarkEnd w:id="44"/>
    </w:p>
    <w:p w:rsidR="00AC75A6" w:rsidRDefault="008752DB" w:rsidP="00037348">
      <w:pPr>
        <w:ind w:left="720"/>
      </w:pPr>
      <w:r w:rsidRPr="0033072F">
        <w:t xml:space="preserve">- </w:t>
      </w:r>
      <w:r w:rsidR="00063EAF">
        <w:t>zestawienie materiałów</w:t>
      </w:r>
    </w:p>
    <w:p w:rsidR="00037348" w:rsidRPr="0033072F" w:rsidRDefault="00E127C3" w:rsidP="00037348">
      <w:pPr>
        <w:ind w:left="720"/>
      </w:pPr>
      <w:r>
        <w:t xml:space="preserve">- </w:t>
      </w:r>
      <w:r w:rsidR="008752DB" w:rsidRPr="0033072F">
        <w:t>uprawnienia projektanta</w:t>
      </w:r>
    </w:p>
    <w:p w:rsidR="00440FDA" w:rsidRDefault="008752DB" w:rsidP="00E507E4">
      <w:pPr>
        <w:ind w:left="720"/>
      </w:pPr>
      <w:r w:rsidRPr="0033072F">
        <w:t>- zaświadczenie przynależności do Izby projektanta</w:t>
      </w:r>
    </w:p>
    <w:p w:rsidR="007A209D" w:rsidRDefault="007A209D" w:rsidP="00E507E4">
      <w:pPr>
        <w:ind w:left="720"/>
      </w:pPr>
      <w:r>
        <w:t xml:space="preserve">- </w:t>
      </w:r>
      <w:r w:rsidR="00266B63">
        <w:t>o</w:t>
      </w:r>
      <w:r>
        <w:t>kablowanie strukturalne</w:t>
      </w:r>
    </w:p>
    <w:p w:rsidR="00266B63" w:rsidRDefault="00266B63" w:rsidP="00E507E4">
      <w:pPr>
        <w:ind w:left="720"/>
      </w:pPr>
      <w:r>
        <w:t>- parametry urządzeń – doposażenie szafy RACK</w:t>
      </w:r>
    </w:p>
    <w:p w:rsidR="00EB7A08" w:rsidRPr="0033072F" w:rsidRDefault="00EB7A08" w:rsidP="00A155C4">
      <w:pPr>
        <w:rPr>
          <w:color w:val="FF0000"/>
        </w:rPr>
      </w:pPr>
    </w:p>
    <w:p w:rsidR="00BC328C" w:rsidRPr="0033072F" w:rsidRDefault="00BC328C">
      <w:pPr>
        <w:pStyle w:val="Nagwek1"/>
      </w:pPr>
      <w:bookmarkStart w:id="45" w:name="_Toc190339549"/>
      <w:r w:rsidRPr="0033072F">
        <w:lastRenderedPageBreak/>
        <w:t>Część rysunkowa</w:t>
      </w:r>
      <w:bookmarkEnd w:id="45"/>
    </w:p>
    <w:p w:rsidR="00BC328C" w:rsidRPr="0033072F" w:rsidRDefault="00BC328C"/>
    <w:tbl>
      <w:tblPr>
        <w:tblW w:w="9451" w:type="dxa"/>
        <w:tblInd w:w="13" w:type="dxa"/>
        <w:tblLayout w:type="fixed"/>
        <w:tblLook w:val="0000" w:firstRow="0" w:lastRow="0" w:firstColumn="0" w:lastColumn="0" w:noHBand="0" w:noVBand="0"/>
      </w:tblPr>
      <w:tblGrid>
        <w:gridCol w:w="566"/>
        <w:gridCol w:w="1230"/>
        <w:gridCol w:w="6779"/>
        <w:gridCol w:w="876"/>
      </w:tblGrid>
      <w:tr w:rsidR="00BC328C" w:rsidRPr="0033072F" w:rsidTr="00AE25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28C" w:rsidRPr="0033072F" w:rsidRDefault="00AE25D4">
            <w:pPr>
              <w:snapToGrid w:val="0"/>
            </w:pPr>
            <w:r w:rsidRPr="0033072F">
              <w:t xml:space="preserve">Lp.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28C" w:rsidRPr="0033072F" w:rsidRDefault="00BC328C">
            <w:pPr>
              <w:snapToGrid w:val="0"/>
            </w:pPr>
            <w:r w:rsidRPr="0033072F">
              <w:t>Nr rysunku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28C" w:rsidRPr="0033072F" w:rsidRDefault="00BC328C">
            <w:pPr>
              <w:snapToGrid w:val="0"/>
            </w:pPr>
            <w:r w:rsidRPr="0033072F">
              <w:t>Nazwa rysunku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28C" w:rsidRPr="0033072F" w:rsidRDefault="00BC328C">
            <w:pPr>
              <w:snapToGrid w:val="0"/>
            </w:pPr>
            <w:r w:rsidRPr="0033072F">
              <w:t>Skala</w:t>
            </w:r>
          </w:p>
        </w:tc>
      </w:tr>
      <w:tr w:rsidR="009F7298" w:rsidRPr="0033072F" w:rsidTr="00CB4D5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7298" w:rsidRPr="00616B73" w:rsidRDefault="00794F82" w:rsidP="009F7298">
            <w:pPr>
              <w:rPr>
                <w:sz w:val="22"/>
              </w:rPr>
            </w:pPr>
            <w:r w:rsidRPr="00616B73">
              <w:rPr>
                <w:sz w:val="22"/>
              </w:rPr>
              <w:t>1</w:t>
            </w:r>
            <w:r w:rsidR="009F7298" w:rsidRPr="00616B73">
              <w:rPr>
                <w:sz w:val="22"/>
              </w:rPr>
              <w:t>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298" w:rsidRPr="00616B73" w:rsidRDefault="009F7298" w:rsidP="00457314">
            <w:pPr>
              <w:jc w:val="center"/>
              <w:rPr>
                <w:szCs w:val="20"/>
              </w:rPr>
            </w:pPr>
            <w:r w:rsidRPr="00616B73">
              <w:rPr>
                <w:szCs w:val="20"/>
              </w:rPr>
              <w:t>E-</w:t>
            </w:r>
            <w:r w:rsidR="00794F82" w:rsidRPr="00616B73">
              <w:rPr>
                <w:szCs w:val="20"/>
              </w:rPr>
              <w:t>1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298" w:rsidRPr="00457314" w:rsidRDefault="00457314" w:rsidP="00457314">
            <w:pPr>
              <w:snapToGrid w:val="0"/>
              <w:jc w:val="left"/>
            </w:pPr>
            <w:r w:rsidRPr="00457314">
              <w:t>RZUT PARTERU. STREFA WEJŚCIA. OŚWIETLENIE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298" w:rsidRPr="00457314" w:rsidRDefault="00457314" w:rsidP="009F7298">
            <w:pPr>
              <w:snapToGrid w:val="0"/>
              <w:jc w:val="center"/>
            </w:pPr>
            <w:r w:rsidRPr="00457314">
              <w:t>1:100</w:t>
            </w:r>
          </w:p>
        </w:tc>
      </w:tr>
      <w:tr w:rsidR="003E25F5" w:rsidRPr="0033072F" w:rsidTr="00CB4D5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E25F5" w:rsidRPr="00616B73" w:rsidRDefault="003E25F5" w:rsidP="003E25F5">
            <w:pPr>
              <w:rPr>
                <w:sz w:val="22"/>
              </w:rPr>
            </w:pPr>
            <w:r w:rsidRPr="00616B73">
              <w:rPr>
                <w:sz w:val="22"/>
              </w:rPr>
              <w:t>2.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5F5" w:rsidRPr="00616B73" w:rsidRDefault="003E25F5" w:rsidP="0045731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E-2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5F5" w:rsidRPr="00457314" w:rsidRDefault="00457314" w:rsidP="00457314">
            <w:pPr>
              <w:snapToGrid w:val="0"/>
              <w:jc w:val="left"/>
            </w:pPr>
            <w:r w:rsidRPr="00457314">
              <w:t>RZUT II PIĘTRA. OŚWIETLENIE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5F5" w:rsidRPr="00457314" w:rsidRDefault="00457314" w:rsidP="003E25F5">
            <w:pPr>
              <w:snapToGrid w:val="0"/>
              <w:jc w:val="center"/>
            </w:pPr>
            <w:r w:rsidRPr="00457314">
              <w:t>1:100</w:t>
            </w:r>
          </w:p>
        </w:tc>
      </w:tr>
      <w:tr w:rsidR="003E25F5" w:rsidRPr="0033072F" w:rsidTr="00CB4D5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E25F5" w:rsidRPr="00616B73" w:rsidRDefault="003E25F5" w:rsidP="003E25F5">
            <w:pPr>
              <w:rPr>
                <w:sz w:val="22"/>
              </w:rPr>
            </w:pPr>
            <w:r w:rsidRPr="00616B73">
              <w:rPr>
                <w:sz w:val="22"/>
              </w:rPr>
              <w:t>3.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5F5" w:rsidRPr="00616B73" w:rsidRDefault="005B5195" w:rsidP="0045731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E-3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5F5" w:rsidRPr="00457314" w:rsidRDefault="00457314" w:rsidP="00457314">
            <w:pPr>
              <w:snapToGrid w:val="0"/>
              <w:jc w:val="left"/>
            </w:pPr>
            <w:r w:rsidRPr="00457314">
              <w:t xml:space="preserve">KLATKI SCHODOWE nr 1 I 2. </w:t>
            </w:r>
            <w:r w:rsidR="005B5195" w:rsidRPr="00457314">
              <w:t xml:space="preserve">RZUT </w:t>
            </w:r>
            <w:r w:rsidRPr="00457314">
              <w:t xml:space="preserve">I </w:t>
            </w:r>
            <w:proofErr w:type="spellStart"/>
            <w:r w:rsidRPr="00457314">
              <w:t>i</w:t>
            </w:r>
            <w:proofErr w:type="spellEnd"/>
            <w:r w:rsidRPr="00457314">
              <w:t xml:space="preserve"> II PIĘTRA. OŚWIETLENIE AW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5F5" w:rsidRPr="00457314" w:rsidRDefault="005B5195" w:rsidP="003E25F5">
            <w:pPr>
              <w:snapToGrid w:val="0"/>
              <w:jc w:val="center"/>
            </w:pPr>
            <w:r w:rsidRPr="00457314">
              <w:t>1:100</w:t>
            </w:r>
          </w:p>
        </w:tc>
      </w:tr>
      <w:tr w:rsidR="005B5195" w:rsidRPr="0033072F" w:rsidTr="00CB4D5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B5195" w:rsidRPr="00616B73" w:rsidRDefault="005B5195" w:rsidP="005B5195">
            <w:pPr>
              <w:rPr>
                <w:sz w:val="22"/>
              </w:rPr>
            </w:pPr>
            <w:r w:rsidRPr="00616B73">
              <w:rPr>
                <w:sz w:val="22"/>
              </w:rPr>
              <w:t>4.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195" w:rsidRPr="00616B73" w:rsidRDefault="005B5195" w:rsidP="0045731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E-4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195" w:rsidRPr="00457314" w:rsidRDefault="005B5195" w:rsidP="00457314">
            <w:pPr>
              <w:snapToGrid w:val="0"/>
              <w:jc w:val="left"/>
            </w:pPr>
            <w:r w:rsidRPr="00457314">
              <w:t>RZUT PARTERU</w:t>
            </w:r>
            <w:r w:rsidR="00457314" w:rsidRPr="00457314">
              <w:t>. STREFA WEJSCIA. WIDEODOMOFON</w:t>
            </w:r>
            <w:r w:rsidRPr="00457314"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5195" w:rsidRPr="00457314" w:rsidRDefault="005B5195" w:rsidP="005B5195">
            <w:pPr>
              <w:snapToGrid w:val="0"/>
              <w:jc w:val="center"/>
            </w:pPr>
            <w:r w:rsidRPr="00457314">
              <w:t>1:100</w:t>
            </w:r>
          </w:p>
        </w:tc>
      </w:tr>
      <w:tr w:rsidR="003E25F5" w:rsidRPr="0033072F" w:rsidTr="00CB4D5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E25F5" w:rsidRPr="00616B73" w:rsidRDefault="003E25F5" w:rsidP="003E25F5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5F5" w:rsidRPr="00616B73" w:rsidRDefault="003E25F5" w:rsidP="00457314">
            <w:pPr>
              <w:jc w:val="center"/>
              <w:rPr>
                <w:szCs w:val="20"/>
              </w:rPr>
            </w:pPr>
            <w:r w:rsidRPr="00616B73">
              <w:rPr>
                <w:szCs w:val="20"/>
              </w:rPr>
              <w:t>E-</w:t>
            </w:r>
            <w:r w:rsidR="00FB68F1">
              <w:rPr>
                <w:szCs w:val="20"/>
              </w:rPr>
              <w:t>5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5F5" w:rsidRPr="00457314" w:rsidRDefault="003E25F5" w:rsidP="00457314">
            <w:pPr>
              <w:snapToGrid w:val="0"/>
              <w:jc w:val="left"/>
            </w:pPr>
            <w:r w:rsidRPr="00457314">
              <w:t xml:space="preserve">RZUT </w:t>
            </w:r>
            <w:r w:rsidR="00457314" w:rsidRPr="00457314">
              <w:t>II PIĘTRA. INSTALACJE ELEKTRYCZNE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5F5" w:rsidRPr="00457314" w:rsidRDefault="003E25F5" w:rsidP="003E25F5">
            <w:pPr>
              <w:snapToGrid w:val="0"/>
              <w:jc w:val="center"/>
            </w:pPr>
            <w:r w:rsidRPr="00457314">
              <w:t>1:100</w:t>
            </w:r>
          </w:p>
        </w:tc>
      </w:tr>
      <w:tr w:rsidR="003E25F5" w:rsidRPr="0033072F" w:rsidTr="007A0BB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E25F5" w:rsidRPr="00616B73" w:rsidRDefault="003E25F5" w:rsidP="003E25F5">
            <w:pPr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5F5" w:rsidRPr="00616B73" w:rsidRDefault="00FB68F1" w:rsidP="0045731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E-6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5F5" w:rsidRPr="00457314" w:rsidRDefault="00457314" w:rsidP="00457314">
            <w:pPr>
              <w:snapToGrid w:val="0"/>
              <w:jc w:val="left"/>
            </w:pPr>
            <w:r w:rsidRPr="00457314">
              <w:t>SCHEMAT ROZDZIELNICY TP-3.1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5F5" w:rsidRPr="00457314" w:rsidRDefault="00457314" w:rsidP="003E25F5">
            <w:pPr>
              <w:snapToGrid w:val="0"/>
              <w:jc w:val="center"/>
            </w:pPr>
            <w:r w:rsidRPr="00457314">
              <w:t>-</w:t>
            </w:r>
          </w:p>
        </w:tc>
      </w:tr>
      <w:tr w:rsidR="00457314" w:rsidRPr="0033072F" w:rsidTr="007A0BB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57314" w:rsidRPr="00616B73" w:rsidRDefault="00457314" w:rsidP="00457314">
            <w:pPr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314" w:rsidRPr="00616B73" w:rsidRDefault="00457314" w:rsidP="00457314">
            <w:pPr>
              <w:jc w:val="center"/>
              <w:rPr>
                <w:szCs w:val="20"/>
              </w:rPr>
            </w:pPr>
            <w:r w:rsidRPr="00616B73">
              <w:rPr>
                <w:szCs w:val="20"/>
              </w:rPr>
              <w:t>E-</w:t>
            </w:r>
            <w:r>
              <w:rPr>
                <w:szCs w:val="20"/>
              </w:rPr>
              <w:t>7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314" w:rsidRPr="00457314" w:rsidRDefault="00457314" w:rsidP="00457314">
            <w:pPr>
              <w:snapToGrid w:val="0"/>
              <w:jc w:val="left"/>
            </w:pPr>
            <w:r w:rsidRPr="00457314">
              <w:t>SCHEMAT ROZDZIELNICY TP-3.2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314" w:rsidRPr="00457314" w:rsidRDefault="00457314" w:rsidP="00457314">
            <w:pPr>
              <w:snapToGrid w:val="0"/>
              <w:jc w:val="center"/>
            </w:pPr>
            <w:r w:rsidRPr="00457314">
              <w:t>-</w:t>
            </w:r>
          </w:p>
        </w:tc>
      </w:tr>
      <w:tr w:rsidR="003E25F5" w:rsidRPr="0033072F" w:rsidTr="007A0BB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E25F5" w:rsidRPr="00616B73" w:rsidRDefault="003E25F5" w:rsidP="003E25F5">
            <w:pPr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5F5" w:rsidRPr="00616B73" w:rsidRDefault="003E25F5" w:rsidP="00457314">
            <w:pPr>
              <w:jc w:val="center"/>
              <w:rPr>
                <w:szCs w:val="20"/>
              </w:rPr>
            </w:pPr>
            <w:r w:rsidRPr="00616B73">
              <w:rPr>
                <w:szCs w:val="20"/>
              </w:rPr>
              <w:t>E-</w:t>
            </w:r>
            <w:r w:rsidR="00FB68F1">
              <w:rPr>
                <w:szCs w:val="20"/>
              </w:rPr>
              <w:t>8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5F5" w:rsidRPr="00457314" w:rsidRDefault="00457314" w:rsidP="003E25F5">
            <w:pPr>
              <w:snapToGrid w:val="0"/>
              <w:jc w:val="left"/>
            </w:pPr>
            <w:r w:rsidRPr="00457314">
              <w:t>SCHEMAT LAN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5F5" w:rsidRPr="00457314" w:rsidRDefault="00457314" w:rsidP="003E25F5">
            <w:pPr>
              <w:snapToGrid w:val="0"/>
              <w:jc w:val="center"/>
            </w:pPr>
            <w:r w:rsidRPr="00457314">
              <w:t>-</w:t>
            </w:r>
          </w:p>
        </w:tc>
      </w:tr>
      <w:tr w:rsidR="00457314" w:rsidRPr="0033072F" w:rsidTr="007A0BB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57314" w:rsidRDefault="00457314" w:rsidP="003E25F5">
            <w:pPr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314" w:rsidRPr="00616B73" w:rsidRDefault="00457314" w:rsidP="00FB68F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E-9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314" w:rsidRPr="00457314" w:rsidRDefault="00457314" w:rsidP="003E25F5">
            <w:pPr>
              <w:snapToGrid w:val="0"/>
              <w:jc w:val="left"/>
            </w:pPr>
            <w:r w:rsidRPr="00457314">
              <w:t>SCHEMAT WIDEODOMOFONU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314" w:rsidRPr="00457314" w:rsidRDefault="00457314" w:rsidP="003E25F5">
            <w:pPr>
              <w:snapToGrid w:val="0"/>
              <w:jc w:val="center"/>
            </w:pPr>
            <w:r w:rsidRPr="00457314">
              <w:t>-</w:t>
            </w:r>
          </w:p>
        </w:tc>
      </w:tr>
    </w:tbl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AC75A6" w:rsidRDefault="00AC75A6" w:rsidP="00AC75A6"/>
    <w:p w:rsidR="00797DE2" w:rsidRDefault="00797DE2" w:rsidP="00AC75A6"/>
    <w:p w:rsidR="00797DE2" w:rsidRDefault="00797DE2" w:rsidP="00AC75A6"/>
    <w:p w:rsidR="00797DE2" w:rsidRDefault="00797DE2" w:rsidP="00AC75A6"/>
    <w:p w:rsidR="00797DE2" w:rsidRDefault="00797DE2" w:rsidP="00AC75A6"/>
    <w:p w:rsidR="00797DE2" w:rsidRDefault="00797DE2" w:rsidP="00AC75A6"/>
    <w:p w:rsidR="00797DE2" w:rsidRDefault="00797DE2" w:rsidP="00AC75A6"/>
    <w:p w:rsidR="00AC75A6" w:rsidRDefault="00AC75A6" w:rsidP="00AC75A6"/>
    <w:sectPr w:rsidR="00AC75A6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54548" w:rsidRDefault="00254548">
      <w:r>
        <w:separator/>
      </w:r>
    </w:p>
  </w:endnote>
  <w:endnote w:type="continuationSeparator" w:id="0">
    <w:p w:rsidR="00254548" w:rsidRDefault="0025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663B" w:rsidRDefault="007966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4322D" w:rsidRDefault="0084322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3E7">
      <w:rPr>
        <w:noProof/>
      </w:rPr>
      <w:t>10</w:t>
    </w:r>
    <w:r>
      <w:fldChar w:fldCharType="end"/>
    </w:r>
  </w:p>
  <w:p w:rsidR="0084322D" w:rsidRPr="00071BF9" w:rsidRDefault="0084322D" w:rsidP="00071B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663B" w:rsidRDefault="00796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54548" w:rsidRDefault="00254548">
      <w:r>
        <w:separator/>
      </w:r>
    </w:p>
  </w:footnote>
  <w:footnote w:type="continuationSeparator" w:id="0">
    <w:p w:rsidR="00254548" w:rsidRDefault="00254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663B" w:rsidRDefault="007966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6872" w:rsidRPr="001C3B8C" w:rsidRDefault="00E95E15" w:rsidP="00CD6872">
    <w:pPr>
      <w:pStyle w:val="Bezodstpw"/>
      <w:ind w:left="284"/>
      <w:jc w:val="center"/>
      <w:rPr>
        <w:rFonts w:ascii="Times New Roman" w:eastAsia="Lucida Sans Unicode" w:hAnsi="Times New Roman" w:cs="Times New Roman"/>
        <w:noProof/>
        <w:kern w:val="1"/>
        <w:szCs w:val="24"/>
        <w:lang w:eastAsia="pl-PL"/>
      </w:rPr>
    </w:pPr>
    <w:r>
      <w:rPr>
        <w:rFonts w:eastAsia="Arial"/>
        <w:sz w:val="14"/>
      </w:rPr>
      <w:t>DOKUMENTACJA PROJEKTOWA DLA WYKONANIA PRAC BUDOWLANO-INSTALACYJNYCH W SZKOLE PODSTAWOWEJ NR 29 PRZY UL. BUDOWLANEJ 26 W ZABRZU</w:t>
    </w:r>
  </w:p>
  <w:p w:rsidR="0084322D" w:rsidRPr="00CD6872" w:rsidRDefault="0084322D" w:rsidP="00CD6872">
    <w:pPr>
      <w:pStyle w:val="Nagwek"/>
      <w:rPr>
        <w:rFonts w:eastAsia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663B" w:rsidRDefault="007966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03"/>
        </w:tabs>
        <w:ind w:left="1003" w:hanging="720"/>
      </w:pPr>
      <w:rPr>
        <w:rFonts w:cs="Times New Roman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Wypunktowanie3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Wypunktowanie1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</w:rPr>
    </w:lvl>
  </w:abstractNum>
  <w:abstractNum w:abstractNumId="4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C"/>
    <w:multiLevelType w:val="singleLevel"/>
    <w:tmpl w:val="0000000C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15"/>
    <w:multiLevelType w:val="singleLevel"/>
    <w:tmpl w:val="00000015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</w:rPr>
    </w:lvl>
  </w:abstractNum>
  <w:abstractNum w:abstractNumId="7" w15:restartNumberingAfterBreak="0">
    <w:nsid w:val="0000001B"/>
    <w:multiLevelType w:val="singleLevel"/>
    <w:tmpl w:val="0000001B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1E"/>
    <w:multiLevelType w:val="singleLevel"/>
    <w:tmpl w:val="0000001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00000023"/>
    <w:multiLevelType w:val="singleLevel"/>
    <w:tmpl w:val="00000023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24"/>
    <w:multiLevelType w:val="singleLevel"/>
    <w:tmpl w:val="00000024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12" w15:restartNumberingAfterBreak="0">
    <w:nsid w:val="009456C5"/>
    <w:multiLevelType w:val="hybridMultilevel"/>
    <w:tmpl w:val="1E262106"/>
    <w:lvl w:ilvl="0" w:tplc="48BEF82E">
      <w:start w:val="1"/>
      <w:numFmt w:val="bullet"/>
      <w:pStyle w:val="MB02-P2-2Lista"/>
      <w:lvlText w:val="-"/>
      <w:lvlJc w:val="left"/>
      <w:pPr>
        <w:tabs>
          <w:tab w:val="num" w:pos="1191"/>
        </w:tabs>
        <w:ind w:left="1191" w:hanging="397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B02D28"/>
    <w:multiLevelType w:val="hybridMultilevel"/>
    <w:tmpl w:val="8A08C206"/>
    <w:lvl w:ilvl="0" w:tplc="8C426012">
      <w:start w:val="1"/>
      <w:numFmt w:val="decimal"/>
      <w:lvlText w:val="%1."/>
      <w:lvlJc w:val="righ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E4D0C"/>
    <w:multiLevelType w:val="hybridMultilevel"/>
    <w:tmpl w:val="F19688DE"/>
    <w:lvl w:ilvl="0" w:tplc="F498EE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34E59CC"/>
    <w:multiLevelType w:val="hybridMultilevel"/>
    <w:tmpl w:val="3E7EF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6764A9"/>
    <w:multiLevelType w:val="hybridMultilevel"/>
    <w:tmpl w:val="E44E0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A31494"/>
    <w:multiLevelType w:val="hybridMultilevel"/>
    <w:tmpl w:val="3D765136"/>
    <w:name w:val="WW8Num4222"/>
    <w:lvl w:ilvl="0" w:tplc="F498E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FE57BD"/>
    <w:multiLevelType w:val="hybridMultilevel"/>
    <w:tmpl w:val="8482124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2A2D498C"/>
    <w:multiLevelType w:val="hybridMultilevel"/>
    <w:tmpl w:val="CE7866EE"/>
    <w:lvl w:ilvl="0" w:tplc="8C426012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067DA"/>
    <w:multiLevelType w:val="hybridMultilevel"/>
    <w:tmpl w:val="A61AC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71113"/>
    <w:multiLevelType w:val="hybridMultilevel"/>
    <w:tmpl w:val="E0663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61173"/>
    <w:multiLevelType w:val="hybridMultilevel"/>
    <w:tmpl w:val="351CD222"/>
    <w:lvl w:ilvl="0" w:tplc="F498EE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8E8415A"/>
    <w:multiLevelType w:val="hybridMultilevel"/>
    <w:tmpl w:val="CE726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F35FDE"/>
    <w:multiLevelType w:val="hybridMultilevel"/>
    <w:tmpl w:val="8E9A3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823433"/>
    <w:multiLevelType w:val="hybridMultilevel"/>
    <w:tmpl w:val="C4C65630"/>
    <w:lvl w:ilvl="0" w:tplc="8C426012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E13BB"/>
    <w:multiLevelType w:val="hybridMultilevel"/>
    <w:tmpl w:val="74042DE2"/>
    <w:lvl w:ilvl="0" w:tplc="955C67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907D6"/>
    <w:multiLevelType w:val="hybridMultilevel"/>
    <w:tmpl w:val="B1660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A5E60"/>
    <w:multiLevelType w:val="hybridMultilevel"/>
    <w:tmpl w:val="CAEAF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21AAB"/>
    <w:multiLevelType w:val="hybridMultilevel"/>
    <w:tmpl w:val="93825946"/>
    <w:lvl w:ilvl="0" w:tplc="8C426012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658B6"/>
    <w:multiLevelType w:val="hybridMultilevel"/>
    <w:tmpl w:val="282469FA"/>
    <w:name w:val="WW8Num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773AD"/>
    <w:multiLevelType w:val="hybridMultilevel"/>
    <w:tmpl w:val="1E94719E"/>
    <w:lvl w:ilvl="0" w:tplc="0415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3" w15:restartNumberingAfterBreak="0">
    <w:nsid w:val="7D39522A"/>
    <w:multiLevelType w:val="hybridMultilevel"/>
    <w:tmpl w:val="6B702FCA"/>
    <w:lvl w:ilvl="0" w:tplc="8C426012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865869">
    <w:abstractNumId w:val="0"/>
  </w:num>
  <w:num w:numId="2" w16cid:durableId="816217218">
    <w:abstractNumId w:val="1"/>
  </w:num>
  <w:num w:numId="3" w16cid:durableId="1486702599">
    <w:abstractNumId w:val="2"/>
  </w:num>
  <w:num w:numId="4" w16cid:durableId="1947536533">
    <w:abstractNumId w:val="25"/>
  </w:num>
  <w:num w:numId="5" w16cid:durableId="1531797004">
    <w:abstractNumId w:val="14"/>
  </w:num>
  <w:num w:numId="6" w16cid:durableId="1054809966">
    <w:abstractNumId w:val="28"/>
  </w:num>
  <w:num w:numId="7" w16cid:durableId="1953391575">
    <w:abstractNumId w:val="15"/>
  </w:num>
  <w:num w:numId="8" w16cid:durableId="1964577500">
    <w:abstractNumId w:val="23"/>
  </w:num>
  <w:num w:numId="9" w16cid:durableId="639963719">
    <w:abstractNumId w:val="21"/>
  </w:num>
  <w:num w:numId="10" w16cid:durableId="1953004960">
    <w:abstractNumId w:val="27"/>
  </w:num>
  <w:num w:numId="11" w16cid:durableId="1081218154">
    <w:abstractNumId w:val="18"/>
  </w:num>
  <w:num w:numId="12" w16cid:durableId="1412117697">
    <w:abstractNumId w:val="31"/>
  </w:num>
  <w:num w:numId="13" w16cid:durableId="2102136602">
    <w:abstractNumId w:val="12"/>
  </w:num>
  <w:num w:numId="14" w16cid:durableId="204097341">
    <w:abstractNumId w:val="20"/>
  </w:num>
  <w:num w:numId="15" w16cid:durableId="963199541">
    <w:abstractNumId w:val="13"/>
  </w:num>
  <w:num w:numId="16" w16cid:durableId="898173737">
    <w:abstractNumId w:val="24"/>
  </w:num>
  <w:num w:numId="17" w16cid:durableId="1592394739">
    <w:abstractNumId w:val="16"/>
  </w:num>
  <w:num w:numId="18" w16cid:durableId="843739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10372627">
    <w:abstractNumId w:val="29"/>
  </w:num>
  <w:num w:numId="20" w16cid:durableId="1538153907">
    <w:abstractNumId w:val="32"/>
  </w:num>
  <w:num w:numId="21" w16cid:durableId="1460028157">
    <w:abstractNumId w:val="26"/>
  </w:num>
  <w:num w:numId="22" w16cid:durableId="500202417">
    <w:abstractNumId w:val="33"/>
  </w:num>
  <w:num w:numId="23" w16cid:durableId="226189002">
    <w:abstractNumId w:val="19"/>
  </w:num>
  <w:num w:numId="24" w16cid:durableId="671371217">
    <w:abstractNumId w:val="30"/>
  </w:num>
  <w:num w:numId="25" w16cid:durableId="1493521737">
    <w:abstractNumId w:val="7"/>
  </w:num>
  <w:num w:numId="26" w16cid:durableId="378551618">
    <w:abstractNumId w:val="11"/>
  </w:num>
  <w:num w:numId="27" w16cid:durableId="1362053686">
    <w:abstractNumId w:val="4"/>
  </w:num>
  <w:num w:numId="28" w16cid:durableId="1262370389">
    <w:abstractNumId w:val="5"/>
  </w:num>
  <w:num w:numId="29" w16cid:durableId="2025281265">
    <w:abstractNumId w:val="8"/>
  </w:num>
  <w:num w:numId="30" w16cid:durableId="386075673">
    <w:abstractNumId w:val="10"/>
  </w:num>
  <w:num w:numId="31" w16cid:durableId="1523976979">
    <w:abstractNumId w:val="9"/>
  </w:num>
  <w:num w:numId="35" w16cid:durableId="78873816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96"/>
    <w:rsid w:val="000002C0"/>
    <w:rsid w:val="00001A42"/>
    <w:rsid w:val="00002835"/>
    <w:rsid w:val="000037B4"/>
    <w:rsid w:val="000046D6"/>
    <w:rsid w:val="00005CE6"/>
    <w:rsid w:val="0000749C"/>
    <w:rsid w:val="00007C0F"/>
    <w:rsid w:val="00007F55"/>
    <w:rsid w:val="0001040B"/>
    <w:rsid w:val="000106FB"/>
    <w:rsid w:val="000126D7"/>
    <w:rsid w:val="00012F32"/>
    <w:rsid w:val="00014281"/>
    <w:rsid w:val="0001467E"/>
    <w:rsid w:val="00015227"/>
    <w:rsid w:val="00016895"/>
    <w:rsid w:val="00017218"/>
    <w:rsid w:val="00017B77"/>
    <w:rsid w:val="00017EFC"/>
    <w:rsid w:val="0002014A"/>
    <w:rsid w:val="000202AD"/>
    <w:rsid w:val="0002165D"/>
    <w:rsid w:val="000220FA"/>
    <w:rsid w:val="00022493"/>
    <w:rsid w:val="000226F8"/>
    <w:rsid w:val="00022918"/>
    <w:rsid w:val="00024186"/>
    <w:rsid w:val="0002498F"/>
    <w:rsid w:val="00025093"/>
    <w:rsid w:val="00030ADC"/>
    <w:rsid w:val="00033265"/>
    <w:rsid w:val="0003369C"/>
    <w:rsid w:val="00034FFB"/>
    <w:rsid w:val="00035D33"/>
    <w:rsid w:val="00037348"/>
    <w:rsid w:val="00042004"/>
    <w:rsid w:val="00043418"/>
    <w:rsid w:val="0004356A"/>
    <w:rsid w:val="00043C32"/>
    <w:rsid w:val="00044E9F"/>
    <w:rsid w:val="00046E9F"/>
    <w:rsid w:val="000508A7"/>
    <w:rsid w:val="00053C75"/>
    <w:rsid w:val="000557F2"/>
    <w:rsid w:val="00061310"/>
    <w:rsid w:val="0006166B"/>
    <w:rsid w:val="00061778"/>
    <w:rsid w:val="00061AC9"/>
    <w:rsid w:val="00062C75"/>
    <w:rsid w:val="00062F07"/>
    <w:rsid w:val="00063BC3"/>
    <w:rsid w:val="00063C1E"/>
    <w:rsid w:val="00063EAF"/>
    <w:rsid w:val="00064CE5"/>
    <w:rsid w:val="00064ECB"/>
    <w:rsid w:val="00066D2D"/>
    <w:rsid w:val="000702EC"/>
    <w:rsid w:val="00071BF9"/>
    <w:rsid w:val="00072169"/>
    <w:rsid w:val="00072756"/>
    <w:rsid w:val="00072D11"/>
    <w:rsid w:val="00072DE2"/>
    <w:rsid w:val="00074658"/>
    <w:rsid w:val="00074B2B"/>
    <w:rsid w:val="00075A87"/>
    <w:rsid w:val="000761A9"/>
    <w:rsid w:val="00076C20"/>
    <w:rsid w:val="00077789"/>
    <w:rsid w:val="000807F0"/>
    <w:rsid w:val="00081316"/>
    <w:rsid w:val="00083366"/>
    <w:rsid w:val="00083559"/>
    <w:rsid w:val="00085CFE"/>
    <w:rsid w:val="0008686E"/>
    <w:rsid w:val="0008745D"/>
    <w:rsid w:val="00087A92"/>
    <w:rsid w:val="00090B9D"/>
    <w:rsid w:val="00090E4C"/>
    <w:rsid w:val="00091C78"/>
    <w:rsid w:val="00091EE6"/>
    <w:rsid w:val="0009212E"/>
    <w:rsid w:val="0009249C"/>
    <w:rsid w:val="000929F4"/>
    <w:rsid w:val="00092BC0"/>
    <w:rsid w:val="0009314B"/>
    <w:rsid w:val="00094072"/>
    <w:rsid w:val="00094F83"/>
    <w:rsid w:val="00096498"/>
    <w:rsid w:val="00096A5E"/>
    <w:rsid w:val="00097335"/>
    <w:rsid w:val="000A0DEB"/>
    <w:rsid w:val="000A2B66"/>
    <w:rsid w:val="000A421C"/>
    <w:rsid w:val="000A4BE5"/>
    <w:rsid w:val="000A543D"/>
    <w:rsid w:val="000A5ACD"/>
    <w:rsid w:val="000A792D"/>
    <w:rsid w:val="000B0330"/>
    <w:rsid w:val="000B23FC"/>
    <w:rsid w:val="000B25E5"/>
    <w:rsid w:val="000B2D19"/>
    <w:rsid w:val="000B41F4"/>
    <w:rsid w:val="000B6BD1"/>
    <w:rsid w:val="000C365F"/>
    <w:rsid w:val="000C436A"/>
    <w:rsid w:val="000C5664"/>
    <w:rsid w:val="000C5A48"/>
    <w:rsid w:val="000C65E9"/>
    <w:rsid w:val="000C7884"/>
    <w:rsid w:val="000D0F0A"/>
    <w:rsid w:val="000D2C4D"/>
    <w:rsid w:val="000D32AF"/>
    <w:rsid w:val="000D54FD"/>
    <w:rsid w:val="000D5E81"/>
    <w:rsid w:val="000D713F"/>
    <w:rsid w:val="000D723F"/>
    <w:rsid w:val="000D78EA"/>
    <w:rsid w:val="000E080A"/>
    <w:rsid w:val="000E0F99"/>
    <w:rsid w:val="000E1E64"/>
    <w:rsid w:val="000E482C"/>
    <w:rsid w:val="000E5AA2"/>
    <w:rsid w:val="000F052B"/>
    <w:rsid w:val="000F1295"/>
    <w:rsid w:val="000F487C"/>
    <w:rsid w:val="000F4E18"/>
    <w:rsid w:val="000F62DA"/>
    <w:rsid w:val="00101112"/>
    <w:rsid w:val="001033F3"/>
    <w:rsid w:val="0010384B"/>
    <w:rsid w:val="00104A82"/>
    <w:rsid w:val="0010536E"/>
    <w:rsid w:val="0010656B"/>
    <w:rsid w:val="00107E06"/>
    <w:rsid w:val="0011195D"/>
    <w:rsid w:val="00111CDB"/>
    <w:rsid w:val="00111EE5"/>
    <w:rsid w:val="001131ED"/>
    <w:rsid w:val="00113245"/>
    <w:rsid w:val="00113255"/>
    <w:rsid w:val="001136BF"/>
    <w:rsid w:val="001160BD"/>
    <w:rsid w:val="00117A40"/>
    <w:rsid w:val="001206D2"/>
    <w:rsid w:val="00120D2D"/>
    <w:rsid w:val="001210FF"/>
    <w:rsid w:val="001229B3"/>
    <w:rsid w:val="0012546E"/>
    <w:rsid w:val="001258A6"/>
    <w:rsid w:val="0012657D"/>
    <w:rsid w:val="0012662B"/>
    <w:rsid w:val="00130773"/>
    <w:rsid w:val="00131750"/>
    <w:rsid w:val="00131AEB"/>
    <w:rsid w:val="00132C6C"/>
    <w:rsid w:val="00133090"/>
    <w:rsid w:val="0013347B"/>
    <w:rsid w:val="00134D1C"/>
    <w:rsid w:val="00135077"/>
    <w:rsid w:val="001363A9"/>
    <w:rsid w:val="001363EE"/>
    <w:rsid w:val="001418F6"/>
    <w:rsid w:val="00141B95"/>
    <w:rsid w:val="00145D81"/>
    <w:rsid w:val="00147622"/>
    <w:rsid w:val="001504FA"/>
    <w:rsid w:val="00155656"/>
    <w:rsid w:val="00155B8B"/>
    <w:rsid w:val="00156C10"/>
    <w:rsid w:val="00157BF8"/>
    <w:rsid w:val="00160C92"/>
    <w:rsid w:val="00161801"/>
    <w:rsid w:val="00161AA5"/>
    <w:rsid w:val="00163CDB"/>
    <w:rsid w:val="0016547A"/>
    <w:rsid w:val="001668EA"/>
    <w:rsid w:val="001677B5"/>
    <w:rsid w:val="00170E35"/>
    <w:rsid w:val="00171211"/>
    <w:rsid w:val="00171B25"/>
    <w:rsid w:val="00172727"/>
    <w:rsid w:val="0017289B"/>
    <w:rsid w:val="00173A52"/>
    <w:rsid w:val="00173EB8"/>
    <w:rsid w:val="00175667"/>
    <w:rsid w:val="00175852"/>
    <w:rsid w:val="00175ED4"/>
    <w:rsid w:val="001763CF"/>
    <w:rsid w:val="001869AF"/>
    <w:rsid w:val="00187221"/>
    <w:rsid w:val="00193C43"/>
    <w:rsid w:val="001940D0"/>
    <w:rsid w:val="00194977"/>
    <w:rsid w:val="00195EA6"/>
    <w:rsid w:val="0019658A"/>
    <w:rsid w:val="00197D2A"/>
    <w:rsid w:val="001A015B"/>
    <w:rsid w:val="001A0554"/>
    <w:rsid w:val="001A131F"/>
    <w:rsid w:val="001A168E"/>
    <w:rsid w:val="001A1BAD"/>
    <w:rsid w:val="001A2994"/>
    <w:rsid w:val="001A598C"/>
    <w:rsid w:val="001A59DF"/>
    <w:rsid w:val="001A5CFD"/>
    <w:rsid w:val="001A6442"/>
    <w:rsid w:val="001A7847"/>
    <w:rsid w:val="001B08CC"/>
    <w:rsid w:val="001B1BD2"/>
    <w:rsid w:val="001B21AD"/>
    <w:rsid w:val="001B2972"/>
    <w:rsid w:val="001B4312"/>
    <w:rsid w:val="001C0C97"/>
    <w:rsid w:val="001C0D0C"/>
    <w:rsid w:val="001C1297"/>
    <w:rsid w:val="001C183D"/>
    <w:rsid w:val="001C1A29"/>
    <w:rsid w:val="001C2B09"/>
    <w:rsid w:val="001C2BBB"/>
    <w:rsid w:val="001C3E67"/>
    <w:rsid w:val="001C5809"/>
    <w:rsid w:val="001C708D"/>
    <w:rsid w:val="001C7C11"/>
    <w:rsid w:val="001D0AE9"/>
    <w:rsid w:val="001D124A"/>
    <w:rsid w:val="001D352F"/>
    <w:rsid w:val="001D5159"/>
    <w:rsid w:val="001D55E2"/>
    <w:rsid w:val="001D5BFD"/>
    <w:rsid w:val="001D693E"/>
    <w:rsid w:val="001D7729"/>
    <w:rsid w:val="001E1DBE"/>
    <w:rsid w:val="001E390F"/>
    <w:rsid w:val="001E51B8"/>
    <w:rsid w:val="001E6893"/>
    <w:rsid w:val="001E73C1"/>
    <w:rsid w:val="001E745A"/>
    <w:rsid w:val="001E7813"/>
    <w:rsid w:val="001F0E9E"/>
    <w:rsid w:val="001F1219"/>
    <w:rsid w:val="001F2040"/>
    <w:rsid w:val="001F2EB6"/>
    <w:rsid w:val="001F2EE5"/>
    <w:rsid w:val="001F3418"/>
    <w:rsid w:val="001F5A56"/>
    <w:rsid w:val="001F6321"/>
    <w:rsid w:val="00201811"/>
    <w:rsid w:val="00201FD1"/>
    <w:rsid w:val="00202BE7"/>
    <w:rsid w:val="00203E0D"/>
    <w:rsid w:val="00205B72"/>
    <w:rsid w:val="002064B0"/>
    <w:rsid w:val="00206A37"/>
    <w:rsid w:val="0021028B"/>
    <w:rsid w:val="002117E6"/>
    <w:rsid w:val="00211EB0"/>
    <w:rsid w:val="002123AB"/>
    <w:rsid w:val="00212F4C"/>
    <w:rsid w:val="00215666"/>
    <w:rsid w:val="002160C3"/>
    <w:rsid w:val="002236AF"/>
    <w:rsid w:val="00226F3E"/>
    <w:rsid w:val="00230052"/>
    <w:rsid w:val="0023023F"/>
    <w:rsid w:val="00230EB2"/>
    <w:rsid w:val="002311B1"/>
    <w:rsid w:val="00231690"/>
    <w:rsid w:val="00233A51"/>
    <w:rsid w:val="00234360"/>
    <w:rsid w:val="002356B9"/>
    <w:rsid w:val="002413D0"/>
    <w:rsid w:val="00244C38"/>
    <w:rsid w:val="00246018"/>
    <w:rsid w:val="002467E8"/>
    <w:rsid w:val="002469B7"/>
    <w:rsid w:val="00247F97"/>
    <w:rsid w:val="00247FCC"/>
    <w:rsid w:val="002500F6"/>
    <w:rsid w:val="00253737"/>
    <w:rsid w:val="00254548"/>
    <w:rsid w:val="0025608F"/>
    <w:rsid w:val="00260991"/>
    <w:rsid w:val="002635CD"/>
    <w:rsid w:val="0026394B"/>
    <w:rsid w:val="00266B63"/>
    <w:rsid w:val="00266E26"/>
    <w:rsid w:val="002674B5"/>
    <w:rsid w:val="002714A0"/>
    <w:rsid w:val="002723A6"/>
    <w:rsid w:val="002740E2"/>
    <w:rsid w:val="002762C8"/>
    <w:rsid w:val="00281C3F"/>
    <w:rsid w:val="00281CF7"/>
    <w:rsid w:val="002834E0"/>
    <w:rsid w:val="002837ED"/>
    <w:rsid w:val="002857C8"/>
    <w:rsid w:val="00286DA9"/>
    <w:rsid w:val="00290959"/>
    <w:rsid w:val="00292565"/>
    <w:rsid w:val="00292D81"/>
    <w:rsid w:val="0029302D"/>
    <w:rsid w:val="002939FD"/>
    <w:rsid w:val="00293B78"/>
    <w:rsid w:val="00294692"/>
    <w:rsid w:val="0029529C"/>
    <w:rsid w:val="00295904"/>
    <w:rsid w:val="00295DC7"/>
    <w:rsid w:val="002973FE"/>
    <w:rsid w:val="00297BB3"/>
    <w:rsid w:val="002A0EB5"/>
    <w:rsid w:val="002A1DDE"/>
    <w:rsid w:val="002A1E30"/>
    <w:rsid w:val="002A2A27"/>
    <w:rsid w:val="002A2FBD"/>
    <w:rsid w:val="002A5887"/>
    <w:rsid w:val="002A63B5"/>
    <w:rsid w:val="002A73BD"/>
    <w:rsid w:val="002A7D60"/>
    <w:rsid w:val="002B18CF"/>
    <w:rsid w:val="002B231A"/>
    <w:rsid w:val="002B328C"/>
    <w:rsid w:val="002B3729"/>
    <w:rsid w:val="002B3E26"/>
    <w:rsid w:val="002B5DE2"/>
    <w:rsid w:val="002B7100"/>
    <w:rsid w:val="002C02F7"/>
    <w:rsid w:val="002C11FE"/>
    <w:rsid w:val="002C1946"/>
    <w:rsid w:val="002C2F76"/>
    <w:rsid w:val="002D0890"/>
    <w:rsid w:val="002D10BA"/>
    <w:rsid w:val="002D15D0"/>
    <w:rsid w:val="002D2065"/>
    <w:rsid w:val="002D48D2"/>
    <w:rsid w:val="002D7008"/>
    <w:rsid w:val="002D73E7"/>
    <w:rsid w:val="002E177D"/>
    <w:rsid w:val="002E3171"/>
    <w:rsid w:val="002E390E"/>
    <w:rsid w:val="002E4275"/>
    <w:rsid w:val="002E5ECD"/>
    <w:rsid w:val="002E619F"/>
    <w:rsid w:val="002E6764"/>
    <w:rsid w:val="002E705F"/>
    <w:rsid w:val="002F06E2"/>
    <w:rsid w:val="002F0AD8"/>
    <w:rsid w:val="002F1724"/>
    <w:rsid w:val="002F1B7B"/>
    <w:rsid w:val="002F2FC6"/>
    <w:rsid w:val="002F32D5"/>
    <w:rsid w:val="002F3533"/>
    <w:rsid w:val="002F6607"/>
    <w:rsid w:val="002F6B62"/>
    <w:rsid w:val="00301A63"/>
    <w:rsid w:val="00303826"/>
    <w:rsid w:val="00303942"/>
    <w:rsid w:val="003056C7"/>
    <w:rsid w:val="0030638B"/>
    <w:rsid w:val="00310044"/>
    <w:rsid w:val="00310179"/>
    <w:rsid w:val="00310E7E"/>
    <w:rsid w:val="00311D8C"/>
    <w:rsid w:val="0031315B"/>
    <w:rsid w:val="00314962"/>
    <w:rsid w:val="00316F8D"/>
    <w:rsid w:val="003176C5"/>
    <w:rsid w:val="00317BF0"/>
    <w:rsid w:val="00322579"/>
    <w:rsid w:val="0032288F"/>
    <w:rsid w:val="00323945"/>
    <w:rsid w:val="00325D62"/>
    <w:rsid w:val="00326112"/>
    <w:rsid w:val="003262FA"/>
    <w:rsid w:val="0032644B"/>
    <w:rsid w:val="00327C11"/>
    <w:rsid w:val="0033017D"/>
    <w:rsid w:val="003301F1"/>
    <w:rsid w:val="0033072F"/>
    <w:rsid w:val="00330AFD"/>
    <w:rsid w:val="00331E0A"/>
    <w:rsid w:val="00332434"/>
    <w:rsid w:val="00332E27"/>
    <w:rsid w:val="003336F5"/>
    <w:rsid w:val="00333D7B"/>
    <w:rsid w:val="00335C89"/>
    <w:rsid w:val="00342AE9"/>
    <w:rsid w:val="0034330F"/>
    <w:rsid w:val="0034439B"/>
    <w:rsid w:val="00344464"/>
    <w:rsid w:val="00344A88"/>
    <w:rsid w:val="00344CB6"/>
    <w:rsid w:val="00345A56"/>
    <w:rsid w:val="003501B7"/>
    <w:rsid w:val="003522FD"/>
    <w:rsid w:val="00355345"/>
    <w:rsid w:val="003564B8"/>
    <w:rsid w:val="00356F9C"/>
    <w:rsid w:val="00360FAB"/>
    <w:rsid w:val="00362408"/>
    <w:rsid w:val="0036249D"/>
    <w:rsid w:val="00362794"/>
    <w:rsid w:val="00364E14"/>
    <w:rsid w:val="00366DBF"/>
    <w:rsid w:val="00370036"/>
    <w:rsid w:val="003709BF"/>
    <w:rsid w:val="00373A5F"/>
    <w:rsid w:val="00373FA4"/>
    <w:rsid w:val="003743DA"/>
    <w:rsid w:val="0037490C"/>
    <w:rsid w:val="00375EDA"/>
    <w:rsid w:val="0038126D"/>
    <w:rsid w:val="00381984"/>
    <w:rsid w:val="00381BAD"/>
    <w:rsid w:val="00382C57"/>
    <w:rsid w:val="00383F61"/>
    <w:rsid w:val="003843C9"/>
    <w:rsid w:val="00384C8E"/>
    <w:rsid w:val="00384F9C"/>
    <w:rsid w:val="0038585B"/>
    <w:rsid w:val="003860E0"/>
    <w:rsid w:val="00386B48"/>
    <w:rsid w:val="003879BD"/>
    <w:rsid w:val="00391D39"/>
    <w:rsid w:val="00391E21"/>
    <w:rsid w:val="0039359A"/>
    <w:rsid w:val="00395BCE"/>
    <w:rsid w:val="0039655D"/>
    <w:rsid w:val="0039658D"/>
    <w:rsid w:val="00396F7B"/>
    <w:rsid w:val="003A066B"/>
    <w:rsid w:val="003A06C4"/>
    <w:rsid w:val="003A1D48"/>
    <w:rsid w:val="003A260B"/>
    <w:rsid w:val="003A30C4"/>
    <w:rsid w:val="003A3173"/>
    <w:rsid w:val="003A45B6"/>
    <w:rsid w:val="003A79A0"/>
    <w:rsid w:val="003B0141"/>
    <w:rsid w:val="003B0146"/>
    <w:rsid w:val="003B0FCC"/>
    <w:rsid w:val="003B12CD"/>
    <w:rsid w:val="003B3341"/>
    <w:rsid w:val="003B46FA"/>
    <w:rsid w:val="003B4ABA"/>
    <w:rsid w:val="003B5960"/>
    <w:rsid w:val="003B5967"/>
    <w:rsid w:val="003B685F"/>
    <w:rsid w:val="003C03FB"/>
    <w:rsid w:val="003C0CB7"/>
    <w:rsid w:val="003C149A"/>
    <w:rsid w:val="003C1973"/>
    <w:rsid w:val="003C53D5"/>
    <w:rsid w:val="003C5530"/>
    <w:rsid w:val="003C562D"/>
    <w:rsid w:val="003C5C09"/>
    <w:rsid w:val="003C5C79"/>
    <w:rsid w:val="003D003C"/>
    <w:rsid w:val="003D0F77"/>
    <w:rsid w:val="003D1938"/>
    <w:rsid w:val="003D4156"/>
    <w:rsid w:val="003D4E4F"/>
    <w:rsid w:val="003D5A3F"/>
    <w:rsid w:val="003D5DD2"/>
    <w:rsid w:val="003D5F79"/>
    <w:rsid w:val="003D6CB0"/>
    <w:rsid w:val="003D71EF"/>
    <w:rsid w:val="003D7478"/>
    <w:rsid w:val="003E0E19"/>
    <w:rsid w:val="003E1D46"/>
    <w:rsid w:val="003E25F5"/>
    <w:rsid w:val="003E3865"/>
    <w:rsid w:val="003E4636"/>
    <w:rsid w:val="003F0836"/>
    <w:rsid w:val="003F085F"/>
    <w:rsid w:val="003F0929"/>
    <w:rsid w:val="003F1106"/>
    <w:rsid w:val="003F343F"/>
    <w:rsid w:val="003F3D33"/>
    <w:rsid w:val="003F47F2"/>
    <w:rsid w:val="003F5500"/>
    <w:rsid w:val="003F7643"/>
    <w:rsid w:val="003F7712"/>
    <w:rsid w:val="004016B6"/>
    <w:rsid w:val="00401F80"/>
    <w:rsid w:val="004034EA"/>
    <w:rsid w:val="0040536E"/>
    <w:rsid w:val="004053F1"/>
    <w:rsid w:val="00406CFF"/>
    <w:rsid w:val="004102E9"/>
    <w:rsid w:val="004103F4"/>
    <w:rsid w:val="004136C2"/>
    <w:rsid w:val="00415078"/>
    <w:rsid w:val="00415509"/>
    <w:rsid w:val="0041569C"/>
    <w:rsid w:val="00415873"/>
    <w:rsid w:val="004165D9"/>
    <w:rsid w:val="0041676D"/>
    <w:rsid w:val="00417A7A"/>
    <w:rsid w:val="004204FA"/>
    <w:rsid w:val="00420AFB"/>
    <w:rsid w:val="004216A2"/>
    <w:rsid w:val="00421D0E"/>
    <w:rsid w:val="0042416E"/>
    <w:rsid w:val="00424389"/>
    <w:rsid w:val="004254CA"/>
    <w:rsid w:val="00426CFD"/>
    <w:rsid w:val="0042708F"/>
    <w:rsid w:val="004272D1"/>
    <w:rsid w:val="004276A0"/>
    <w:rsid w:val="00427F80"/>
    <w:rsid w:val="004300AA"/>
    <w:rsid w:val="0043184D"/>
    <w:rsid w:val="00433929"/>
    <w:rsid w:val="00434592"/>
    <w:rsid w:val="00434C69"/>
    <w:rsid w:val="00434E8B"/>
    <w:rsid w:val="0043702C"/>
    <w:rsid w:val="00440FDA"/>
    <w:rsid w:val="00442F16"/>
    <w:rsid w:val="004440D9"/>
    <w:rsid w:val="00450894"/>
    <w:rsid w:val="00450D84"/>
    <w:rsid w:val="00450DC4"/>
    <w:rsid w:val="00451257"/>
    <w:rsid w:val="004518D0"/>
    <w:rsid w:val="004547E2"/>
    <w:rsid w:val="00454B76"/>
    <w:rsid w:val="00454C2D"/>
    <w:rsid w:val="00456671"/>
    <w:rsid w:val="00457314"/>
    <w:rsid w:val="00461C7B"/>
    <w:rsid w:val="004622C7"/>
    <w:rsid w:val="00462E36"/>
    <w:rsid w:val="0046322D"/>
    <w:rsid w:val="00463C79"/>
    <w:rsid w:val="004643F2"/>
    <w:rsid w:val="00466EFC"/>
    <w:rsid w:val="004672D0"/>
    <w:rsid w:val="00467342"/>
    <w:rsid w:val="0046745D"/>
    <w:rsid w:val="004734C5"/>
    <w:rsid w:val="00483B0A"/>
    <w:rsid w:val="00484BD2"/>
    <w:rsid w:val="0048577E"/>
    <w:rsid w:val="00485F62"/>
    <w:rsid w:val="00487CF4"/>
    <w:rsid w:val="00491DE5"/>
    <w:rsid w:val="00492CCA"/>
    <w:rsid w:val="004937FB"/>
    <w:rsid w:val="0049541F"/>
    <w:rsid w:val="004A0B7E"/>
    <w:rsid w:val="004A0BC8"/>
    <w:rsid w:val="004A1295"/>
    <w:rsid w:val="004A2B08"/>
    <w:rsid w:val="004A3F26"/>
    <w:rsid w:val="004A41AB"/>
    <w:rsid w:val="004A4EAA"/>
    <w:rsid w:val="004A5986"/>
    <w:rsid w:val="004A6827"/>
    <w:rsid w:val="004A6B57"/>
    <w:rsid w:val="004A7E93"/>
    <w:rsid w:val="004B2BBD"/>
    <w:rsid w:val="004B3550"/>
    <w:rsid w:val="004B38D2"/>
    <w:rsid w:val="004B4329"/>
    <w:rsid w:val="004B54A6"/>
    <w:rsid w:val="004B5D8B"/>
    <w:rsid w:val="004B78DF"/>
    <w:rsid w:val="004C16AA"/>
    <w:rsid w:val="004C2471"/>
    <w:rsid w:val="004C250A"/>
    <w:rsid w:val="004C648B"/>
    <w:rsid w:val="004C666C"/>
    <w:rsid w:val="004C6F26"/>
    <w:rsid w:val="004D3A87"/>
    <w:rsid w:val="004D52F7"/>
    <w:rsid w:val="004D5D84"/>
    <w:rsid w:val="004D620E"/>
    <w:rsid w:val="004D7728"/>
    <w:rsid w:val="004E2EF3"/>
    <w:rsid w:val="004E45F1"/>
    <w:rsid w:val="004E5034"/>
    <w:rsid w:val="004E5535"/>
    <w:rsid w:val="004E683D"/>
    <w:rsid w:val="004F00E3"/>
    <w:rsid w:val="004F098C"/>
    <w:rsid w:val="004F2374"/>
    <w:rsid w:val="004F2BAE"/>
    <w:rsid w:val="004F35D7"/>
    <w:rsid w:val="004F372B"/>
    <w:rsid w:val="004F3800"/>
    <w:rsid w:val="004F39AA"/>
    <w:rsid w:val="004F4230"/>
    <w:rsid w:val="004F5827"/>
    <w:rsid w:val="004F6596"/>
    <w:rsid w:val="004F6AFC"/>
    <w:rsid w:val="005004B2"/>
    <w:rsid w:val="00500E69"/>
    <w:rsid w:val="005019C7"/>
    <w:rsid w:val="005028E4"/>
    <w:rsid w:val="00503163"/>
    <w:rsid w:val="0050346B"/>
    <w:rsid w:val="00503C5B"/>
    <w:rsid w:val="00504A10"/>
    <w:rsid w:val="00507925"/>
    <w:rsid w:val="00510302"/>
    <w:rsid w:val="00510D8E"/>
    <w:rsid w:val="0051146E"/>
    <w:rsid w:val="005123DC"/>
    <w:rsid w:val="00513519"/>
    <w:rsid w:val="00516C1B"/>
    <w:rsid w:val="005238C5"/>
    <w:rsid w:val="00524220"/>
    <w:rsid w:val="0052438A"/>
    <w:rsid w:val="00524B88"/>
    <w:rsid w:val="005258C4"/>
    <w:rsid w:val="005259BA"/>
    <w:rsid w:val="005259F9"/>
    <w:rsid w:val="00526B8C"/>
    <w:rsid w:val="005272FF"/>
    <w:rsid w:val="00530162"/>
    <w:rsid w:val="00530492"/>
    <w:rsid w:val="005304D4"/>
    <w:rsid w:val="00532CA3"/>
    <w:rsid w:val="005349FD"/>
    <w:rsid w:val="00536142"/>
    <w:rsid w:val="00540150"/>
    <w:rsid w:val="005419EE"/>
    <w:rsid w:val="00541B5D"/>
    <w:rsid w:val="00541FA4"/>
    <w:rsid w:val="00542EBC"/>
    <w:rsid w:val="00544BBF"/>
    <w:rsid w:val="005459C6"/>
    <w:rsid w:val="0054653D"/>
    <w:rsid w:val="00547BEE"/>
    <w:rsid w:val="0055018C"/>
    <w:rsid w:val="00551A59"/>
    <w:rsid w:val="00551F49"/>
    <w:rsid w:val="00552555"/>
    <w:rsid w:val="005527C6"/>
    <w:rsid w:val="00554885"/>
    <w:rsid w:val="00556C6D"/>
    <w:rsid w:val="00557A4F"/>
    <w:rsid w:val="00560ED6"/>
    <w:rsid w:val="00561B83"/>
    <w:rsid w:val="00562505"/>
    <w:rsid w:val="00562552"/>
    <w:rsid w:val="005634E1"/>
    <w:rsid w:val="00563BC8"/>
    <w:rsid w:val="005651B3"/>
    <w:rsid w:val="0056744F"/>
    <w:rsid w:val="005703D8"/>
    <w:rsid w:val="00570437"/>
    <w:rsid w:val="0057165E"/>
    <w:rsid w:val="00574555"/>
    <w:rsid w:val="0057567B"/>
    <w:rsid w:val="00576540"/>
    <w:rsid w:val="00576854"/>
    <w:rsid w:val="00576AAB"/>
    <w:rsid w:val="0057741D"/>
    <w:rsid w:val="005803EE"/>
    <w:rsid w:val="00581C5A"/>
    <w:rsid w:val="00582FE4"/>
    <w:rsid w:val="005835BF"/>
    <w:rsid w:val="005839DB"/>
    <w:rsid w:val="0058403D"/>
    <w:rsid w:val="00584126"/>
    <w:rsid w:val="005856A9"/>
    <w:rsid w:val="00590203"/>
    <w:rsid w:val="005916AA"/>
    <w:rsid w:val="005916F7"/>
    <w:rsid w:val="00591F0C"/>
    <w:rsid w:val="00592841"/>
    <w:rsid w:val="00592F0C"/>
    <w:rsid w:val="005955C3"/>
    <w:rsid w:val="005972CB"/>
    <w:rsid w:val="005A0586"/>
    <w:rsid w:val="005A37A1"/>
    <w:rsid w:val="005A5B71"/>
    <w:rsid w:val="005A6869"/>
    <w:rsid w:val="005A740D"/>
    <w:rsid w:val="005B231E"/>
    <w:rsid w:val="005B3680"/>
    <w:rsid w:val="005B4605"/>
    <w:rsid w:val="005B4C2C"/>
    <w:rsid w:val="005B5195"/>
    <w:rsid w:val="005B592D"/>
    <w:rsid w:val="005B5AD3"/>
    <w:rsid w:val="005B69C3"/>
    <w:rsid w:val="005C13E2"/>
    <w:rsid w:val="005C153D"/>
    <w:rsid w:val="005C1B64"/>
    <w:rsid w:val="005C2273"/>
    <w:rsid w:val="005C2DD3"/>
    <w:rsid w:val="005C329A"/>
    <w:rsid w:val="005C44CE"/>
    <w:rsid w:val="005C4807"/>
    <w:rsid w:val="005C5F0C"/>
    <w:rsid w:val="005C65D7"/>
    <w:rsid w:val="005C7A08"/>
    <w:rsid w:val="005D292B"/>
    <w:rsid w:val="005D32DE"/>
    <w:rsid w:val="005D371E"/>
    <w:rsid w:val="005D640B"/>
    <w:rsid w:val="005D70DB"/>
    <w:rsid w:val="005E0CBB"/>
    <w:rsid w:val="005E0FB2"/>
    <w:rsid w:val="005E0FCF"/>
    <w:rsid w:val="005E15C6"/>
    <w:rsid w:val="005E3699"/>
    <w:rsid w:val="005E3738"/>
    <w:rsid w:val="005E3DCE"/>
    <w:rsid w:val="005E42B6"/>
    <w:rsid w:val="005E5174"/>
    <w:rsid w:val="005E6A71"/>
    <w:rsid w:val="005F0382"/>
    <w:rsid w:val="005F2426"/>
    <w:rsid w:val="005F2FB8"/>
    <w:rsid w:val="005F7474"/>
    <w:rsid w:val="00600682"/>
    <w:rsid w:val="006017F5"/>
    <w:rsid w:val="00603B6F"/>
    <w:rsid w:val="006067FA"/>
    <w:rsid w:val="00606CA4"/>
    <w:rsid w:val="00606F63"/>
    <w:rsid w:val="00607833"/>
    <w:rsid w:val="00610649"/>
    <w:rsid w:val="0061158D"/>
    <w:rsid w:val="00615320"/>
    <w:rsid w:val="00615BC7"/>
    <w:rsid w:val="00616B73"/>
    <w:rsid w:val="006177F1"/>
    <w:rsid w:val="00621D4A"/>
    <w:rsid w:val="00623DD6"/>
    <w:rsid w:val="0063021B"/>
    <w:rsid w:val="00631081"/>
    <w:rsid w:val="00631217"/>
    <w:rsid w:val="006312F7"/>
    <w:rsid w:val="0063192D"/>
    <w:rsid w:val="006332BC"/>
    <w:rsid w:val="006375D5"/>
    <w:rsid w:val="00641B2D"/>
    <w:rsid w:val="00643A2E"/>
    <w:rsid w:val="0064526C"/>
    <w:rsid w:val="00646465"/>
    <w:rsid w:val="00646BEF"/>
    <w:rsid w:val="00647A48"/>
    <w:rsid w:val="00647F99"/>
    <w:rsid w:val="00650700"/>
    <w:rsid w:val="00651AA5"/>
    <w:rsid w:val="00651E96"/>
    <w:rsid w:val="00654B3F"/>
    <w:rsid w:val="0065641C"/>
    <w:rsid w:val="00657B40"/>
    <w:rsid w:val="006629B6"/>
    <w:rsid w:val="006633E9"/>
    <w:rsid w:val="00663AF4"/>
    <w:rsid w:val="0066427D"/>
    <w:rsid w:val="00665C3D"/>
    <w:rsid w:val="00666098"/>
    <w:rsid w:val="006668A0"/>
    <w:rsid w:val="006672D6"/>
    <w:rsid w:val="00667A07"/>
    <w:rsid w:val="006714DA"/>
    <w:rsid w:val="00671ABD"/>
    <w:rsid w:val="006745B4"/>
    <w:rsid w:val="00677134"/>
    <w:rsid w:val="00677CAC"/>
    <w:rsid w:val="00677D5F"/>
    <w:rsid w:val="0068027F"/>
    <w:rsid w:val="006808E8"/>
    <w:rsid w:val="00682E0F"/>
    <w:rsid w:val="0068368E"/>
    <w:rsid w:val="00683FB1"/>
    <w:rsid w:val="00684BD9"/>
    <w:rsid w:val="00687205"/>
    <w:rsid w:val="006875C6"/>
    <w:rsid w:val="00690913"/>
    <w:rsid w:val="00690D14"/>
    <w:rsid w:val="006930CC"/>
    <w:rsid w:val="00693ED7"/>
    <w:rsid w:val="006948A9"/>
    <w:rsid w:val="0069784B"/>
    <w:rsid w:val="006A03B4"/>
    <w:rsid w:val="006A0F1D"/>
    <w:rsid w:val="006A13D5"/>
    <w:rsid w:val="006A17DD"/>
    <w:rsid w:val="006A2601"/>
    <w:rsid w:val="006A2940"/>
    <w:rsid w:val="006A35B9"/>
    <w:rsid w:val="006A3D90"/>
    <w:rsid w:val="006A45E7"/>
    <w:rsid w:val="006A50D6"/>
    <w:rsid w:val="006A7426"/>
    <w:rsid w:val="006B088C"/>
    <w:rsid w:val="006B0A93"/>
    <w:rsid w:val="006B0D88"/>
    <w:rsid w:val="006B181E"/>
    <w:rsid w:val="006B24E3"/>
    <w:rsid w:val="006B2D56"/>
    <w:rsid w:val="006B3DA9"/>
    <w:rsid w:val="006B45B2"/>
    <w:rsid w:val="006B5042"/>
    <w:rsid w:val="006B5E6D"/>
    <w:rsid w:val="006B6454"/>
    <w:rsid w:val="006C1058"/>
    <w:rsid w:val="006C10CA"/>
    <w:rsid w:val="006C15B3"/>
    <w:rsid w:val="006C232F"/>
    <w:rsid w:val="006C277C"/>
    <w:rsid w:val="006D0FC8"/>
    <w:rsid w:val="006D26C0"/>
    <w:rsid w:val="006D280A"/>
    <w:rsid w:val="006D30AB"/>
    <w:rsid w:val="006D3724"/>
    <w:rsid w:val="006D46EA"/>
    <w:rsid w:val="006D61D5"/>
    <w:rsid w:val="006D62B2"/>
    <w:rsid w:val="006E1B5D"/>
    <w:rsid w:val="006E1B87"/>
    <w:rsid w:val="006E2BED"/>
    <w:rsid w:val="006E2F84"/>
    <w:rsid w:val="006E409A"/>
    <w:rsid w:val="006E63AB"/>
    <w:rsid w:val="006E6EBA"/>
    <w:rsid w:val="006F0053"/>
    <w:rsid w:val="006F138D"/>
    <w:rsid w:val="006F1B0D"/>
    <w:rsid w:val="006F33BA"/>
    <w:rsid w:val="006F350C"/>
    <w:rsid w:val="006F3B9D"/>
    <w:rsid w:val="006F76E2"/>
    <w:rsid w:val="00702547"/>
    <w:rsid w:val="00705E12"/>
    <w:rsid w:val="00706722"/>
    <w:rsid w:val="007074B2"/>
    <w:rsid w:val="007102EF"/>
    <w:rsid w:val="00712DB3"/>
    <w:rsid w:val="00713B1F"/>
    <w:rsid w:val="00716565"/>
    <w:rsid w:val="00716969"/>
    <w:rsid w:val="00716A23"/>
    <w:rsid w:val="00721301"/>
    <w:rsid w:val="00722BA1"/>
    <w:rsid w:val="00723483"/>
    <w:rsid w:val="0072369A"/>
    <w:rsid w:val="007246E6"/>
    <w:rsid w:val="00724D3B"/>
    <w:rsid w:val="00725780"/>
    <w:rsid w:val="007258E2"/>
    <w:rsid w:val="007276E0"/>
    <w:rsid w:val="007302E1"/>
    <w:rsid w:val="0073050F"/>
    <w:rsid w:val="00730C1F"/>
    <w:rsid w:val="00730ED8"/>
    <w:rsid w:val="00731175"/>
    <w:rsid w:val="007325CE"/>
    <w:rsid w:val="00733157"/>
    <w:rsid w:val="00734A1B"/>
    <w:rsid w:val="00735726"/>
    <w:rsid w:val="007374CB"/>
    <w:rsid w:val="007378C5"/>
    <w:rsid w:val="00737E37"/>
    <w:rsid w:val="00740853"/>
    <w:rsid w:val="007455FB"/>
    <w:rsid w:val="00747A5D"/>
    <w:rsid w:val="00747DAD"/>
    <w:rsid w:val="00750484"/>
    <w:rsid w:val="00750953"/>
    <w:rsid w:val="00751E5D"/>
    <w:rsid w:val="0075219D"/>
    <w:rsid w:val="007526FA"/>
    <w:rsid w:val="0075292E"/>
    <w:rsid w:val="00752E93"/>
    <w:rsid w:val="0075431C"/>
    <w:rsid w:val="00754896"/>
    <w:rsid w:val="00754DF2"/>
    <w:rsid w:val="00755A57"/>
    <w:rsid w:val="00755E17"/>
    <w:rsid w:val="0075607C"/>
    <w:rsid w:val="00765182"/>
    <w:rsid w:val="0076745C"/>
    <w:rsid w:val="0077066A"/>
    <w:rsid w:val="007708BB"/>
    <w:rsid w:val="00770FA1"/>
    <w:rsid w:val="007722A3"/>
    <w:rsid w:val="00773916"/>
    <w:rsid w:val="00773B11"/>
    <w:rsid w:val="00773D2B"/>
    <w:rsid w:val="00775F83"/>
    <w:rsid w:val="007761C8"/>
    <w:rsid w:val="00777EFE"/>
    <w:rsid w:val="00781ADF"/>
    <w:rsid w:val="00785466"/>
    <w:rsid w:val="00787E75"/>
    <w:rsid w:val="00790A1E"/>
    <w:rsid w:val="00792A4D"/>
    <w:rsid w:val="00792B9F"/>
    <w:rsid w:val="00793086"/>
    <w:rsid w:val="00794CE2"/>
    <w:rsid w:val="00794E4A"/>
    <w:rsid w:val="00794F82"/>
    <w:rsid w:val="0079663B"/>
    <w:rsid w:val="00796978"/>
    <w:rsid w:val="00797AEA"/>
    <w:rsid w:val="00797DE2"/>
    <w:rsid w:val="00797F14"/>
    <w:rsid w:val="007A0BB1"/>
    <w:rsid w:val="007A18AC"/>
    <w:rsid w:val="007A1F24"/>
    <w:rsid w:val="007A209D"/>
    <w:rsid w:val="007A52E7"/>
    <w:rsid w:val="007A5678"/>
    <w:rsid w:val="007B0F4C"/>
    <w:rsid w:val="007B223B"/>
    <w:rsid w:val="007B27AE"/>
    <w:rsid w:val="007B2AED"/>
    <w:rsid w:val="007B3022"/>
    <w:rsid w:val="007B3705"/>
    <w:rsid w:val="007B450F"/>
    <w:rsid w:val="007B4DC1"/>
    <w:rsid w:val="007B5446"/>
    <w:rsid w:val="007B567F"/>
    <w:rsid w:val="007B58B4"/>
    <w:rsid w:val="007B60F0"/>
    <w:rsid w:val="007B7EE4"/>
    <w:rsid w:val="007C0BC1"/>
    <w:rsid w:val="007C149A"/>
    <w:rsid w:val="007C2B0C"/>
    <w:rsid w:val="007C2B38"/>
    <w:rsid w:val="007C3187"/>
    <w:rsid w:val="007C4284"/>
    <w:rsid w:val="007C4520"/>
    <w:rsid w:val="007C4B3C"/>
    <w:rsid w:val="007C4D68"/>
    <w:rsid w:val="007C53EB"/>
    <w:rsid w:val="007D0315"/>
    <w:rsid w:val="007D08A4"/>
    <w:rsid w:val="007D4A8E"/>
    <w:rsid w:val="007D4EFB"/>
    <w:rsid w:val="007D555E"/>
    <w:rsid w:val="007D581D"/>
    <w:rsid w:val="007D5F30"/>
    <w:rsid w:val="007D7649"/>
    <w:rsid w:val="007E088E"/>
    <w:rsid w:val="007E109B"/>
    <w:rsid w:val="007E133E"/>
    <w:rsid w:val="007E25D6"/>
    <w:rsid w:val="007E2ECD"/>
    <w:rsid w:val="007E2EF7"/>
    <w:rsid w:val="007E504A"/>
    <w:rsid w:val="007E66CB"/>
    <w:rsid w:val="007E6728"/>
    <w:rsid w:val="007E717C"/>
    <w:rsid w:val="007E7B50"/>
    <w:rsid w:val="007F1B8E"/>
    <w:rsid w:val="007F1C14"/>
    <w:rsid w:val="007F2426"/>
    <w:rsid w:val="007F409E"/>
    <w:rsid w:val="007F4D90"/>
    <w:rsid w:val="00800287"/>
    <w:rsid w:val="00801AE4"/>
    <w:rsid w:val="00804440"/>
    <w:rsid w:val="0080533C"/>
    <w:rsid w:val="0080569B"/>
    <w:rsid w:val="00806B9C"/>
    <w:rsid w:val="00810435"/>
    <w:rsid w:val="0081062A"/>
    <w:rsid w:val="00811BBC"/>
    <w:rsid w:val="0081303C"/>
    <w:rsid w:val="00815E5B"/>
    <w:rsid w:val="008168AB"/>
    <w:rsid w:val="0082019B"/>
    <w:rsid w:val="0082114F"/>
    <w:rsid w:val="008212A9"/>
    <w:rsid w:val="00822325"/>
    <w:rsid w:val="0082252F"/>
    <w:rsid w:val="00823437"/>
    <w:rsid w:val="0082350C"/>
    <w:rsid w:val="00824ABA"/>
    <w:rsid w:val="00825531"/>
    <w:rsid w:val="00825A81"/>
    <w:rsid w:val="00826C4C"/>
    <w:rsid w:val="00827AAD"/>
    <w:rsid w:val="008309DB"/>
    <w:rsid w:val="0083216C"/>
    <w:rsid w:val="00833F68"/>
    <w:rsid w:val="008341F1"/>
    <w:rsid w:val="008347DA"/>
    <w:rsid w:val="00834F25"/>
    <w:rsid w:val="00835E49"/>
    <w:rsid w:val="00840B95"/>
    <w:rsid w:val="00840E5F"/>
    <w:rsid w:val="008418FE"/>
    <w:rsid w:val="0084277C"/>
    <w:rsid w:val="00843187"/>
    <w:rsid w:val="0084322D"/>
    <w:rsid w:val="008440D8"/>
    <w:rsid w:val="00845C85"/>
    <w:rsid w:val="00846783"/>
    <w:rsid w:val="00846FB6"/>
    <w:rsid w:val="008511A5"/>
    <w:rsid w:val="00851BE6"/>
    <w:rsid w:val="0085206C"/>
    <w:rsid w:val="008531CB"/>
    <w:rsid w:val="008547A9"/>
    <w:rsid w:val="0086085D"/>
    <w:rsid w:val="008613AD"/>
    <w:rsid w:val="00862741"/>
    <w:rsid w:val="008634C4"/>
    <w:rsid w:val="008636B5"/>
    <w:rsid w:val="00863C89"/>
    <w:rsid w:val="00864D23"/>
    <w:rsid w:val="0086558C"/>
    <w:rsid w:val="00865AD9"/>
    <w:rsid w:val="00870A61"/>
    <w:rsid w:val="00872667"/>
    <w:rsid w:val="00874483"/>
    <w:rsid w:val="00874971"/>
    <w:rsid w:val="008752DB"/>
    <w:rsid w:val="008753B2"/>
    <w:rsid w:val="00876731"/>
    <w:rsid w:val="008769F2"/>
    <w:rsid w:val="00876DDB"/>
    <w:rsid w:val="0087795A"/>
    <w:rsid w:val="0088190B"/>
    <w:rsid w:val="00881F18"/>
    <w:rsid w:val="00884CC3"/>
    <w:rsid w:val="00885641"/>
    <w:rsid w:val="008869E7"/>
    <w:rsid w:val="00890738"/>
    <w:rsid w:val="008918F5"/>
    <w:rsid w:val="00891C98"/>
    <w:rsid w:val="008934D2"/>
    <w:rsid w:val="00893941"/>
    <w:rsid w:val="0089448A"/>
    <w:rsid w:val="008949C5"/>
    <w:rsid w:val="00896651"/>
    <w:rsid w:val="00896EF7"/>
    <w:rsid w:val="008A1B4C"/>
    <w:rsid w:val="008A4BD2"/>
    <w:rsid w:val="008A5AC9"/>
    <w:rsid w:val="008B2CB9"/>
    <w:rsid w:val="008B2D75"/>
    <w:rsid w:val="008B2E14"/>
    <w:rsid w:val="008B33C1"/>
    <w:rsid w:val="008B4490"/>
    <w:rsid w:val="008B6454"/>
    <w:rsid w:val="008B784C"/>
    <w:rsid w:val="008C0E67"/>
    <w:rsid w:val="008C2669"/>
    <w:rsid w:val="008C6BB5"/>
    <w:rsid w:val="008C730B"/>
    <w:rsid w:val="008D05D3"/>
    <w:rsid w:val="008D1F81"/>
    <w:rsid w:val="008D38C5"/>
    <w:rsid w:val="008D3D44"/>
    <w:rsid w:val="008D5F56"/>
    <w:rsid w:val="008D5F97"/>
    <w:rsid w:val="008D732C"/>
    <w:rsid w:val="008E0251"/>
    <w:rsid w:val="008E08C9"/>
    <w:rsid w:val="008E2197"/>
    <w:rsid w:val="008E268F"/>
    <w:rsid w:val="008E28DD"/>
    <w:rsid w:val="008E3312"/>
    <w:rsid w:val="008E37B3"/>
    <w:rsid w:val="008E5664"/>
    <w:rsid w:val="008E618C"/>
    <w:rsid w:val="008E6BB5"/>
    <w:rsid w:val="008F06C8"/>
    <w:rsid w:val="008F41B1"/>
    <w:rsid w:val="008F5CC9"/>
    <w:rsid w:val="008F7828"/>
    <w:rsid w:val="00900FE5"/>
    <w:rsid w:val="0090170B"/>
    <w:rsid w:val="00901A19"/>
    <w:rsid w:val="00901FAE"/>
    <w:rsid w:val="00902596"/>
    <w:rsid w:val="00904384"/>
    <w:rsid w:val="00904927"/>
    <w:rsid w:val="0090561B"/>
    <w:rsid w:val="009073AE"/>
    <w:rsid w:val="0091462F"/>
    <w:rsid w:val="00915AEF"/>
    <w:rsid w:val="00921119"/>
    <w:rsid w:val="009213B3"/>
    <w:rsid w:val="00922F3D"/>
    <w:rsid w:val="00924B2F"/>
    <w:rsid w:val="00926A43"/>
    <w:rsid w:val="00926E0E"/>
    <w:rsid w:val="009277C7"/>
    <w:rsid w:val="00927EC2"/>
    <w:rsid w:val="00932D4D"/>
    <w:rsid w:val="00934CDB"/>
    <w:rsid w:val="00935B2B"/>
    <w:rsid w:val="00937E36"/>
    <w:rsid w:val="00940147"/>
    <w:rsid w:val="00941B42"/>
    <w:rsid w:val="009452C4"/>
    <w:rsid w:val="00945805"/>
    <w:rsid w:val="00945D1F"/>
    <w:rsid w:val="009465C1"/>
    <w:rsid w:val="009469A4"/>
    <w:rsid w:val="009517B4"/>
    <w:rsid w:val="0095218D"/>
    <w:rsid w:val="00954DAD"/>
    <w:rsid w:val="00956803"/>
    <w:rsid w:val="009607DF"/>
    <w:rsid w:val="00960DF1"/>
    <w:rsid w:val="00966425"/>
    <w:rsid w:val="00967C60"/>
    <w:rsid w:val="009705B6"/>
    <w:rsid w:val="009709A0"/>
    <w:rsid w:val="00971B28"/>
    <w:rsid w:val="009750A6"/>
    <w:rsid w:val="00975EFC"/>
    <w:rsid w:val="00975FBA"/>
    <w:rsid w:val="00975FC4"/>
    <w:rsid w:val="009800AB"/>
    <w:rsid w:val="0098125E"/>
    <w:rsid w:val="0098230F"/>
    <w:rsid w:val="0098304E"/>
    <w:rsid w:val="00983626"/>
    <w:rsid w:val="009854F0"/>
    <w:rsid w:val="00985DC4"/>
    <w:rsid w:val="0098632C"/>
    <w:rsid w:val="00990574"/>
    <w:rsid w:val="009907F6"/>
    <w:rsid w:val="00992B6B"/>
    <w:rsid w:val="009957C4"/>
    <w:rsid w:val="00995912"/>
    <w:rsid w:val="00995CCD"/>
    <w:rsid w:val="009A213F"/>
    <w:rsid w:val="009A2E71"/>
    <w:rsid w:val="009A37E0"/>
    <w:rsid w:val="009A5E0B"/>
    <w:rsid w:val="009A63C5"/>
    <w:rsid w:val="009A7D44"/>
    <w:rsid w:val="009B0692"/>
    <w:rsid w:val="009B2171"/>
    <w:rsid w:val="009B31D4"/>
    <w:rsid w:val="009B4670"/>
    <w:rsid w:val="009B528C"/>
    <w:rsid w:val="009B7522"/>
    <w:rsid w:val="009B776D"/>
    <w:rsid w:val="009B7E0D"/>
    <w:rsid w:val="009C0778"/>
    <w:rsid w:val="009C2DE1"/>
    <w:rsid w:val="009C6A51"/>
    <w:rsid w:val="009C6AE5"/>
    <w:rsid w:val="009D36D4"/>
    <w:rsid w:val="009D3DCC"/>
    <w:rsid w:val="009D51AF"/>
    <w:rsid w:val="009D6C2C"/>
    <w:rsid w:val="009E1AF1"/>
    <w:rsid w:val="009E1B29"/>
    <w:rsid w:val="009E2284"/>
    <w:rsid w:val="009E2444"/>
    <w:rsid w:val="009E3037"/>
    <w:rsid w:val="009F0EFE"/>
    <w:rsid w:val="009F123C"/>
    <w:rsid w:val="009F2446"/>
    <w:rsid w:val="009F2929"/>
    <w:rsid w:val="009F2992"/>
    <w:rsid w:val="009F29D7"/>
    <w:rsid w:val="009F2AD7"/>
    <w:rsid w:val="009F36D7"/>
    <w:rsid w:val="009F4B4F"/>
    <w:rsid w:val="009F6121"/>
    <w:rsid w:val="009F70EC"/>
    <w:rsid w:val="009F7298"/>
    <w:rsid w:val="009F7B64"/>
    <w:rsid w:val="00A00BA0"/>
    <w:rsid w:val="00A00CC5"/>
    <w:rsid w:val="00A03439"/>
    <w:rsid w:val="00A06034"/>
    <w:rsid w:val="00A10140"/>
    <w:rsid w:val="00A10C8B"/>
    <w:rsid w:val="00A11EF2"/>
    <w:rsid w:val="00A1223C"/>
    <w:rsid w:val="00A152DF"/>
    <w:rsid w:val="00A155C4"/>
    <w:rsid w:val="00A155CB"/>
    <w:rsid w:val="00A16D36"/>
    <w:rsid w:val="00A17650"/>
    <w:rsid w:val="00A208B8"/>
    <w:rsid w:val="00A2164B"/>
    <w:rsid w:val="00A22ED5"/>
    <w:rsid w:val="00A24F48"/>
    <w:rsid w:val="00A25716"/>
    <w:rsid w:val="00A272A9"/>
    <w:rsid w:val="00A305E2"/>
    <w:rsid w:val="00A30E68"/>
    <w:rsid w:val="00A322E2"/>
    <w:rsid w:val="00A34FAE"/>
    <w:rsid w:val="00A359F9"/>
    <w:rsid w:val="00A35DCD"/>
    <w:rsid w:val="00A36651"/>
    <w:rsid w:val="00A37E84"/>
    <w:rsid w:val="00A41088"/>
    <w:rsid w:val="00A41874"/>
    <w:rsid w:val="00A41BE3"/>
    <w:rsid w:val="00A44338"/>
    <w:rsid w:val="00A4599D"/>
    <w:rsid w:val="00A47C6A"/>
    <w:rsid w:val="00A504B0"/>
    <w:rsid w:val="00A5054C"/>
    <w:rsid w:val="00A51ECC"/>
    <w:rsid w:val="00A52224"/>
    <w:rsid w:val="00A522CA"/>
    <w:rsid w:val="00A52534"/>
    <w:rsid w:val="00A53360"/>
    <w:rsid w:val="00A53F90"/>
    <w:rsid w:val="00A5516E"/>
    <w:rsid w:val="00A55AAB"/>
    <w:rsid w:val="00A56B31"/>
    <w:rsid w:val="00A56C0D"/>
    <w:rsid w:val="00A57B45"/>
    <w:rsid w:val="00A625D7"/>
    <w:rsid w:val="00A626ED"/>
    <w:rsid w:val="00A647D3"/>
    <w:rsid w:val="00A64C62"/>
    <w:rsid w:val="00A65A42"/>
    <w:rsid w:val="00A668B1"/>
    <w:rsid w:val="00A6735F"/>
    <w:rsid w:val="00A7040D"/>
    <w:rsid w:val="00A71B2B"/>
    <w:rsid w:val="00A731C6"/>
    <w:rsid w:val="00A74B64"/>
    <w:rsid w:val="00A75293"/>
    <w:rsid w:val="00A770B2"/>
    <w:rsid w:val="00A80A2F"/>
    <w:rsid w:val="00A81904"/>
    <w:rsid w:val="00A83D40"/>
    <w:rsid w:val="00A848E2"/>
    <w:rsid w:val="00A8496A"/>
    <w:rsid w:val="00A84DC4"/>
    <w:rsid w:val="00A84F12"/>
    <w:rsid w:val="00A86CCE"/>
    <w:rsid w:val="00A87B9C"/>
    <w:rsid w:val="00A91539"/>
    <w:rsid w:val="00A91B6F"/>
    <w:rsid w:val="00A925E9"/>
    <w:rsid w:val="00A967B9"/>
    <w:rsid w:val="00A96F47"/>
    <w:rsid w:val="00AA291D"/>
    <w:rsid w:val="00AA77B6"/>
    <w:rsid w:val="00AB38D4"/>
    <w:rsid w:val="00AB5060"/>
    <w:rsid w:val="00AB679B"/>
    <w:rsid w:val="00AB6BA3"/>
    <w:rsid w:val="00AB6EDC"/>
    <w:rsid w:val="00AB75E2"/>
    <w:rsid w:val="00AB7ED1"/>
    <w:rsid w:val="00AC1211"/>
    <w:rsid w:val="00AC20E6"/>
    <w:rsid w:val="00AC3D76"/>
    <w:rsid w:val="00AC5610"/>
    <w:rsid w:val="00AC5B9C"/>
    <w:rsid w:val="00AC7101"/>
    <w:rsid w:val="00AC75A6"/>
    <w:rsid w:val="00AC7B5D"/>
    <w:rsid w:val="00AC7CFC"/>
    <w:rsid w:val="00AD10A3"/>
    <w:rsid w:val="00AD1F99"/>
    <w:rsid w:val="00AD23EC"/>
    <w:rsid w:val="00AD44D3"/>
    <w:rsid w:val="00AD5E34"/>
    <w:rsid w:val="00AD7E8D"/>
    <w:rsid w:val="00AE0E04"/>
    <w:rsid w:val="00AE13CA"/>
    <w:rsid w:val="00AE155D"/>
    <w:rsid w:val="00AE1979"/>
    <w:rsid w:val="00AE1BD6"/>
    <w:rsid w:val="00AE1DEE"/>
    <w:rsid w:val="00AE224E"/>
    <w:rsid w:val="00AE25D4"/>
    <w:rsid w:val="00AE284B"/>
    <w:rsid w:val="00AE2DBF"/>
    <w:rsid w:val="00AE30BB"/>
    <w:rsid w:val="00AF2325"/>
    <w:rsid w:val="00AF4C7E"/>
    <w:rsid w:val="00AF5CF6"/>
    <w:rsid w:val="00AF5E45"/>
    <w:rsid w:val="00AF7129"/>
    <w:rsid w:val="00B0015C"/>
    <w:rsid w:val="00B01534"/>
    <w:rsid w:val="00B0240B"/>
    <w:rsid w:val="00B02B87"/>
    <w:rsid w:val="00B02EB6"/>
    <w:rsid w:val="00B03BBF"/>
    <w:rsid w:val="00B03FC0"/>
    <w:rsid w:val="00B05175"/>
    <w:rsid w:val="00B0615D"/>
    <w:rsid w:val="00B06E6A"/>
    <w:rsid w:val="00B13AD0"/>
    <w:rsid w:val="00B13C09"/>
    <w:rsid w:val="00B15909"/>
    <w:rsid w:val="00B15A87"/>
    <w:rsid w:val="00B1619C"/>
    <w:rsid w:val="00B2085D"/>
    <w:rsid w:val="00B20BBF"/>
    <w:rsid w:val="00B221F6"/>
    <w:rsid w:val="00B24908"/>
    <w:rsid w:val="00B26C8D"/>
    <w:rsid w:val="00B3068E"/>
    <w:rsid w:val="00B31130"/>
    <w:rsid w:val="00B3281F"/>
    <w:rsid w:val="00B33266"/>
    <w:rsid w:val="00B332A6"/>
    <w:rsid w:val="00B35AC7"/>
    <w:rsid w:val="00B36147"/>
    <w:rsid w:val="00B42923"/>
    <w:rsid w:val="00B50592"/>
    <w:rsid w:val="00B50610"/>
    <w:rsid w:val="00B55EAF"/>
    <w:rsid w:val="00B5689B"/>
    <w:rsid w:val="00B570D5"/>
    <w:rsid w:val="00B57459"/>
    <w:rsid w:val="00B57EF9"/>
    <w:rsid w:val="00B63470"/>
    <w:rsid w:val="00B63838"/>
    <w:rsid w:val="00B64C2D"/>
    <w:rsid w:val="00B650CD"/>
    <w:rsid w:val="00B6572F"/>
    <w:rsid w:val="00B65A21"/>
    <w:rsid w:val="00B66498"/>
    <w:rsid w:val="00B66A76"/>
    <w:rsid w:val="00B66B14"/>
    <w:rsid w:val="00B67828"/>
    <w:rsid w:val="00B67C18"/>
    <w:rsid w:val="00B706E8"/>
    <w:rsid w:val="00B72E1E"/>
    <w:rsid w:val="00B73042"/>
    <w:rsid w:val="00B74847"/>
    <w:rsid w:val="00B75F93"/>
    <w:rsid w:val="00B76624"/>
    <w:rsid w:val="00B76F17"/>
    <w:rsid w:val="00B76F7F"/>
    <w:rsid w:val="00B8052A"/>
    <w:rsid w:val="00B819B4"/>
    <w:rsid w:val="00B82909"/>
    <w:rsid w:val="00B8309D"/>
    <w:rsid w:val="00B8614D"/>
    <w:rsid w:val="00B863D5"/>
    <w:rsid w:val="00B901B3"/>
    <w:rsid w:val="00B913AD"/>
    <w:rsid w:val="00B919EF"/>
    <w:rsid w:val="00B91A4A"/>
    <w:rsid w:val="00B91C60"/>
    <w:rsid w:val="00B9240D"/>
    <w:rsid w:val="00B97C3C"/>
    <w:rsid w:val="00B97E95"/>
    <w:rsid w:val="00BA1863"/>
    <w:rsid w:val="00BA2183"/>
    <w:rsid w:val="00BA4AC2"/>
    <w:rsid w:val="00BA7C99"/>
    <w:rsid w:val="00BA7EA5"/>
    <w:rsid w:val="00BB38AE"/>
    <w:rsid w:val="00BB4231"/>
    <w:rsid w:val="00BB46F0"/>
    <w:rsid w:val="00BB4B14"/>
    <w:rsid w:val="00BB56D3"/>
    <w:rsid w:val="00BB629D"/>
    <w:rsid w:val="00BB6D4B"/>
    <w:rsid w:val="00BB7427"/>
    <w:rsid w:val="00BC328C"/>
    <w:rsid w:val="00BC3920"/>
    <w:rsid w:val="00BC56C1"/>
    <w:rsid w:val="00BC6C88"/>
    <w:rsid w:val="00BC74FF"/>
    <w:rsid w:val="00BD6399"/>
    <w:rsid w:val="00BD7466"/>
    <w:rsid w:val="00BE10FC"/>
    <w:rsid w:val="00BE15BF"/>
    <w:rsid w:val="00BE3C2A"/>
    <w:rsid w:val="00BE5ACC"/>
    <w:rsid w:val="00BE6542"/>
    <w:rsid w:val="00BF0E97"/>
    <w:rsid w:val="00BF4642"/>
    <w:rsid w:val="00BF5396"/>
    <w:rsid w:val="00BF77DC"/>
    <w:rsid w:val="00C001C7"/>
    <w:rsid w:val="00C00EB4"/>
    <w:rsid w:val="00C028AD"/>
    <w:rsid w:val="00C1002D"/>
    <w:rsid w:val="00C104D5"/>
    <w:rsid w:val="00C110F5"/>
    <w:rsid w:val="00C13649"/>
    <w:rsid w:val="00C158E8"/>
    <w:rsid w:val="00C16E90"/>
    <w:rsid w:val="00C21098"/>
    <w:rsid w:val="00C21539"/>
    <w:rsid w:val="00C219D9"/>
    <w:rsid w:val="00C26242"/>
    <w:rsid w:val="00C269C4"/>
    <w:rsid w:val="00C26A7C"/>
    <w:rsid w:val="00C27528"/>
    <w:rsid w:val="00C3212C"/>
    <w:rsid w:val="00C32A0D"/>
    <w:rsid w:val="00C34D9E"/>
    <w:rsid w:val="00C36678"/>
    <w:rsid w:val="00C37657"/>
    <w:rsid w:val="00C41AB0"/>
    <w:rsid w:val="00C43B9B"/>
    <w:rsid w:val="00C46E60"/>
    <w:rsid w:val="00C4785C"/>
    <w:rsid w:val="00C506D4"/>
    <w:rsid w:val="00C55FDD"/>
    <w:rsid w:val="00C56675"/>
    <w:rsid w:val="00C60ABF"/>
    <w:rsid w:val="00C60BCA"/>
    <w:rsid w:val="00C61C40"/>
    <w:rsid w:val="00C61EC9"/>
    <w:rsid w:val="00C62394"/>
    <w:rsid w:val="00C629F8"/>
    <w:rsid w:val="00C63A95"/>
    <w:rsid w:val="00C63BC4"/>
    <w:rsid w:val="00C65237"/>
    <w:rsid w:val="00C66345"/>
    <w:rsid w:val="00C66EF4"/>
    <w:rsid w:val="00C7178E"/>
    <w:rsid w:val="00C71EF7"/>
    <w:rsid w:val="00C74B1C"/>
    <w:rsid w:val="00C809EF"/>
    <w:rsid w:val="00C82CB5"/>
    <w:rsid w:val="00C82DF6"/>
    <w:rsid w:val="00C8313B"/>
    <w:rsid w:val="00C84151"/>
    <w:rsid w:val="00C946AB"/>
    <w:rsid w:val="00C95474"/>
    <w:rsid w:val="00C959F0"/>
    <w:rsid w:val="00C970BA"/>
    <w:rsid w:val="00C9727F"/>
    <w:rsid w:val="00C973B6"/>
    <w:rsid w:val="00C97EFB"/>
    <w:rsid w:val="00CA1FE1"/>
    <w:rsid w:val="00CA262E"/>
    <w:rsid w:val="00CA2B96"/>
    <w:rsid w:val="00CA2E06"/>
    <w:rsid w:val="00CA498C"/>
    <w:rsid w:val="00CA4D17"/>
    <w:rsid w:val="00CB0A75"/>
    <w:rsid w:val="00CB0D03"/>
    <w:rsid w:val="00CB1FE6"/>
    <w:rsid w:val="00CB4D5B"/>
    <w:rsid w:val="00CB64E7"/>
    <w:rsid w:val="00CB6FC9"/>
    <w:rsid w:val="00CB745B"/>
    <w:rsid w:val="00CB7473"/>
    <w:rsid w:val="00CB76C3"/>
    <w:rsid w:val="00CC0C25"/>
    <w:rsid w:val="00CC1CA5"/>
    <w:rsid w:val="00CC3BAD"/>
    <w:rsid w:val="00CC455F"/>
    <w:rsid w:val="00CC513E"/>
    <w:rsid w:val="00CC5239"/>
    <w:rsid w:val="00CC5413"/>
    <w:rsid w:val="00CC590B"/>
    <w:rsid w:val="00CC5F5A"/>
    <w:rsid w:val="00CC620A"/>
    <w:rsid w:val="00CC7764"/>
    <w:rsid w:val="00CD028B"/>
    <w:rsid w:val="00CD144A"/>
    <w:rsid w:val="00CD309F"/>
    <w:rsid w:val="00CD358E"/>
    <w:rsid w:val="00CD50CA"/>
    <w:rsid w:val="00CD6872"/>
    <w:rsid w:val="00CD6D47"/>
    <w:rsid w:val="00CE07ED"/>
    <w:rsid w:val="00CE0F9C"/>
    <w:rsid w:val="00CE2906"/>
    <w:rsid w:val="00CE2E64"/>
    <w:rsid w:val="00CE2FDF"/>
    <w:rsid w:val="00CE30D1"/>
    <w:rsid w:val="00CE3447"/>
    <w:rsid w:val="00CE5AF1"/>
    <w:rsid w:val="00CE5D0D"/>
    <w:rsid w:val="00CF0B20"/>
    <w:rsid w:val="00CF3508"/>
    <w:rsid w:val="00D015E6"/>
    <w:rsid w:val="00D01ACB"/>
    <w:rsid w:val="00D036FB"/>
    <w:rsid w:val="00D04CAA"/>
    <w:rsid w:val="00D07E1E"/>
    <w:rsid w:val="00D1101E"/>
    <w:rsid w:val="00D1239C"/>
    <w:rsid w:val="00D13878"/>
    <w:rsid w:val="00D13A85"/>
    <w:rsid w:val="00D15535"/>
    <w:rsid w:val="00D16FCA"/>
    <w:rsid w:val="00D210E6"/>
    <w:rsid w:val="00D21C55"/>
    <w:rsid w:val="00D22AEC"/>
    <w:rsid w:val="00D2302F"/>
    <w:rsid w:val="00D23346"/>
    <w:rsid w:val="00D24123"/>
    <w:rsid w:val="00D24DAF"/>
    <w:rsid w:val="00D26942"/>
    <w:rsid w:val="00D27F7A"/>
    <w:rsid w:val="00D323F1"/>
    <w:rsid w:val="00D329D1"/>
    <w:rsid w:val="00D32AC7"/>
    <w:rsid w:val="00D32D68"/>
    <w:rsid w:val="00D34B4F"/>
    <w:rsid w:val="00D3542E"/>
    <w:rsid w:val="00D36F3A"/>
    <w:rsid w:val="00D3780B"/>
    <w:rsid w:val="00D40139"/>
    <w:rsid w:val="00D40AA8"/>
    <w:rsid w:val="00D40C02"/>
    <w:rsid w:val="00D4260C"/>
    <w:rsid w:val="00D4449A"/>
    <w:rsid w:val="00D45236"/>
    <w:rsid w:val="00D45398"/>
    <w:rsid w:val="00D45EF8"/>
    <w:rsid w:val="00D46158"/>
    <w:rsid w:val="00D46323"/>
    <w:rsid w:val="00D4737F"/>
    <w:rsid w:val="00D478F5"/>
    <w:rsid w:val="00D50E71"/>
    <w:rsid w:val="00D51A24"/>
    <w:rsid w:val="00D55038"/>
    <w:rsid w:val="00D56124"/>
    <w:rsid w:val="00D57BF0"/>
    <w:rsid w:val="00D605DE"/>
    <w:rsid w:val="00D60885"/>
    <w:rsid w:val="00D60CE4"/>
    <w:rsid w:val="00D60E68"/>
    <w:rsid w:val="00D60F4E"/>
    <w:rsid w:val="00D62BCC"/>
    <w:rsid w:val="00D654A9"/>
    <w:rsid w:val="00D70978"/>
    <w:rsid w:val="00D72F75"/>
    <w:rsid w:val="00D739DC"/>
    <w:rsid w:val="00D746D4"/>
    <w:rsid w:val="00D74991"/>
    <w:rsid w:val="00D7529C"/>
    <w:rsid w:val="00D75634"/>
    <w:rsid w:val="00D75DAF"/>
    <w:rsid w:val="00D760CB"/>
    <w:rsid w:val="00D761BA"/>
    <w:rsid w:val="00D764D9"/>
    <w:rsid w:val="00D76D74"/>
    <w:rsid w:val="00D77CAD"/>
    <w:rsid w:val="00D8247A"/>
    <w:rsid w:val="00D835FD"/>
    <w:rsid w:val="00D837DE"/>
    <w:rsid w:val="00D83926"/>
    <w:rsid w:val="00D85596"/>
    <w:rsid w:val="00D86213"/>
    <w:rsid w:val="00D86399"/>
    <w:rsid w:val="00D86662"/>
    <w:rsid w:val="00D87283"/>
    <w:rsid w:val="00D87EC0"/>
    <w:rsid w:val="00D90FD9"/>
    <w:rsid w:val="00D9128D"/>
    <w:rsid w:val="00D91830"/>
    <w:rsid w:val="00D93C03"/>
    <w:rsid w:val="00D94411"/>
    <w:rsid w:val="00D95A6E"/>
    <w:rsid w:val="00D97669"/>
    <w:rsid w:val="00D97906"/>
    <w:rsid w:val="00D97A79"/>
    <w:rsid w:val="00DA000A"/>
    <w:rsid w:val="00DA018E"/>
    <w:rsid w:val="00DA0614"/>
    <w:rsid w:val="00DA1EEB"/>
    <w:rsid w:val="00DA33C7"/>
    <w:rsid w:val="00DA38FF"/>
    <w:rsid w:val="00DB0E22"/>
    <w:rsid w:val="00DB184D"/>
    <w:rsid w:val="00DB3432"/>
    <w:rsid w:val="00DB4213"/>
    <w:rsid w:val="00DB4274"/>
    <w:rsid w:val="00DB430B"/>
    <w:rsid w:val="00DB5688"/>
    <w:rsid w:val="00DB6355"/>
    <w:rsid w:val="00DB6A51"/>
    <w:rsid w:val="00DB6AAE"/>
    <w:rsid w:val="00DC3007"/>
    <w:rsid w:val="00DC3E3D"/>
    <w:rsid w:val="00DC66AF"/>
    <w:rsid w:val="00DD0EB8"/>
    <w:rsid w:val="00DD2C68"/>
    <w:rsid w:val="00DD2CCF"/>
    <w:rsid w:val="00DD4D3F"/>
    <w:rsid w:val="00DD7685"/>
    <w:rsid w:val="00DE10D7"/>
    <w:rsid w:val="00DE2BCD"/>
    <w:rsid w:val="00DE2E36"/>
    <w:rsid w:val="00DE340A"/>
    <w:rsid w:val="00DE3D17"/>
    <w:rsid w:val="00DE60D6"/>
    <w:rsid w:val="00DE63B3"/>
    <w:rsid w:val="00DE6AD5"/>
    <w:rsid w:val="00DF1182"/>
    <w:rsid w:val="00DF2685"/>
    <w:rsid w:val="00DF2692"/>
    <w:rsid w:val="00DF4A00"/>
    <w:rsid w:val="00DF63F5"/>
    <w:rsid w:val="00DF7ABF"/>
    <w:rsid w:val="00E026C1"/>
    <w:rsid w:val="00E034A3"/>
    <w:rsid w:val="00E0390F"/>
    <w:rsid w:val="00E062D3"/>
    <w:rsid w:val="00E06BFF"/>
    <w:rsid w:val="00E06DDD"/>
    <w:rsid w:val="00E1166B"/>
    <w:rsid w:val="00E127C3"/>
    <w:rsid w:val="00E12CEF"/>
    <w:rsid w:val="00E15013"/>
    <w:rsid w:val="00E20B72"/>
    <w:rsid w:val="00E20E86"/>
    <w:rsid w:val="00E22A5C"/>
    <w:rsid w:val="00E239C8"/>
    <w:rsid w:val="00E24E1C"/>
    <w:rsid w:val="00E25591"/>
    <w:rsid w:val="00E26115"/>
    <w:rsid w:val="00E26386"/>
    <w:rsid w:val="00E2662C"/>
    <w:rsid w:val="00E26D1C"/>
    <w:rsid w:val="00E27EEC"/>
    <w:rsid w:val="00E3018D"/>
    <w:rsid w:val="00E30232"/>
    <w:rsid w:val="00E3516E"/>
    <w:rsid w:val="00E4088E"/>
    <w:rsid w:val="00E4285C"/>
    <w:rsid w:val="00E43D8C"/>
    <w:rsid w:val="00E44D82"/>
    <w:rsid w:val="00E47333"/>
    <w:rsid w:val="00E473E8"/>
    <w:rsid w:val="00E473FA"/>
    <w:rsid w:val="00E50146"/>
    <w:rsid w:val="00E5058F"/>
    <w:rsid w:val="00E507E4"/>
    <w:rsid w:val="00E55142"/>
    <w:rsid w:val="00E5524D"/>
    <w:rsid w:val="00E55A9C"/>
    <w:rsid w:val="00E5742F"/>
    <w:rsid w:val="00E61F45"/>
    <w:rsid w:val="00E62C65"/>
    <w:rsid w:val="00E64E2B"/>
    <w:rsid w:val="00E65377"/>
    <w:rsid w:val="00E664DF"/>
    <w:rsid w:val="00E666C7"/>
    <w:rsid w:val="00E66C1B"/>
    <w:rsid w:val="00E67E4E"/>
    <w:rsid w:val="00E7022E"/>
    <w:rsid w:val="00E70B96"/>
    <w:rsid w:val="00E715DB"/>
    <w:rsid w:val="00E720E9"/>
    <w:rsid w:val="00E73B8F"/>
    <w:rsid w:val="00E741BE"/>
    <w:rsid w:val="00E74224"/>
    <w:rsid w:val="00E748C5"/>
    <w:rsid w:val="00E760FB"/>
    <w:rsid w:val="00E7672B"/>
    <w:rsid w:val="00E779CD"/>
    <w:rsid w:val="00E803A6"/>
    <w:rsid w:val="00E805E1"/>
    <w:rsid w:val="00E80BBD"/>
    <w:rsid w:val="00E81443"/>
    <w:rsid w:val="00E8375F"/>
    <w:rsid w:val="00E84D64"/>
    <w:rsid w:val="00E87062"/>
    <w:rsid w:val="00E90CEE"/>
    <w:rsid w:val="00E91C74"/>
    <w:rsid w:val="00E92071"/>
    <w:rsid w:val="00E926E7"/>
    <w:rsid w:val="00E943EA"/>
    <w:rsid w:val="00E945E0"/>
    <w:rsid w:val="00E94843"/>
    <w:rsid w:val="00E951D1"/>
    <w:rsid w:val="00E958B2"/>
    <w:rsid w:val="00E95E15"/>
    <w:rsid w:val="00E9618D"/>
    <w:rsid w:val="00E9734D"/>
    <w:rsid w:val="00EA0444"/>
    <w:rsid w:val="00EA0DAC"/>
    <w:rsid w:val="00EA21E1"/>
    <w:rsid w:val="00EA3F4B"/>
    <w:rsid w:val="00EA44C6"/>
    <w:rsid w:val="00EA4ADA"/>
    <w:rsid w:val="00EA53D6"/>
    <w:rsid w:val="00EA648D"/>
    <w:rsid w:val="00EA6CE2"/>
    <w:rsid w:val="00EA795F"/>
    <w:rsid w:val="00EB1315"/>
    <w:rsid w:val="00EB1F01"/>
    <w:rsid w:val="00EB20CE"/>
    <w:rsid w:val="00EB3593"/>
    <w:rsid w:val="00EB38B6"/>
    <w:rsid w:val="00EB7A08"/>
    <w:rsid w:val="00EC0175"/>
    <w:rsid w:val="00EC095B"/>
    <w:rsid w:val="00EC1287"/>
    <w:rsid w:val="00EC132D"/>
    <w:rsid w:val="00EC1925"/>
    <w:rsid w:val="00EC2E36"/>
    <w:rsid w:val="00EC4F18"/>
    <w:rsid w:val="00EC5F59"/>
    <w:rsid w:val="00EC5FD2"/>
    <w:rsid w:val="00EC622E"/>
    <w:rsid w:val="00ED01EA"/>
    <w:rsid w:val="00ED1DDD"/>
    <w:rsid w:val="00ED1FE3"/>
    <w:rsid w:val="00ED3885"/>
    <w:rsid w:val="00ED4656"/>
    <w:rsid w:val="00ED498C"/>
    <w:rsid w:val="00ED54B8"/>
    <w:rsid w:val="00ED58F5"/>
    <w:rsid w:val="00ED75EC"/>
    <w:rsid w:val="00ED7834"/>
    <w:rsid w:val="00EE1ACB"/>
    <w:rsid w:val="00EE297D"/>
    <w:rsid w:val="00EE2C6B"/>
    <w:rsid w:val="00EE417F"/>
    <w:rsid w:val="00EE4EA6"/>
    <w:rsid w:val="00EE5A30"/>
    <w:rsid w:val="00EE669F"/>
    <w:rsid w:val="00EE694F"/>
    <w:rsid w:val="00EF0D9E"/>
    <w:rsid w:val="00EF1218"/>
    <w:rsid w:val="00EF1F28"/>
    <w:rsid w:val="00EF2004"/>
    <w:rsid w:val="00EF2B62"/>
    <w:rsid w:val="00EF4DBA"/>
    <w:rsid w:val="00EF50D0"/>
    <w:rsid w:val="00EF59DA"/>
    <w:rsid w:val="00EF5E14"/>
    <w:rsid w:val="00EF6F65"/>
    <w:rsid w:val="00F0111B"/>
    <w:rsid w:val="00F0476C"/>
    <w:rsid w:val="00F109A9"/>
    <w:rsid w:val="00F10FE4"/>
    <w:rsid w:val="00F113DC"/>
    <w:rsid w:val="00F11A10"/>
    <w:rsid w:val="00F145B9"/>
    <w:rsid w:val="00F15B3E"/>
    <w:rsid w:val="00F16D2A"/>
    <w:rsid w:val="00F170F0"/>
    <w:rsid w:val="00F1735D"/>
    <w:rsid w:val="00F2361B"/>
    <w:rsid w:val="00F23D17"/>
    <w:rsid w:val="00F35A70"/>
    <w:rsid w:val="00F36259"/>
    <w:rsid w:val="00F406E7"/>
    <w:rsid w:val="00F44E77"/>
    <w:rsid w:val="00F454A5"/>
    <w:rsid w:val="00F45815"/>
    <w:rsid w:val="00F45D89"/>
    <w:rsid w:val="00F46BD8"/>
    <w:rsid w:val="00F50F8B"/>
    <w:rsid w:val="00F5253B"/>
    <w:rsid w:val="00F560B4"/>
    <w:rsid w:val="00F578F2"/>
    <w:rsid w:val="00F631E5"/>
    <w:rsid w:val="00F648DA"/>
    <w:rsid w:val="00F64E7D"/>
    <w:rsid w:val="00F65304"/>
    <w:rsid w:val="00F662D4"/>
    <w:rsid w:val="00F720EB"/>
    <w:rsid w:val="00F721B4"/>
    <w:rsid w:val="00F741C4"/>
    <w:rsid w:val="00F743C2"/>
    <w:rsid w:val="00F7455C"/>
    <w:rsid w:val="00F75B3F"/>
    <w:rsid w:val="00F75E1B"/>
    <w:rsid w:val="00F76B2B"/>
    <w:rsid w:val="00F80E06"/>
    <w:rsid w:val="00F81FAE"/>
    <w:rsid w:val="00F8272F"/>
    <w:rsid w:val="00F8379A"/>
    <w:rsid w:val="00F84B30"/>
    <w:rsid w:val="00F853AE"/>
    <w:rsid w:val="00F903EB"/>
    <w:rsid w:val="00F92733"/>
    <w:rsid w:val="00FA41CF"/>
    <w:rsid w:val="00FA53A4"/>
    <w:rsid w:val="00FA63FA"/>
    <w:rsid w:val="00FA6BDF"/>
    <w:rsid w:val="00FB20EE"/>
    <w:rsid w:val="00FB2C7A"/>
    <w:rsid w:val="00FB467A"/>
    <w:rsid w:val="00FB4E87"/>
    <w:rsid w:val="00FB67A6"/>
    <w:rsid w:val="00FB67B9"/>
    <w:rsid w:val="00FB68F1"/>
    <w:rsid w:val="00FB6E79"/>
    <w:rsid w:val="00FB7197"/>
    <w:rsid w:val="00FB7B5A"/>
    <w:rsid w:val="00FC0143"/>
    <w:rsid w:val="00FC0AF2"/>
    <w:rsid w:val="00FC175A"/>
    <w:rsid w:val="00FC1CBE"/>
    <w:rsid w:val="00FC2848"/>
    <w:rsid w:val="00FC3022"/>
    <w:rsid w:val="00FC314E"/>
    <w:rsid w:val="00FC4A63"/>
    <w:rsid w:val="00FC659B"/>
    <w:rsid w:val="00FC6855"/>
    <w:rsid w:val="00FD08BE"/>
    <w:rsid w:val="00FD2E31"/>
    <w:rsid w:val="00FD4C5D"/>
    <w:rsid w:val="00FD5704"/>
    <w:rsid w:val="00FD7BD1"/>
    <w:rsid w:val="00FE0510"/>
    <w:rsid w:val="00FE56DD"/>
    <w:rsid w:val="00FE74B0"/>
    <w:rsid w:val="00FF0165"/>
    <w:rsid w:val="00FF0A6B"/>
    <w:rsid w:val="00FF3A6C"/>
    <w:rsid w:val="00FF4616"/>
    <w:rsid w:val="00FF5201"/>
    <w:rsid w:val="00FF5D09"/>
    <w:rsid w:val="00FF5FE3"/>
    <w:rsid w:val="00FF6302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5:chartTrackingRefBased/>
  <w15:docId w15:val="{EB428CD9-C576-4C8F-AFA5-1E4AAA24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3C1"/>
    <w:pPr>
      <w:widowControl w:val="0"/>
      <w:suppressAutoHyphens/>
      <w:ind w:right="-2"/>
      <w:jc w:val="both"/>
    </w:pPr>
    <w:rPr>
      <w:rFonts w:ascii="Arial" w:hAnsi="Arial" w:cs="Arial"/>
      <w:szCs w:val="22"/>
      <w:lang w:eastAsia="ar-SA"/>
    </w:rPr>
  </w:style>
  <w:style w:type="paragraph" w:styleId="Nagwek1">
    <w:name w:val="heading 1"/>
    <w:basedOn w:val="Normalny"/>
    <w:next w:val="Normalny"/>
    <w:qFormat/>
    <w:rsid w:val="001E73C1"/>
    <w:pPr>
      <w:keepNext/>
      <w:pageBreakBefore/>
      <w:numPr>
        <w:numId w:val="1"/>
      </w:numPr>
      <w:spacing w:before="240" w:after="240"/>
      <w:ind w:left="0" w:right="0" w:firstLine="0"/>
      <w:outlineLvl w:val="0"/>
    </w:pPr>
    <w:rPr>
      <w:b/>
      <w:bCs/>
      <w:i/>
      <w:kern w:val="1"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120"/>
      <w:ind w:right="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1E73C1"/>
    <w:pPr>
      <w:keepNext/>
      <w:numPr>
        <w:ilvl w:val="2"/>
        <w:numId w:val="1"/>
      </w:numPr>
      <w:tabs>
        <w:tab w:val="left" w:pos="748"/>
      </w:tabs>
      <w:spacing w:before="240" w:after="120"/>
      <w:ind w:right="0"/>
      <w:outlineLvl w:val="2"/>
    </w:pPr>
    <w:rPr>
      <w:b/>
      <w:bCs/>
      <w:i/>
      <w:szCs w:val="24"/>
    </w:rPr>
  </w:style>
  <w:style w:type="paragraph" w:styleId="Nagwek4">
    <w:name w:val="heading 4"/>
    <w:basedOn w:val="Normalny"/>
    <w:next w:val="Normalny"/>
    <w:qFormat/>
    <w:pPr>
      <w:keepNext/>
      <w:widowControl/>
      <w:numPr>
        <w:ilvl w:val="3"/>
        <w:numId w:val="1"/>
      </w:numPr>
      <w:tabs>
        <w:tab w:val="left" w:pos="1021"/>
      </w:tabs>
      <w:spacing w:before="240" w:after="60"/>
      <w:ind w:left="0" w:right="0" w:firstLine="0"/>
      <w:outlineLvl w:val="3"/>
    </w:pPr>
    <w:rPr>
      <w:b/>
      <w:bCs/>
    </w:rPr>
  </w:style>
  <w:style w:type="paragraph" w:styleId="Nagwek5">
    <w:name w:val="heading 5"/>
    <w:basedOn w:val="Nagwek4"/>
    <w:next w:val="Normalny"/>
    <w:link w:val="Nagwek5Znak"/>
    <w:qFormat/>
    <w:rsid w:val="006B181E"/>
    <w:pPr>
      <w:keepNext w:val="0"/>
      <w:numPr>
        <w:ilvl w:val="0"/>
        <w:numId w:val="0"/>
      </w:numPr>
      <w:pBdr>
        <w:bottom w:val="single" w:sz="8" w:space="1" w:color="000000"/>
      </w:pBdr>
      <w:tabs>
        <w:tab w:val="clear" w:pos="1021"/>
        <w:tab w:val="num" w:pos="688"/>
      </w:tabs>
      <w:spacing w:before="0" w:after="240"/>
      <w:ind w:left="688" w:hanging="360"/>
      <w:outlineLvl w:val="4"/>
    </w:pPr>
    <w:rPr>
      <w:rFonts w:cs="Times New Roman"/>
      <w:b w:val="0"/>
      <w:bCs w:val="0"/>
      <w:cap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/>
      <w:color w:val="auto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Symbol" w:hAnsi="Symbol"/>
      <w:color w:val="auto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  <w:color w:val="auto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 Narrow" w:hAnsi="Arial Narrow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 Narrow" w:hAnsi="Arial Narrow" w:cs="Arial"/>
      <w:b/>
      <w:bCs/>
      <w:sz w:val="28"/>
      <w:szCs w:val="28"/>
    </w:rPr>
  </w:style>
  <w:style w:type="character" w:customStyle="1" w:styleId="Nagwek3Znak">
    <w:name w:val="Nagłówek 3 Znak"/>
    <w:rPr>
      <w:rFonts w:ascii="Arial Narrow" w:hAnsi="Arial Narrow" w:cs="Arial"/>
      <w:b/>
      <w:bCs/>
      <w:sz w:val="24"/>
      <w:szCs w:val="24"/>
    </w:rPr>
  </w:style>
  <w:style w:type="character" w:customStyle="1" w:styleId="Nagwek4Znak">
    <w:name w:val="Nagłówek 4 Znak"/>
    <w:rPr>
      <w:rFonts w:ascii="Arial Narrow" w:hAnsi="Arial Narrow" w:cs="Arial"/>
      <w:b/>
      <w:bCs/>
      <w:sz w:val="24"/>
      <w:szCs w:val="24"/>
    </w:rPr>
  </w:style>
  <w:style w:type="character" w:customStyle="1" w:styleId="Wypunktowanie2Znak">
    <w:name w:val="Wypunktowanie 2 Znak"/>
    <w:rPr>
      <w:rFonts w:ascii="Arial" w:hAnsi="Arial" w:cs="Arial"/>
      <w:color w:val="000000"/>
      <w:sz w:val="22"/>
      <w:szCs w:val="22"/>
    </w:rPr>
  </w:style>
  <w:style w:type="character" w:customStyle="1" w:styleId="NagwekZnak">
    <w:name w:val="Nagłówek Znak"/>
    <w:rPr>
      <w:rFonts w:ascii="Arial" w:hAnsi="Arial" w:cs="Arial"/>
      <w:color w:val="000000"/>
    </w:rPr>
  </w:style>
  <w:style w:type="character" w:styleId="Numerstrony">
    <w:name w:val="page number"/>
    <w:rPr>
      <w:rFonts w:cs="Times New Roman"/>
      <w:sz w:val="16"/>
      <w:szCs w:val="16"/>
    </w:rPr>
  </w:style>
  <w:style w:type="character" w:customStyle="1" w:styleId="StopkaZnak">
    <w:name w:val="Stopka Znak"/>
    <w:uiPriority w:val="99"/>
    <w:rPr>
      <w:rFonts w:ascii="Arial" w:hAnsi="Arial" w:cs="Arial"/>
      <w:color w:val="000000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basedOn w:val="Domylnaczcionkaakapitu1"/>
  </w:style>
  <w:style w:type="character" w:customStyle="1" w:styleId="Stronatytuowa-tekstZnak">
    <w:name w:val="Strona tytułowa - tekst Znak"/>
    <w:rPr>
      <w:rFonts w:ascii="Arial" w:hAnsi="Arial" w:cs="Arial"/>
      <w:b/>
      <w:bCs/>
      <w:color w:val="000000"/>
      <w:sz w:val="22"/>
      <w:szCs w:val="24"/>
      <w:lang w:val="pl-PL" w:eastAsia="ar-SA" w:bidi="ar-SA"/>
    </w:rPr>
  </w:style>
  <w:style w:type="character" w:customStyle="1" w:styleId="Wypunktowanie1Znak">
    <w:name w:val="Wypunktowanie 1 Znak"/>
    <w:rPr>
      <w:rFonts w:ascii="Arial Narrow" w:hAnsi="Arial Narrow" w:cs="Arial"/>
      <w:sz w:val="24"/>
      <w:szCs w:val="24"/>
    </w:rPr>
  </w:style>
  <w:style w:type="character" w:customStyle="1" w:styleId="Normalny-tabelka">
    <w:name w:val="Normalny - tabelka"/>
    <w:rPr>
      <w:rFonts w:ascii="Arial" w:hAnsi="Arial" w:cs="Times New Roman"/>
      <w:kern w:val="1"/>
      <w:sz w:val="18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kstpodstawowy">
    <w:name w:val="Body Text"/>
    <w:basedOn w:val="Normalny"/>
    <w:pPr>
      <w:widowControl/>
      <w:ind w:right="0"/>
    </w:pPr>
    <w:rPr>
      <w:rFonts w:ascii="Times New Roman" w:hAnsi="Times New Roman" w:cs="Times New Roman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ypunktowanie3">
    <w:name w:val="Wypunktowanie 3"/>
    <w:basedOn w:val="Normalny"/>
    <w:pPr>
      <w:numPr>
        <w:numId w:val="2"/>
      </w:numPr>
      <w:ind w:left="964" w:firstLine="0"/>
    </w:pPr>
  </w:style>
  <w:style w:type="paragraph" w:customStyle="1" w:styleId="Wypunktowanie2">
    <w:name w:val="Wypunktowanie 2"/>
    <w:basedOn w:val="Normalny"/>
    <w:qFormat/>
    <w:pPr>
      <w:ind w:right="0"/>
    </w:pPr>
  </w:style>
  <w:style w:type="paragraph" w:customStyle="1" w:styleId="Wypunktowanie1">
    <w:name w:val="Wypunktowanie 1"/>
    <w:basedOn w:val="Normalny"/>
    <w:pPr>
      <w:numPr>
        <w:numId w:val="3"/>
      </w:numPr>
      <w:ind w:left="0" w:right="0" w:firstLine="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Stronatyt3-wyr">
    <w:name w:val="Strona tyt 3 - wyśr."/>
    <w:pPr>
      <w:suppressAutoHyphens/>
      <w:ind w:left="3969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customStyle="1" w:styleId="Stronatyt2-wyr">
    <w:name w:val="Strona tyt 2 -wyśr."/>
    <w:pPr>
      <w:suppressAutoHyphens/>
      <w:spacing w:before="240" w:after="240"/>
      <w:jc w:val="center"/>
    </w:pPr>
    <w:rPr>
      <w:rFonts w:ascii="Arial" w:eastAsia="Arial" w:hAnsi="Arial" w:cs="Arial"/>
      <w:b/>
      <w:bCs/>
      <w:color w:val="000000"/>
      <w:sz w:val="28"/>
      <w:szCs w:val="28"/>
      <w:lang w:eastAsia="ar-S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 w:val="18"/>
      <w:szCs w:val="18"/>
    </w:rPr>
  </w:style>
  <w:style w:type="paragraph" w:customStyle="1" w:styleId="Stronatyt4-lew">
    <w:name w:val="Strona tyt 4 - lew"/>
    <w:pPr>
      <w:suppressAutoHyphens/>
      <w:spacing w:before="120" w:after="120"/>
    </w:pPr>
    <w:rPr>
      <w:rFonts w:ascii="Arial Narrow" w:eastAsia="Arial" w:hAnsi="Arial Narrow" w:cs="Arial"/>
      <w:b/>
      <w:bCs/>
      <w:i/>
      <w:color w:val="000000"/>
      <w:sz w:val="24"/>
      <w:szCs w:val="24"/>
      <w:lang w:eastAsia="ar-SA"/>
    </w:rPr>
  </w:style>
  <w:style w:type="paragraph" w:customStyle="1" w:styleId="Stronatyt1-wyr">
    <w:name w:val="Strona tyt 1- wyśr"/>
    <w:pPr>
      <w:suppressAutoHyphens/>
      <w:spacing w:before="1080" w:after="600"/>
      <w:jc w:val="center"/>
    </w:pPr>
    <w:rPr>
      <w:rFonts w:ascii="Arial" w:eastAsia="Arial" w:hAnsi="Arial" w:cs="Arial"/>
      <w:b/>
      <w:bCs/>
      <w:color w:val="000000"/>
      <w:sz w:val="32"/>
      <w:szCs w:val="32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ypunktowanie">
    <w:name w:val="Wypunktowanie"/>
    <w:basedOn w:val="Normalny"/>
    <w:pPr>
      <w:tabs>
        <w:tab w:val="left" w:pos="357"/>
      </w:tabs>
      <w:ind w:left="357" w:right="0" w:hanging="357"/>
    </w:pPr>
  </w:style>
  <w:style w:type="paragraph" w:styleId="Spistreci1">
    <w:name w:val="toc 1"/>
    <w:basedOn w:val="Normalny"/>
    <w:next w:val="Normalny"/>
    <w:uiPriority w:val="39"/>
    <w:pPr>
      <w:tabs>
        <w:tab w:val="left" w:pos="660"/>
        <w:tab w:val="right" w:leader="dot" w:pos="9062"/>
      </w:tabs>
      <w:spacing w:line="360" w:lineRule="auto"/>
      <w:ind w:right="0"/>
      <w:jc w:val="left"/>
    </w:pPr>
    <w:rPr>
      <w:b/>
      <w:bCs/>
      <w:caps/>
      <w:sz w:val="24"/>
      <w:szCs w:val="24"/>
    </w:rPr>
  </w:style>
  <w:style w:type="paragraph" w:styleId="Spistreci2">
    <w:name w:val="toc 2"/>
    <w:basedOn w:val="Normalny"/>
    <w:next w:val="Normalny"/>
    <w:uiPriority w:val="39"/>
    <w:pPr>
      <w:tabs>
        <w:tab w:val="left" w:pos="660"/>
        <w:tab w:val="right" w:leader="dot" w:pos="9062"/>
      </w:tabs>
      <w:spacing w:line="360" w:lineRule="auto"/>
      <w:ind w:right="0"/>
      <w:jc w:val="left"/>
    </w:pPr>
    <w:rPr>
      <w:rFonts w:ascii="Times New Roman" w:hAnsi="Times New Roman" w:cs="Times New Roman"/>
      <w:b/>
      <w:bCs/>
      <w:szCs w:val="20"/>
    </w:rPr>
  </w:style>
  <w:style w:type="paragraph" w:styleId="Spistreci3">
    <w:name w:val="toc 3"/>
    <w:basedOn w:val="Normalny"/>
    <w:next w:val="Normalny"/>
    <w:uiPriority w:val="39"/>
    <w:pPr>
      <w:tabs>
        <w:tab w:val="left" w:pos="1100"/>
        <w:tab w:val="right" w:leader="dot" w:pos="9062"/>
      </w:tabs>
      <w:spacing w:line="360" w:lineRule="auto"/>
      <w:ind w:left="221" w:right="0"/>
      <w:jc w:val="left"/>
    </w:pPr>
    <w:rPr>
      <w:rFonts w:ascii="Times New Roman" w:hAnsi="Times New Roman" w:cs="Times New Roman"/>
      <w:szCs w:val="20"/>
    </w:rPr>
  </w:style>
  <w:style w:type="paragraph" w:customStyle="1" w:styleId="tom">
    <w:name w:val="tom"/>
    <w:pPr>
      <w:suppressAutoHyphens/>
      <w:jc w:val="center"/>
    </w:pPr>
    <w:rPr>
      <w:rFonts w:ascii="Arial" w:eastAsia="Arial" w:hAnsi="Arial" w:cs="Arial"/>
      <w:b/>
      <w:bCs/>
      <w:color w:val="000000"/>
      <w:sz w:val="80"/>
      <w:szCs w:val="80"/>
      <w:lang w:val="en-US" w:eastAsia="ar-SA"/>
    </w:rPr>
  </w:style>
  <w:style w:type="paragraph" w:customStyle="1" w:styleId="Stronatytuowa-tekst">
    <w:name w:val="Strona tytułowa - tekst"/>
    <w:next w:val="Normalny"/>
    <w:pPr>
      <w:suppressAutoHyphens/>
      <w:spacing w:before="100" w:after="100"/>
    </w:pPr>
    <w:rPr>
      <w:rFonts w:ascii="Arial" w:eastAsia="Arial" w:hAnsi="Arial" w:cs="Arial"/>
      <w:b/>
      <w:bCs/>
      <w:color w:val="000000"/>
      <w:sz w:val="22"/>
      <w:szCs w:val="24"/>
      <w:lang w:eastAsia="ar-SA"/>
    </w:rPr>
  </w:style>
  <w:style w:type="paragraph" w:customStyle="1" w:styleId="Tyturodek14pkt">
    <w:name w:val="Tytuł środek 14pkt"/>
    <w:next w:val="Normalny"/>
    <w:pPr>
      <w:suppressAutoHyphens/>
      <w:jc w:val="center"/>
    </w:pPr>
    <w:rPr>
      <w:rFonts w:ascii="Arial" w:eastAsia="Arial" w:hAnsi="Arial"/>
      <w:b/>
      <w:bCs/>
      <w:color w:val="000000"/>
      <w:sz w:val="28"/>
      <w:lang w:eastAsia="ar-SA"/>
    </w:rPr>
  </w:style>
  <w:style w:type="paragraph" w:styleId="Spistreci4">
    <w:name w:val="toc 4"/>
    <w:basedOn w:val="Normalny"/>
    <w:next w:val="Normalny"/>
    <w:uiPriority w:val="39"/>
    <w:pPr>
      <w:widowControl/>
      <w:spacing w:after="100" w:line="276" w:lineRule="auto"/>
      <w:ind w:left="660" w:right="0"/>
      <w:jc w:val="left"/>
    </w:pPr>
    <w:rPr>
      <w:rFonts w:ascii="Calibri" w:hAnsi="Calibri" w:cs="Times New Roman"/>
    </w:rPr>
  </w:style>
  <w:style w:type="paragraph" w:styleId="Spistreci5">
    <w:name w:val="toc 5"/>
    <w:basedOn w:val="Normalny"/>
    <w:next w:val="Normalny"/>
    <w:pPr>
      <w:widowControl/>
      <w:spacing w:after="100" w:line="276" w:lineRule="auto"/>
      <w:ind w:left="880" w:right="0"/>
      <w:jc w:val="left"/>
    </w:pPr>
    <w:rPr>
      <w:rFonts w:ascii="Calibri" w:hAnsi="Calibri" w:cs="Times New Roman"/>
    </w:rPr>
  </w:style>
  <w:style w:type="paragraph" w:styleId="Spistreci6">
    <w:name w:val="toc 6"/>
    <w:basedOn w:val="Normalny"/>
    <w:next w:val="Normalny"/>
    <w:pPr>
      <w:widowControl/>
      <w:spacing w:after="100" w:line="276" w:lineRule="auto"/>
      <w:ind w:left="1100" w:right="0"/>
      <w:jc w:val="left"/>
    </w:pPr>
    <w:rPr>
      <w:rFonts w:ascii="Calibri" w:hAnsi="Calibri" w:cs="Times New Roman"/>
    </w:rPr>
  </w:style>
  <w:style w:type="paragraph" w:styleId="Spistreci7">
    <w:name w:val="toc 7"/>
    <w:basedOn w:val="Normalny"/>
    <w:next w:val="Normalny"/>
    <w:pPr>
      <w:widowControl/>
      <w:spacing w:after="100" w:line="276" w:lineRule="auto"/>
      <w:ind w:left="1320" w:right="0"/>
      <w:jc w:val="left"/>
    </w:pPr>
    <w:rPr>
      <w:rFonts w:ascii="Calibri" w:hAnsi="Calibri" w:cs="Times New Roman"/>
    </w:rPr>
  </w:style>
  <w:style w:type="paragraph" w:styleId="Spistreci8">
    <w:name w:val="toc 8"/>
    <w:basedOn w:val="Normalny"/>
    <w:next w:val="Normalny"/>
    <w:pPr>
      <w:widowControl/>
      <w:spacing w:after="100" w:line="276" w:lineRule="auto"/>
      <w:ind w:left="1540" w:right="0"/>
      <w:jc w:val="left"/>
    </w:pPr>
    <w:rPr>
      <w:rFonts w:ascii="Calibri" w:hAnsi="Calibri" w:cs="Times New Roman"/>
    </w:rPr>
  </w:style>
  <w:style w:type="paragraph" w:styleId="Spistreci9">
    <w:name w:val="toc 9"/>
    <w:basedOn w:val="Normalny"/>
    <w:next w:val="Normalny"/>
    <w:pPr>
      <w:widowControl/>
      <w:spacing w:after="100" w:line="276" w:lineRule="auto"/>
      <w:ind w:left="1760" w:right="0"/>
      <w:jc w:val="left"/>
    </w:pPr>
    <w:rPr>
      <w:rFonts w:ascii="Calibri" w:hAnsi="Calibri" w:cs="Times New Roman"/>
    </w:rPr>
  </w:style>
  <w:style w:type="paragraph" w:customStyle="1" w:styleId="Tyturodek12pkt">
    <w:name w:val="Tytuł środek 12 pkt"/>
    <w:basedOn w:val="Normalny"/>
    <w:pPr>
      <w:ind w:left="25" w:right="-104"/>
      <w:jc w:val="center"/>
    </w:pPr>
    <w:rPr>
      <w:rFonts w:cs="Times New Roman"/>
      <w:b/>
      <w:bCs/>
      <w:color w:val="000000"/>
      <w:sz w:val="22"/>
      <w:szCs w:val="20"/>
    </w:r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 w:right="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ylTekstpodstawowyArial12ptPierwszywiersz125cm">
    <w:name w:val="Styl Tekst podstawowy + Arial 12 pt Pierwszy wiersz:  125 cm"/>
    <w:basedOn w:val="Tekstpodstawowy"/>
    <w:rsid w:val="002A73BD"/>
    <w:pPr>
      <w:ind w:firstLine="708"/>
    </w:pPr>
    <w:rPr>
      <w:rFonts w:ascii="Arial" w:hAnsi="Arial"/>
      <w:sz w:val="24"/>
    </w:rPr>
  </w:style>
  <w:style w:type="paragraph" w:styleId="Akapitzlist">
    <w:name w:val="List Paragraph"/>
    <w:basedOn w:val="Normalny"/>
    <w:qFormat/>
    <w:rsid w:val="00A10C8B"/>
    <w:pPr>
      <w:widowControl/>
      <w:suppressAutoHyphens w:val="0"/>
      <w:spacing w:after="100"/>
      <w:ind w:left="720" w:right="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WW-Domylnie">
    <w:name w:val="WW-Domyślnie"/>
    <w:rsid w:val="00EC2E36"/>
    <w:pPr>
      <w:tabs>
        <w:tab w:val="left" w:pos="709"/>
      </w:tabs>
      <w:suppressAutoHyphens/>
      <w:spacing w:after="120" w:line="276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53D6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A53D6"/>
    <w:rPr>
      <w:rFonts w:ascii="Arial Narrow" w:hAnsi="Arial Narrow" w:cs="Arial"/>
      <w:lang w:eastAsia="ar-SA"/>
    </w:rPr>
  </w:style>
  <w:style w:type="character" w:styleId="Odwoanieprzypisukocowego">
    <w:name w:val="endnote reference"/>
    <w:uiPriority w:val="99"/>
    <w:semiHidden/>
    <w:unhideWhenUsed/>
    <w:rsid w:val="00EA53D6"/>
    <w:rPr>
      <w:vertAlign w:val="superscript"/>
    </w:rPr>
  </w:style>
  <w:style w:type="paragraph" w:styleId="Bezodstpw">
    <w:name w:val="No Spacing"/>
    <w:basedOn w:val="Normalny"/>
    <w:uiPriority w:val="1"/>
    <w:qFormat/>
    <w:rsid w:val="003C1973"/>
    <w:pPr>
      <w:widowControl/>
      <w:ind w:left="324" w:right="0"/>
    </w:pPr>
    <w:rPr>
      <w:color w:val="000000"/>
      <w:lang w:eastAsia="en-US"/>
    </w:rPr>
  </w:style>
  <w:style w:type="paragraph" w:customStyle="1" w:styleId="Standard">
    <w:name w:val="Standard"/>
    <w:rsid w:val="004E2EF3"/>
    <w:pPr>
      <w:widowControl w:val="0"/>
      <w:suppressAutoHyphens/>
      <w:autoSpaceDN w:val="0"/>
      <w:textAlignment w:val="baseline"/>
    </w:pPr>
    <w:rPr>
      <w:rFonts w:ascii="Arial Narrow" w:eastAsia="Lucida Sans Unicode" w:hAnsi="Arial Narrow" w:cs="Tahoma"/>
      <w:kern w:val="3"/>
      <w:szCs w:val="24"/>
    </w:rPr>
  </w:style>
  <w:style w:type="paragraph" w:customStyle="1" w:styleId="TableContents">
    <w:name w:val="Table Contents"/>
    <w:basedOn w:val="Normalny"/>
    <w:rsid w:val="004E2EF3"/>
    <w:pPr>
      <w:suppressLineNumbers/>
      <w:autoSpaceDN w:val="0"/>
      <w:spacing w:after="120"/>
      <w:ind w:right="0"/>
      <w:jc w:val="left"/>
      <w:textAlignment w:val="baseline"/>
    </w:pPr>
    <w:rPr>
      <w:rFonts w:ascii="Arial Narrow" w:eastAsia="Lucida Sans Unicode" w:hAnsi="Arial Narrow" w:cs="Tahoma"/>
      <w:kern w:val="3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63B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BC8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3BC8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BC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3BC8"/>
    <w:rPr>
      <w:rFonts w:ascii="Arial" w:hAnsi="Arial" w:cs="Arial"/>
      <w:b/>
      <w:bCs/>
      <w:lang w:eastAsia="ar-SA"/>
    </w:rPr>
  </w:style>
  <w:style w:type="paragraph" w:customStyle="1" w:styleId="Nagwek30">
    <w:name w:val="Nagłówek_3"/>
    <w:basedOn w:val="Normalny"/>
    <w:rsid w:val="00AE30BB"/>
    <w:pPr>
      <w:keepNext/>
      <w:widowControl/>
      <w:suppressAutoHyphens w:val="0"/>
      <w:spacing w:before="240" w:after="120"/>
      <w:ind w:left="1080" w:right="0" w:hanging="720"/>
      <w:jc w:val="left"/>
    </w:pPr>
    <w:rPr>
      <w:rFonts w:ascii="Segoe UI" w:eastAsia="Calibri" w:hAnsi="Segoe UI" w:cs="Segoe UI"/>
      <w:b/>
      <w:bCs/>
      <w:sz w:val="22"/>
      <w:lang w:eastAsia="en-US"/>
    </w:rPr>
  </w:style>
  <w:style w:type="paragraph" w:customStyle="1" w:styleId="MB02-P2-1Tekst">
    <w:name w:val="MB02-P2-1.Tekst"/>
    <w:basedOn w:val="Normalny"/>
    <w:rsid w:val="00AE30BB"/>
    <w:pPr>
      <w:widowControl/>
      <w:suppressAutoHyphens w:val="0"/>
      <w:spacing w:after="120" w:line="312" w:lineRule="auto"/>
      <w:ind w:left="624" w:right="0"/>
    </w:pPr>
    <w:rPr>
      <w:rFonts w:cs="Times New Roman"/>
      <w:sz w:val="16"/>
      <w:szCs w:val="28"/>
      <w:lang w:val="x-none" w:eastAsia="x-none"/>
    </w:rPr>
  </w:style>
  <w:style w:type="paragraph" w:customStyle="1" w:styleId="MB02-P2-2Lista">
    <w:name w:val="MB02-P2-2.Lista"/>
    <w:basedOn w:val="MB02-P2-1Tekst"/>
    <w:rsid w:val="00AE30BB"/>
    <w:pPr>
      <w:numPr>
        <w:numId w:val="13"/>
      </w:numPr>
      <w:tabs>
        <w:tab w:val="right" w:pos="1620"/>
        <w:tab w:val="left" w:pos="5812"/>
        <w:tab w:val="right" w:pos="6660"/>
      </w:tabs>
    </w:pPr>
    <w:rPr>
      <w:rFonts w:eastAsia="Arial"/>
    </w:rPr>
  </w:style>
  <w:style w:type="paragraph" w:customStyle="1" w:styleId="LANSTERTABELA">
    <w:name w:val="LANSTER_TABELA"/>
    <w:basedOn w:val="Normalny"/>
    <w:rsid w:val="00AE30BB"/>
    <w:pPr>
      <w:widowControl/>
      <w:suppressAutoHyphens w:val="0"/>
      <w:spacing w:after="120" w:line="360" w:lineRule="auto"/>
      <w:ind w:right="0"/>
    </w:pPr>
    <w:rPr>
      <w:rFonts w:ascii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E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EB6"/>
    <w:rPr>
      <w:rFonts w:ascii="Arial" w:hAnsi="Arial" w:cs="Arial"/>
      <w:szCs w:val="22"/>
      <w:lang w:eastAsia="ar-SA"/>
    </w:rPr>
  </w:style>
  <w:style w:type="character" w:customStyle="1" w:styleId="Nagwek5Znak">
    <w:name w:val="Nagłówek 5 Znak"/>
    <w:link w:val="Nagwek5"/>
    <w:rsid w:val="006B181E"/>
    <w:rPr>
      <w:rFonts w:ascii="Arial" w:hAnsi="Arial"/>
      <w:caps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6B181E"/>
    <w:pPr>
      <w:widowControl/>
      <w:spacing w:line="360" w:lineRule="auto"/>
      <w:ind w:right="0"/>
    </w:pPr>
    <w:rPr>
      <w:sz w:val="24"/>
      <w:szCs w:val="24"/>
    </w:rPr>
  </w:style>
  <w:style w:type="paragraph" w:customStyle="1" w:styleId="standartowy">
    <w:name w:val="standartowy"/>
    <w:basedOn w:val="Tekstpodstawowy31"/>
    <w:rsid w:val="006B181E"/>
    <w:pPr>
      <w:tabs>
        <w:tab w:val="left" w:pos="-720"/>
      </w:tabs>
      <w:suppressAutoHyphens w:val="0"/>
      <w:spacing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8F5CC9"/>
    <w:pPr>
      <w:widowControl/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8F5C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7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020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B6EB7-6468-445A-8224-0A280AE0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2267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Szlenk</dc:creator>
  <cp:keywords/>
  <cp:lastModifiedBy>Grzegorz Słodczyk</cp:lastModifiedBy>
  <cp:revision>2</cp:revision>
  <cp:lastPrinted>2025-02-13T10:45:00Z</cp:lastPrinted>
  <dcterms:created xsi:type="dcterms:W3CDTF">2025-02-24T12:31:00Z</dcterms:created>
  <dcterms:modified xsi:type="dcterms:W3CDTF">2025-02-24T12:31:00Z</dcterms:modified>
</cp:coreProperties>
</file>