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F942E6">
      <w:pPr>
        <w:pStyle w:val="NormalnyWeb"/>
        <w:spacing w:before="48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1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1"/>
      <w:r w:rsidR="005B0CF8">
        <w:rPr>
          <w:rFonts w:asciiTheme="minorHAnsi" w:hAnsiTheme="minorHAnsi" w:cstheme="minorHAnsi"/>
          <w:b/>
          <w:sz w:val="24"/>
          <w:szCs w:val="24"/>
        </w:rPr>
        <w:t xml:space="preserve">Utworzenie strefy rekreacyjnej </w:t>
      </w:r>
      <w:r w:rsidR="005B0CF8" w:rsidRPr="005D2C5B">
        <w:rPr>
          <w:rFonts w:asciiTheme="minorHAnsi" w:hAnsiTheme="minorHAnsi" w:cstheme="minorHAnsi"/>
          <w:b/>
          <w:sz w:val="24"/>
          <w:szCs w:val="24"/>
        </w:rPr>
        <w:t>„Łazarskie Lato 2025”</w:t>
      </w:r>
      <w:r w:rsidR="00AC3E27">
        <w:rPr>
          <w:rFonts w:ascii="Calibri" w:hAnsi="Calibri" w:cs="Calibri"/>
          <w:sz w:val="24"/>
        </w:rPr>
        <w:t xml:space="preserve">,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2C7BB2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 w:rsidRPr="005B0CF8">
        <w:rPr>
          <w:rFonts w:ascii="Calibri" w:hAnsi="Calibri" w:cs="Calibri"/>
          <w:color w:val="auto"/>
        </w:rPr>
        <w:t xml:space="preserve">doświadczenia, zrealizuje </w:t>
      </w:r>
      <w:r w:rsidRPr="00B62110">
        <w:rPr>
          <w:rFonts w:ascii="Calibri" w:hAnsi="Calibri" w:cs="Calibri"/>
        </w:rPr>
        <w:t>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684B47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684B47">
      <w:pPr>
        <w:spacing w:before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66" w:rsidRDefault="003E0B66">
      <w:r>
        <w:separator/>
      </w:r>
    </w:p>
  </w:endnote>
  <w:endnote w:type="continuationSeparator" w:id="0">
    <w:p w:rsidR="003E0B66" w:rsidRDefault="003E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A84FCF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A84FCF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66" w:rsidRDefault="003E0B66">
      <w:r>
        <w:separator/>
      </w:r>
    </w:p>
  </w:footnote>
  <w:footnote w:type="continuationSeparator" w:id="0">
    <w:p w:rsidR="003E0B66" w:rsidRDefault="003E0B66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  <w:r w:rsidR="002C7BB2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AC321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</w:t>
      </w:r>
      <w:r w:rsidR="00AC3214">
        <w:rPr>
          <w:rFonts w:ascii="Calibri" w:hAnsi="Calibri" w:cs="Calibri"/>
          <w:sz w:val="24"/>
          <w:szCs w:val="24"/>
        </w:rPr>
        <w:t>2</w:t>
      </w:r>
      <w:r w:rsidRPr="00846D8C">
        <w:rPr>
          <w:rFonts w:ascii="Calibri" w:hAnsi="Calibri" w:cs="Calibri"/>
          <w:sz w:val="24"/>
          <w:szCs w:val="24"/>
        </w:rPr>
        <w:t xml:space="preserve">) SWZ), które usługi określone w opisie przedmiotu zamówienia, wykona Podmiot udostępniający zasoby jako </w:t>
      </w:r>
      <w:r w:rsidR="00731F77">
        <w:rPr>
          <w:rFonts w:ascii="Calibri" w:hAnsi="Calibri" w:cs="Calibri"/>
          <w:sz w:val="24"/>
          <w:szCs w:val="24"/>
        </w:rPr>
        <w:t>p</w:t>
      </w:r>
      <w:r w:rsidRPr="00846D8C">
        <w:rPr>
          <w:rFonts w:ascii="Calibri" w:hAnsi="Calibri" w:cs="Calibri"/>
          <w:sz w:val="24"/>
          <w:szCs w:val="24"/>
        </w:rPr>
        <w:t>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B426F0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A84FCF">
      <w:rPr>
        <w:rFonts w:ascii="Calibri" w:hAnsi="Calibri" w:cs="Calibri"/>
        <w:b/>
      </w:rPr>
      <w:t>65</w:t>
    </w:r>
    <w:r w:rsidR="00FD1CC9" w:rsidRPr="00FD1CC9">
      <w:rPr>
        <w:rFonts w:ascii="Calibri" w:hAnsi="Calibri" w:cs="Calibri"/>
        <w:b/>
      </w:rPr>
      <w:t>.2025.</w:t>
    </w:r>
    <w:r w:rsidR="00696FFC">
      <w:rPr>
        <w:rFonts w:ascii="Calibri" w:hAnsi="Calibri" w:cs="Calibri"/>
        <w:b/>
      </w:rPr>
      <w:t>KS</w:t>
    </w:r>
    <w:r w:rsidR="00032AFD">
      <w:rPr>
        <w:rFonts w:ascii="Calibri" w:hAnsi="Calibri" w:cs="Calibri"/>
        <w:b/>
      </w:rPr>
      <w:br/>
    </w:r>
    <w:r w:rsidR="001C1E51"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B28A8"/>
    <w:rsid w:val="001B6AC2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0441"/>
    <w:rsid w:val="002C3CC0"/>
    <w:rsid w:val="002C5136"/>
    <w:rsid w:val="002C7BB2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16B1"/>
    <w:rsid w:val="003A2436"/>
    <w:rsid w:val="003C08A8"/>
    <w:rsid w:val="003C197B"/>
    <w:rsid w:val="003D0AE2"/>
    <w:rsid w:val="003D1D17"/>
    <w:rsid w:val="003D2F24"/>
    <w:rsid w:val="003D35D4"/>
    <w:rsid w:val="003D427F"/>
    <w:rsid w:val="003E0B66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0CF8"/>
    <w:rsid w:val="005B1064"/>
    <w:rsid w:val="005B1264"/>
    <w:rsid w:val="005B16EA"/>
    <w:rsid w:val="005B5060"/>
    <w:rsid w:val="005C06D7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17B20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47"/>
    <w:rsid w:val="00684B52"/>
    <w:rsid w:val="00691C00"/>
    <w:rsid w:val="0069442B"/>
    <w:rsid w:val="00694F67"/>
    <w:rsid w:val="006960A2"/>
    <w:rsid w:val="00696FFC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1F77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5EE2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84FCF"/>
    <w:rsid w:val="00A92A5B"/>
    <w:rsid w:val="00A94E3E"/>
    <w:rsid w:val="00A97F45"/>
    <w:rsid w:val="00AA26B4"/>
    <w:rsid w:val="00AB3280"/>
    <w:rsid w:val="00AB7899"/>
    <w:rsid w:val="00AC1FB3"/>
    <w:rsid w:val="00AC238F"/>
    <w:rsid w:val="00AC3214"/>
    <w:rsid w:val="00AC3E27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26F0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1A70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B4128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942E6"/>
    <w:rsid w:val="00F96F50"/>
    <w:rsid w:val="00FA17F2"/>
    <w:rsid w:val="00FA46C7"/>
    <w:rsid w:val="00FA4E9B"/>
    <w:rsid w:val="00FB2E7C"/>
    <w:rsid w:val="00FB364C"/>
    <w:rsid w:val="00FC125B"/>
    <w:rsid w:val="00FC242A"/>
    <w:rsid w:val="00FD16BF"/>
    <w:rsid w:val="00FD1CC9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BD4BC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55E19"/>
    <w:rsid w:val="000577AF"/>
    <w:rsid w:val="00126F24"/>
    <w:rsid w:val="00290FBF"/>
    <w:rsid w:val="00383DF1"/>
    <w:rsid w:val="00613075"/>
    <w:rsid w:val="006C3647"/>
    <w:rsid w:val="00747153"/>
    <w:rsid w:val="008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2D09-3CC2-4B7F-B5DA-BD04F238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24</cp:revision>
  <cp:lastPrinted>2023-11-24T13:01:00Z</cp:lastPrinted>
  <dcterms:created xsi:type="dcterms:W3CDTF">2024-12-10T14:18:00Z</dcterms:created>
  <dcterms:modified xsi:type="dcterms:W3CDTF">2025-04-24T12:23:00Z</dcterms:modified>
</cp:coreProperties>
</file>