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8A2A" w14:textId="00DE668B" w:rsidR="00C85378" w:rsidRDefault="006D6715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>
        <w:rPr>
          <w:rFonts w:ascii="Times New Roman" w:hAnsi="Times New Roman" w:cs="Times New Roman"/>
          <w:sz w:val="24"/>
          <w:szCs w:val="24"/>
        </w:rPr>
        <w:t>fabrycznie nowych, oryginalnych</w:t>
      </w:r>
      <w:r w:rsidR="008B6EAE">
        <w:rPr>
          <w:rFonts w:ascii="Times New Roman" w:hAnsi="Times New Roman" w:cs="Times New Roman"/>
          <w:sz w:val="24"/>
          <w:szCs w:val="24"/>
        </w:rPr>
        <w:t xml:space="preserve"> </w:t>
      </w:r>
      <w:r w:rsidRPr="006D6715">
        <w:rPr>
          <w:rFonts w:ascii="Times New Roman" w:hAnsi="Times New Roman" w:cs="Times New Roman"/>
          <w:sz w:val="24"/>
          <w:szCs w:val="24"/>
        </w:rPr>
        <w:t xml:space="preserve">wkładek treningowych UTM do pistoletów GLOCK 17 gen. </w:t>
      </w:r>
      <w:r w:rsidR="00C85378">
        <w:rPr>
          <w:rFonts w:ascii="Times New Roman" w:hAnsi="Times New Roman" w:cs="Times New Roman"/>
          <w:sz w:val="24"/>
          <w:szCs w:val="24"/>
        </w:rPr>
        <w:t>1-4.</w:t>
      </w:r>
    </w:p>
    <w:p w14:paraId="0192424E" w14:textId="77777777" w:rsidR="00C85378" w:rsidRDefault="00C85378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BDFCAB" w14:textId="1D3CC060" w:rsidR="006D6715" w:rsidRDefault="006D6715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Oferowany produkt musi spełniać następujące wymagania:</w:t>
      </w:r>
    </w:p>
    <w:p w14:paraId="0E281036" w14:textId="77777777" w:rsidR="006D6715" w:rsidRPr="006D6715" w:rsidRDefault="006D6715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7D194" w14:textId="263F383C" w:rsidR="00AD2BD1" w:rsidRPr="006D6715" w:rsidRDefault="00C85378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D2BD1" w:rsidRPr="006D6715">
        <w:rPr>
          <w:rFonts w:ascii="Times New Roman" w:hAnsi="Times New Roman" w:cs="Times New Roman"/>
          <w:sz w:val="24"/>
          <w:szCs w:val="24"/>
        </w:rPr>
        <w:t>usi umożliwiać trening z wykorzystaniem naboi UTM:</w:t>
      </w:r>
    </w:p>
    <w:p w14:paraId="74A769CF" w14:textId="11A23660" w:rsidR="00AD2BD1" w:rsidRPr="00AD2BD1" w:rsidRDefault="00AD2BD1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6D6715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AD2BD1">
        <w:rPr>
          <w:rFonts w:ascii="Times New Roman" w:hAnsi="Times New Roman" w:cs="Times New Roman"/>
          <w:sz w:val="24"/>
          <w:szCs w:val="24"/>
          <w:lang w:val="en-GB"/>
        </w:rPr>
        <w:t>9 mm Man-Marker-Round - aluminium (MMR)</w:t>
      </w:r>
      <w:r w:rsidRPr="006D671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559324A2" w14:textId="170CAE0F" w:rsidR="00AD2BD1" w:rsidRPr="00AD2BD1" w:rsidRDefault="00AD2BD1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6D6715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AD2BD1">
        <w:rPr>
          <w:rFonts w:ascii="Times New Roman" w:hAnsi="Times New Roman" w:cs="Times New Roman"/>
          <w:sz w:val="24"/>
          <w:szCs w:val="24"/>
          <w:lang w:val="en-GB"/>
        </w:rPr>
        <w:t>9 mm Man-Marker-Round - plastic (MMR)</w:t>
      </w:r>
      <w:r w:rsidRPr="006D671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8F12D34" w14:textId="7F76C052" w:rsidR="00AD2BD1" w:rsidRPr="00AD2BD1" w:rsidRDefault="00AD2BD1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6D6715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AD2BD1">
        <w:rPr>
          <w:rFonts w:ascii="Times New Roman" w:hAnsi="Times New Roman" w:cs="Times New Roman"/>
          <w:sz w:val="24"/>
          <w:szCs w:val="24"/>
          <w:lang w:val="en-GB"/>
        </w:rPr>
        <w:t>9 mm Target-Bullet-Round (TBR)</w:t>
      </w:r>
      <w:r w:rsidRPr="006D67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D172E4" w14:textId="77777777" w:rsidR="00AD2BD1" w:rsidRPr="006D6715" w:rsidRDefault="00AD2BD1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54B3A7E4" w14:textId="26B8E261" w:rsidR="007A7FA6" w:rsidRPr="006D6715" w:rsidRDefault="007A7FA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Zamek i lufa muszą posiadać </w:t>
      </w:r>
      <w:r w:rsidR="00CA3A12" w:rsidRPr="006D6715">
        <w:rPr>
          <w:rFonts w:ascii="Times New Roman" w:hAnsi="Times New Roman" w:cs="Times New Roman"/>
          <w:sz w:val="24"/>
          <w:szCs w:val="24"/>
        </w:rPr>
        <w:t xml:space="preserve">czytelne i trwałe </w:t>
      </w:r>
      <w:r w:rsidRPr="006D6715">
        <w:rPr>
          <w:rFonts w:ascii="Times New Roman" w:hAnsi="Times New Roman" w:cs="Times New Roman"/>
          <w:sz w:val="24"/>
          <w:szCs w:val="24"/>
        </w:rPr>
        <w:t>oznaczenia w kolorze niebieskim pozwalające na szybką identyfikację oraz trwałe i czytelne oznaczenie broni do jakiej są przeznaczone (GLOCK 17) i kalibru (9mm UTM).</w:t>
      </w:r>
    </w:p>
    <w:p w14:paraId="41DB1737" w14:textId="0D1676F2" w:rsidR="0043461F" w:rsidRPr="006D6715" w:rsidRDefault="007A7FA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Wkładka musi </w:t>
      </w:r>
      <w:r w:rsidR="00084D95" w:rsidRPr="006D6715">
        <w:rPr>
          <w:rFonts w:ascii="Times New Roman" w:hAnsi="Times New Roman" w:cs="Times New Roman"/>
          <w:sz w:val="24"/>
          <w:szCs w:val="24"/>
        </w:rPr>
        <w:t xml:space="preserve">być wykonana w taki sposób aby </w:t>
      </w:r>
      <w:r w:rsidR="001920BE" w:rsidRPr="006D6715">
        <w:rPr>
          <w:rFonts w:ascii="Times New Roman" w:hAnsi="Times New Roman" w:cs="Times New Roman"/>
          <w:sz w:val="24"/>
          <w:szCs w:val="24"/>
        </w:rPr>
        <w:t xml:space="preserve">w przypadku próby załadowania naboju bojowego 9x19 mm </w:t>
      </w:r>
      <w:r w:rsidR="00084D95" w:rsidRPr="006D6715">
        <w:rPr>
          <w:rFonts w:ascii="Times New Roman" w:hAnsi="Times New Roman" w:cs="Times New Roman"/>
          <w:sz w:val="24"/>
          <w:szCs w:val="24"/>
        </w:rPr>
        <w:t>uniemożli</w:t>
      </w:r>
      <w:r w:rsidR="00ED6078" w:rsidRPr="006D6715">
        <w:rPr>
          <w:rFonts w:ascii="Times New Roman" w:hAnsi="Times New Roman" w:cs="Times New Roman"/>
          <w:sz w:val="24"/>
          <w:szCs w:val="24"/>
        </w:rPr>
        <w:t xml:space="preserve">wiać </w:t>
      </w:r>
      <w:r w:rsidR="001920BE" w:rsidRPr="006D6715">
        <w:rPr>
          <w:rFonts w:ascii="Times New Roman" w:hAnsi="Times New Roman" w:cs="Times New Roman"/>
          <w:sz w:val="24"/>
          <w:szCs w:val="24"/>
        </w:rPr>
        <w:t xml:space="preserve">normalną sekwencję działań wykonywanych przez mechanizmy broni: </w:t>
      </w:r>
      <w:r w:rsidR="00ED6078" w:rsidRPr="006D6715">
        <w:rPr>
          <w:rFonts w:ascii="Times New Roman" w:hAnsi="Times New Roman" w:cs="Times New Roman"/>
          <w:sz w:val="24"/>
          <w:szCs w:val="24"/>
        </w:rPr>
        <w:t>dosłani</w:t>
      </w:r>
      <w:r w:rsidR="001920BE" w:rsidRPr="006D6715">
        <w:rPr>
          <w:rFonts w:ascii="Times New Roman" w:hAnsi="Times New Roman" w:cs="Times New Roman"/>
          <w:sz w:val="24"/>
          <w:szCs w:val="24"/>
        </w:rPr>
        <w:t>a,</w:t>
      </w:r>
      <w:r w:rsidR="00ED6078" w:rsidRPr="006D6715">
        <w:rPr>
          <w:rFonts w:ascii="Times New Roman" w:hAnsi="Times New Roman" w:cs="Times New Roman"/>
          <w:sz w:val="24"/>
          <w:szCs w:val="24"/>
        </w:rPr>
        <w:t xml:space="preserve"> wprowadzenie do komory nabojowej, zaryglowanie zamka </w:t>
      </w:r>
      <w:r w:rsidR="001920BE" w:rsidRPr="006D6715">
        <w:rPr>
          <w:rFonts w:ascii="Times New Roman" w:hAnsi="Times New Roman" w:cs="Times New Roman"/>
          <w:sz w:val="24"/>
          <w:szCs w:val="24"/>
        </w:rPr>
        <w:t>i odpalenie.</w:t>
      </w:r>
    </w:p>
    <w:p w14:paraId="5A5C41C1" w14:textId="3E7ECB40" w:rsidR="00507010" w:rsidRDefault="0043461F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Dodatkowo </w:t>
      </w:r>
      <w:r w:rsidR="00507010" w:rsidRPr="006D6715">
        <w:rPr>
          <w:rFonts w:ascii="Times New Roman" w:hAnsi="Times New Roman" w:cs="Times New Roman"/>
          <w:sz w:val="24"/>
          <w:szCs w:val="24"/>
        </w:rPr>
        <w:t xml:space="preserve">w przypadku próby odpalenia wprowadzonego siłowo lub zdeformowanego naboju bojowego </w:t>
      </w:r>
      <w:r w:rsidR="00CA3A12" w:rsidRPr="006D6715">
        <w:rPr>
          <w:rFonts w:ascii="Times New Roman" w:hAnsi="Times New Roman" w:cs="Times New Roman"/>
          <w:sz w:val="24"/>
          <w:szCs w:val="24"/>
        </w:rPr>
        <w:t>wkładka</w:t>
      </w:r>
      <w:r w:rsidR="00507010" w:rsidRPr="006D6715">
        <w:rPr>
          <w:rFonts w:ascii="Times New Roman" w:hAnsi="Times New Roman" w:cs="Times New Roman"/>
          <w:sz w:val="24"/>
          <w:szCs w:val="24"/>
        </w:rPr>
        <w:t xml:space="preserve"> poprzez wycięcie w komorze nabojowej</w:t>
      </w:r>
      <w:r w:rsidR="00CA3A12" w:rsidRPr="006D6715">
        <w:rPr>
          <w:rFonts w:ascii="Times New Roman" w:hAnsi="Times New Roman" w:cs="Times New Roman"/>
          <w:sz w:val="24"/>
          <w:szCs w:val="24"/>
        </w:rPr>
        <w:t xml:space="preserve"> musi </w:t>
      </w:r>
      <w:r w:rsidR="00507010" w:rsidRPr="006D6715">
        <w:rPr>
          <w:rFonts w:ascii="Times New Roman" w:hAnsi="Times New Roman" w:cs="Times New Roman"/>
          <w:sz w:val="24"/>
          <w:szCs w:val="24"/>
        </w:rPr>
        <w:t>umożliwiać rozerwanie łuski i odprowadzanie gazów prochowych i niespalonego prochu przez okno wylotowe.</w:t>
      </w:r>
    </w:p>
    <w:p w14:paraId="21481E1C" w14:textId="77777777" w:rsidR="00C85378" w:rsidRDefault="00C85378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C8AF7C" w14:textId="66BA4B03" w:rsidR="00C85378" w:rsidRDefault="00C85378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Ukompletowanie:</w:t>
      </w:r>
    </w:p>
    <w:p w14:paraId="60E73B2F" w14:textId="4D0554FE" w:rsidR="00C85378" w:rsidRPr="006D6715" w:rsidRDefault="00C85378" w:rsidP="00C853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>- zesp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D6715">
        <w:rPr>
          <w:rFonts w:ascii="Times New Roman" w:hAnsi="Times New Roman" w:cs="Times New Roman"/>
          <w:sz w:val="24"/>
          <w:szCs w:val="24"/>
        </w:rPr>
        <w:t xml:space="preserve">ł zamka, </w:t>
      </w:r>
    </w:p>
    <w:p w14:paraId="21D652A4" w14:textId="204E16E6" w:rsidR="00C85378" w:rsidRPr="006D6715" w:rsidRDefault="00C85378" w:rsidP="00C853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>- luf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6715">
        <w:rPr>
          <w:rFonts w:ascii="Times New Roman" w:hAnsi="Times New Roman" w:cs="Times New Roman"/>
          <w:sz w:val="24"/>
          <w:szCs w:val="24"/>
        </w:rPr>
        <w:t>,</w:t>
      </w:r>
    </w:p>
    <w:p w14:paraId="362D2BE1" w14:textId="1E6E7E54" w:rsidR="00C85378" w:rsidRDefault="00C85378" w:rsidP="00C853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>- zesp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D6715">
        <w:rPr>
          <w:rFonts w:ascii="Times New Roman" w:hAnsi="Times New Roman" w:cs="Times New Roman"/>
          <w:sz w:val="24"/>
          <w:szCs w:val="24"/>
        </w:rPr>
        <w:t>ł sprężyny powrotnej z buforem.</w:t>
      </w:r>
    </w:p>
    <w:p w14:paraId="2D869A61" w14:textId="77777777" w:rsidR="00C85378" w:rsidRPr="00C85378" w:rsidRDefault="00C85378" w:rsidP="00C853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5378">
        <w:rPr>
          <w:rFonts w:ascii="Times New Roman" w:hAnsi="Times New Roman" w:cs="Times New Roman"/>
          <w:sz w:val="24"/>
          <w:szCs w:val="24"/>
        </w:rPr>
        <w:t>Gwarancja 24 miesiące od daty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5378">
        <w:rPr>
          <w:rFonts w:ascii="Times New Roman" w:hAnsi="Times New Roman" w:cs="Times New Roman"/>
          <w:sz w:val="24"/>
          <w:szCs w:val="24"/>
        </w:rPr>
        <w:t>tawy.</w:t>
      </w:r>
    </w:p>
    <w:p w14:paraId="0FF10CD9" w14:textId="77777777" w:rsidR="00C85378" w:rsidRDefault="00C85378" w:rsidP="00C853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8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48BB"/>
    <w:multiLevelType w:val="multilevel"/>
    <w:tmpl w:val="E2D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7"/>
    <w:rsid w:val="00084D95"/>
    <w:rsid w:val="001920BE"/>
    <w:rsid w:val="0043461F"/>
    <w:rsid w:val="00456484"/>
    <w:rsid w:val="00507010"/>
    <w:rsid w:val="006D6715"/>
    <w:rsid w:val="007815CC"/>
    <w:rsid w:val="007A7FA6"/>
    <w:rsid w:val="00856F57"/>
    <w:rsid w:val="008A6F96"/>
    <w:rsid w:val="008B6EAE"/>
    <w:rsid w:val="00AD2BD1"/>
    <w:rsid w:val="00B234D9"/>
    <w:rsid w:val="00C7564A"/>
    <w:rsid w:val="00C85378"/>
    <w:rsid w:val="00CA3A12"/>
    <w:rsid w:val="00D347FB"/>
    <w:rsid w:val="00E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772"/>
  <w15:chartTrackingRefBased/>
  <w15:docId w15:val="{5C9394FB-3846-44E3-9A17-00DB5E8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2021-09-20T06:15:00Z</dcterms:created>
  <dcterms:modified xsi:type="dcterms:W3CDTF">2021-10-12T07:41:00Z</dcterms:modified>
</cp:coreProperties>
</file>