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2F2D7" w14:textId="77777777" w:rsidR="00A52BA6" w:rsidRDefault="009B5EFD">
      <w:pPr>
        <w:widowControl w:val="0"/>
        <w:spacing w:line="360" w:lineRule="auto"/>
        <w:ind w:left="357"/>
        <w:jc w:val="right"/>
        <w:rPr>
          <w:b/>
          <w:sz w:val="24"/>
          <w:szCs w:val="24"/>
        </w:rPr>
      </w:pPr>
      <w:r>
        <w:rPr>
          <w:b/>
          <w:sz w:val="24"/>
          <w:szCs w:val="24"/>
        </w:rPr>
        <w:t>Załącznik nr 2 do SWZ</w:t>
      </w:r>
    </w:p>
    <w:p w14:paraId="6A3AFBF1" w14:textId="77777777" w:rsidR="00A52BA6" w:rsidRDefault="009B5EFD">
      <w:pPr>
        <w:widowControl w:val="0"/>
        <w:spacing w:line="360" w:lineRule="auto"/>
        <w:ind w:left="357"/>
        <w:jc w:val="center"/>
      </w:pPr>
      <w:r>
        <w:rPr>
          <w:b/>
          <w:sz w:val="24"/>
          <w:szCs w:val="24"/>
        </w:rPr>
        <w:t>MINIMALNE WYMAGANIA ZAMAWIAJĄCEGO – SPECYFIKACJA TECHNICZNA</w:t>
      </w:r>
    </w:p>
    <w:p w14:paraId="73E04495" w14:textId="77777777" w:rsidR="00A52BA6" w:rsidRDefault="009B5EFD">
      <w:pPr>
        <w:widowControl w:val="0"/>
        <w:spacing w:line="360" w:lineRule="auto"/>
        <w:ind w:left="357"/>
        <w:jc w:val="center"/>
      </w:pPr>
      <w:r>
        <w:rPr>
          <w:b/>
          <w:sz w:val="24"/>
          <w:szCs w:val="24"/>
        </w:rPr>
        <w:t>Szczegółowy opis przedmiotu zamówienia pn. „Zakup ciężkiego samochodu ratowniczo – gaśniczego dla OSP Jedwabno”</w:t>
      </w:r>
    </w:p>
    <w:p w14:paraId="7DB407E1" w14:textId="77777777" w:rsidR="00A52BA6" w:rsidRDefault="00A52BA6">
      <w:pPr>
        <w:jc w:val="center"/>
        <w:rPr>
          <w:b/>
        </w:rPr>
      </w:pPr>
    </w:p>
    <w:p w14:paraId="7E9F3766" w14:textId="77777777" w:rsidR="00A52BA6" w:rsidRDefault="00A52BA6">
      <w:pPr>
        <w:jc w:val="both"/>
        <w:rPr>
          <w:b/>
        </w:rPr>
      </w:pPr>
    </w:p>
    <w:tbl>
      <w:tblPr>
        <w:tblStyle w:val="Tabela-Siatka"/>
        <w:tblW w:w="13994" w:type="dxa"/>
        <w:tblLayout w:type="fixed"/>
        <w:tblLook w:val="04A0" w:firstRow="1" w:lastRow="0" w:firstColumn="1" w:lastColumn="0" w:noHBand="0" w:noVBand="1"/>
      </w:tblPr>
      <w:tblGrid>
        <w:gridCol w:w="846"/>
        <w:gridCol w:w="7512"/>
        <w:gridCol w:w="5636"/>
      </w:tblGrid>
      <w:tr w:rsidR="00A52BA6" w14:paraId="604739FB" w14:textId="77777777">
        <w:tc>
          <w:tcPr>
            <w:tcW w:w="846" w:type="dxa"/>
          </w:tcPr>
          <w:p w14:paraId="3D1D3D37" w14:textId="77777777" w:rsidR="00A52BA6" w:rsidRDefault="00A52BA6">
            <w:pPr>
              <w:widowControl w:val="0"/>
              <w:jc w:val="center"/>
              <w:rPr>
                <w:b/>
              </w:rPr>
            </w:pPr>
          </w:p>
          <w:p w14:paraId="25C235E2" w14:textId="77777777" w:rsidR="00A52BA6" w:rsidRDefault="009B5EFD">
            <w:pPr>
              <w:widowControl w:val="0"/>
              <w:jc w:val="center"/>
            </w:pPr>
            <w:r>
              <w:rPr>
                <w:b/>
              </w:rPr>
              <w:t>LP.</w:t>
            </w:r>
          </w:p>
        </w:tc>
        <w:tc>
          <w:tcPr>
            <w:tcW w:w="7512" w:type="dxa"/>
          </w:tcPr>
          <w:p w14:paraId="2699DCD8" w14:textId="77777777" w:rsidR="00A52BA6" w:rsidRDefault="00A52BA6">
            <w:pPr>
              <w:widowControl w:val="0"/>
              <w:jc w:val="center"/>
              <w:rPr>
                <w:b/>
              </w:rPr>
            </w:pPr>
          </w:p>
          <w:p w14:paraId="77BA17B7" w14:textId="77777777" w:rsidR="00A52BA6" w:rsidRDefault="009B5EFD">
            <w:pPr>
              <w:widowControl w:val="0"/>
              <w:jc w:val="center"/>
            </w:pPr>
            <w:r>
              <w:rPr>
                <w:b/>
              </w:rPr>
              <w:t>WYMAGANIA MINIMALNE ZAMAWIAJĄCEGO</w:t>
            </w:r>
          </w:p>
        </w:tc>
        <w:tc>
          <w:tcPr>
            <w:tcW w:w="5636" w:type="dxa"/>
            <w:vAlign w:val="center"/>
          </w:tcPr>
          <w:p w14:paraId="392CD219" w14:textId="77777777" w:rsidR="00A52BA6" w:rsidRDefault="009B5EFD">
            <w:pPr>
              <w:widowControl w:val="0"/>
              <w:snapToGrid w:val="0"/>
              <w:jc w:val="center"/>
            </w:pPr>
            <w:r>
              <w:rPr>
                <w:b/>
              </w:rPr>
              <w:t>OFEROWANE PARAMETRY</w:t>
            </w:r>
          </w:p>
          <w:p w14:paraId="0784E46C" w14:textId="77777777" w:rsidR="00A52BA6" w:rsidRDefault="009B5EFD">
            <w:pPr>
              <w:widowControl w:val="0"/>
              <w:jc w:val="center"/>
            </w:pPr>
            <w:r>
              <w:rPr>
                <w:b/>
              </w:rPr>
              <w:t>POTWIERDZENIE SPEŁNIENIA WYMAGAŃ</w:t>
            </w:r>
          </w:p>
          <w:p w14:paraId="103BC6D3" w14:textId="77777777" w:rsidR="00A52BA6" w:rsidRDefault="009B5EFD">
            <w:pPr>
              <w:widowControl w:val="0"/>
              <w:jc w:val="center"/>
            </w:pPr>
            <w:r>
              <w:rPr>
                <w:b/>
              </w:rPr>
              <w:t>WYPEŁNIA OFERENT</w:t>
            </w:r>
          </w:p>
        </w:tc>
      </w:tr>
      <w:tr w:rsidR="00A52BA6" w14:paraId="3A6C939E" w14:textId="77777777">
        <w:tc>
          <w:tcPr>
            <w:tcW w:w="846" w:type="dxa"/>
            <w:shd w:val="clear" w:color="auto" w:fill="E7E6E6" w:themeFill="background2"/>
          </w:tcPr>
          <w:p w14:paraId="27884E44" w14:textId="77777777" w:rsidR="00A52BA6" w:rsidRDefault="009B5EFD">
            <w:pPr>
              <w:widowControl w:val="0"/>
              <w:jc w:val="center"/>
            </w:pPr>
            <w:r>
              <w:rPr>
                <w:b/>
              </w:rPr>
              <w:t>I.</w:t>
            </w:r>
          </w:p>
        </w:tc>
        <w:tc>
          <w:tcPr>
            <w:tcW w:w="13148" w:type="dxa"/>
            <w:gridSpan w:val="2"/>
            <w:shd w:val="clear" w:color="auto" w:fill="E7E6E6" w:themeFill="background2"/>
          </w:tcPr>
          <w:p w14:paraId="332F58C0" w14:textId="77777777" w:rsidR="00A52BA6" w:rsidRDefault="009B5EFD">
            <w:pPr>
              <w:widowControl w:val="0"/>
              <w:snapToGrid w:val="0"/>
              <w:jc w:val="center"/>
            </w:pPr>
            <w:r>
              <w:rPr>
                <w:b/>
              </w:rPr>
              <w:t>WARUNKI OGÓLNE</w:t>
            </w:r>
          </w:p>
        </w:tc>
      </w:tr>
      <w:tr w:rsidR="00A52BA6" w14:paraId="15AD55C2" w14:textId="77777777">
        <w:tc>
          <w:tcPr>
            <w:tcW w:w="846" w:type="dxa"/>
          </w:tcPr>
          <w:p w14:paraId="7267F461" w14:textId="77777777" w:rsidR="00A52BA6" w:rsidRDefault="009B5EFD">
            <w:pPr>
              <w:widowControl w:val="0"/>
              <w:jc w:val="center"/>
            </w:pPr>
            <w:r>
              <w:rPr>
                <w:bCs/>
              </w:rPr>
              <w:t>1.1</w:t>
            </w:r>
          </w:p>
        </w:tc>
        <w:tc>
          <w:tcPr>
            <w:tcW w:w="7512" w:type="dxa"/>
          </w:tcPr>
          <w:p w14:paraId="1917213B" w14:textId="77777777" w:rsidR="00A52BA6" w:rsidRDefault="009B5EFD">
            <w:pPr>
              <w:widowControl w:val="0"/>
              <w:spacing w:after="157" w:line="259" w:lineRule="auto"/>
            </w:pPr>
            <w:r>
              <w:rPr>
                <w:rFonts w:eastAsia="Arial"/>
                <w:color w:val="000000"/>
              </w:rPr>
              <w:t xml:space="preserve">- Pojazd fabrycznie nowy.   </w:t>
            </w:r>
          </w:p>
          <w:p w14:paraId="27628ECE" w14:textId="77777777" w:rsidR="00A52BA6" w:rsidRDefault="009B5EFD">
            <w:pPr>
              <w:widowControl w:val="0"/>
              <w:spacing w:after="173" w:line="259" w:lineRule="auto"/>
            </w:pPr>
            <w:r>
              <w:rPr>
                <w:rFonts w:eastAsia="Arial"/>
                <w:color w:val="000000"/>
              </w:rPr>
              <w:t xml:space="preserve">- Rok produkcji podwozia zgodny z rokiem dostawy (min. 2025 r.).    </w:t>
            </w:r>
          </w:p>
        </w:tc>
        <w:tc>
          <w:tcPr>
            <w:tcW w:w="5636" w:type="dxa"/>
            <w:vAlign w:val="center"/>
          </w:tcPr>
          <w:p w14:paraId="0B0D3B6C" w14:textId="77777777" w:rsidR="00A52BA6" w:rsidRDefault="00A52BA6">
            <w:pPr>
              <w:widowControl w:val="0"/>
              <w:snapToGrid w:val="0"/>
              <w:jc w:val="center"/>
              <w:rPr>
                <w:b/>
              </w:rPr>
            </w:pPr>
          </w:p>
        </w:tc>
      </w:tr>
      <w:tr w:rsidR="00A52BA6" w14:paraId="0E126B5D" w14:textId="77777777">
        <w:tc>
          <w:tcPr>
            <w:tcW w:w="846" w:type="dxa"/>
          </w:tcPr>
          <w:p w14:paraId="35BFBDCE" w14:textId="77777777" w:rsidR="00A52BA6" w:rsidRDefault="009B5EFD">
            <w:pPr>
              <w:widowControl w:val="0"/>
              <w:jc w:val="center"/>
            </w:pPr>
            <w:r>
              <w:rPr>
                <w:bCs/>
              </w:rPr>
              <w:t>1.2</w:t>
            </w:r>
          </w:p>
        </w:tc>
        <w:tc>
          <w:tcPr>
            <w:tcW w:w="7512" w:type="dxa"/>
          </w:tcPr>
          <w:p w14:paraId="17E168DF" w14:textId="77777777" w:rsidR="00A52BA6" w:rsidRDefault="009B5EFD">
            <w:pPr>
              <w:widowControl w:val="0"/>
              <w:jc w:val="both"/>
            </w:pPr>
            <w:r>
              <w:rPr>
                <w:rFonts w:eastAsia="Arial"/>
                <w:color w:val="000000"/>
              </w:rPr>
              <w:t xml:space="preserve">Pojazd powinien spełniać wymagania polskich przepisów o ruchu drogowym z uwzględnieniem wymagań dotyczących pojazdów uprzywilejowanych zgodnie z Ustawą „Prawo o ruchu drogowym” (t.j. Dz. U. z 2024 r. poz. 1251). </w:t>
            </w:r>
          </w:p>
          <w:p w14:paraId="3D80EF1B" w14:textId="77777777" w:rsidR="00A52BA6" w:rsidRDefault="00A52BA6">
            <w:pPr>
              <w:widowControl w:val="0"/>
              <w:jc w:val="both"/>
              <w:rPr>
                <w:rFonts w:eastAsia="Arial"/>
                <w:color w:val="000000"/>
              </w:rPr>
            </w:pPr>
          </w:p>
          <w:p w14:paraId="1661AC36" w14:textId="77777777" w:rsidR="00A52BA6" w:rsidRDefault="009B5EFD">
            <w:pPr>
              <w:widowControl w:val="0"/>
              <w:spacing w:after="192"/>
            </w:pPr>
            <w:r>
              <w:rPr>
                <w:rFonts w:eastAsia="Arial"/>
                <w:b/>
                <w:bCs/>
                <w:color w:val="000000"/>
              </w:rPr>
              <w:t>-</w:t>
            </w:r>
            <w:r>
              <w:rPr>
                <w:rFonts w:eastAsia="Arial"/>
                <w:color w:val="000000"/>
              </w:rPr>
              <w:t xml:space="preserve"> Pojazd powinien posiadać aktualne ważne świadectwo dopuszczenia CNBOP do użytkowania w ochronie przeciwpożarowej na terenie Polski.  </w:t>
            </w:r>
          </w:p>
        </w:tc>
        <w:tc>
          <w:tcPr>
            <w:tcW w:w="5636" w:type="dxa"/>
            <w:vAlign w:val="center"/>
          </w:tcPr>
          <w:p w14:paraId="3C185F72" w14:textId="77777777" w:rsidR="00A52BA6" w:rsidRDefault="00A52BA6">
            <w:pPr>
              <w:widowControl w:val="0"/>
              <w:snapToGrid w:val="0"/>
              <w:jc w:val="center"/>
              <w:rPr>
                <w:b/>
              </w:rPr>
            </w:pPr>
          </w:p>
        </w:tc>
      </w:tr>
      <w:tr w:rsidR="00A52BA6" w14:paraId="283136B0" w14:textId="77777777">
        <w:tc>
          <w:tcPr>
            <w:tcW w:w="846" w:type="dxa"/>
          </w:tcPr>
          <w:p w14:paraId="73AD852E" w14:textId="77777777" w:rsidR="00A52BA6" w:rsidRDefault="009B5EFD">
            <w:pPr>
              <w:widowControl w:val="0"/>
              <w:jc w:val="center"/>
            </w:pPr>
            <w:r>
              <w:rPr>
                <w:bCs/>
              </w:rPr>
              <w:t>1.3</w:t>
            </w:r>
          </w:p>
        </w:tc>
        <w:tc>
          <w:tcPr>
            <w:tcW w:w="7512" w:type="dxa"/>
          </w:tcPr>
          <w:p w14:paraId="62DB30F7" w14:textId="77777777" w:rsidR="00A52BA6" w:rsidRDefault="009B5EFD">
            <w:pPr>
              <w:widowControl w:val="0"/>
              <w:spacing w:after="164" w:line="264" w:lineRule="auto"/>
              <w:ind w:right="198"/>
              <w:jc w:val="both"/>
            </w:pPr>
            <w:r>
              <w:rPr>
                <w:rFonts w:eastAsia="Arial"/>
                <w:color w:val="000000"/>
              </w:rPr>
              <w:t xml:space="preserve">- Pojazd powinien spełniać wymagania techniczno-użytkowe określone w załączniku do rozporządzenia Ministra Spraw Wewnętrznych i Administracji z dnia 20 czerwca 2007 r. </w:t>
            </w:r>
            <w:r w:rsidRPr="009B5EFD">
              <w:rPr>
                <w:rFonts w:eastAsia="Arial"/>
              </w:rPr>
              <w:t xml:space="preserve">w sprawie wykazu wyrobów służących zapewnieniu zasad bezpieczeństwa publicznego lub ochronie zdrowia i życia oraz mienia, a także zasad wydawania dopuszczenia tych wyrobów do użytkowania </w:t>
            </w:r>
            <w:r>
              <w:rPr>
                <w:rFonts w:eastAsia="Arial"/>
                <w:color w:val="000000"/>
              </w:rPr>
              <w:t>(Dz. U. Nr 143, poz. 1002) wprowadzonego rozporządzeniem zmieniającym z dnia 27.04.2010 r. (Dz. U. Nr 85, poz. 553) wraz z uszczegółowieniem tych wymogów  i wyposażeniem podanym poniżej</w:t>
            </w:r>
            <w:r w:rsidRPr="005343DC">
              <w:rPr>
                <w:rFonts w:eastAsia="Arial"/>
              </w:rPr>
              <w:t xml:space="preserve">. Podwozie pojazdu posiadać powinno świadectwo homologacji typu. </w:t>
            </w:r>
          </w:p>
        </w:tc>
        <w:tc>
          <w:tcPr>
            <w:tcW w:w="5636" w:type="dxa"/>
            <w:vAlign w:val="center"/>
          </w:tcPr>
          <w:p w14:paraId="0DF26C4B" w14:textId="77777777" w:rsidR="00A52BA6" w:rsidRDefault="00A52BA6">
            <w:pPr>
              <w:widowControl w:val="0"/>
              <w:snapToGrid w:val="0"/>
              <w:jc w:val="center"/>
              <w:rPr>
                <w:b/>
              </w:rPr>
            </w:pPr>
          </w:p>
        </w:tc>
      </w:tr>
      <w:tr w:rsidR="00A52BA6" w14:paraId="654C8770" w14:textId="77777777">
        <w:tc>
          <w:tcPr>
            <w:tcW w:w="846" w:type="dxa"/>
          </w:tcPr>
          <w:p w14:paraId="030BD5AF" w14:textId="77777777" w:rsidR="00A52BA6" w:rsidRDefault="009B5EFD">
            <w:pPr>
              <w:widowControl w:val="0"/>
              <w:jc w:val="center"/>
            </w:pPr>
            <w:r>
              <w:rPr>
                <w:bCs/>
              </w:rPr>
              <w:t>1.4</w:t>
            </w:r>
          </w:p>
        </w:tc>
        <w:tc>
          <w:tcPr>
            <w:tcW w:w="7512" w:type="dxa"/>
          </w:tcPr>
          <w:p w14:paraId="78114295" w14:textId="77777777" w:rsidR="00A52BA6" w:rsidRPr="009B5EFD" w:rsidRDefault="009B5EFD">
            <w:pPr>
              <w:widowControl w:val="0"/>
              <w:spacing w:after="108" w:line="259" w:lineRule="auto"/>
            </w:pPr>
            <w:r w:rsidRPr="009B5EFD">
              <w:rPr>
                <w:rFonts w:eastAsia="Arial"/>
                <w:color w:val="000000"/>
              </w:rPr>
              <w:t xml:space="preserve">Pojazd zabudowany i wyposażony powinien spełniać następujące wymagania:   </w:t>
            </w:r>
          </w:p>
          <w:p w14:paraId="49344E2F" w14:textId="77777777" w:rsidR="00A52BA6" w:rsidRPr="009B5EFD" w:rsidRDefault="009B5EFD">
            <w:pPr>
              <w:widowControl w:val="0"/>
              <w:suppressAutoHyphens w:val="0"/>
              <w:spacing w:after="86" w:line="264" w:lineRule="auto"/>
              <w:ind w:left="701" w:right="104"/>
              <w:jc w:val="both"/>
              <w:rPr>
                <w:color w:val="C00000"/>
              </w:rPr>
            </w:pPr>
            <w:r w:rsidRPr="009B5EFD">
              <w:rPr>
                <w:rFonts w:eastAsia="Arial"/>
                <w:color w:val="000000"/>
              </w:rPr>
              <w:t xml:space="preserve">- rozporządzenia Ministra Infrastruktury z dnia 31 grudnia 2002r. w sprawie warunków technicznych pojazdów oraz zakresu ich niezbędnego wyposażenia (t.j. Dz. U. z 2024 r. poz. 502 z późn. zm.),  </w:t>
            </w:r>
            <w:r w:rsidRPr="009B5EFD">
              <w:rPr>
                <w:rFonts w:eastAsia="Arial"/>
                <w:color w:val="C00000"/>
              </w:rPr>
              <w:t xml:space="preserve"> </w:t>
            </w:r>
          </w:p>
          <w:p w14:paraId="76A83BCF" w14:textId="77777777" w:rsidR="00A52BA6" w:rsidRPr="009B5EFD" w:rsidRDefault="009B5EFD">
            <w:pPr>
              <w:widowControl w:val="0"/>
              <w:suppressAutoHyphens w:val="0"/>
              <w:spacing w:line="259" w:lineRule="auto"/>
              <w:ind w:left="701" w:right="104"/>
              <w:jc w:val="both"/>
            </w:pPr>
            <w:r w:rsidRPr="009B5EFD">
              <w:rPr>
                <w:rFonts w:eastAsia="Arial"/>
                <w:color w:val="000000"/>
              </w:rPr>
              <w:t>- Rozporządzenia  Ministrów: Spraw Wewnętrznych i Administracji, Obrony Na</w:t>
            </w:r>
            <w:r w:rsidRPr="009B5EFD">
              <w:rPr>
                <w:rFonts w:eastAsia="Arial"/>
                <w:color w:val="000000"/>
              </w:rPr>
              <w:lastRenderedPageBreak/>
              <w:t xml:space="preserve">rodowej, Finansów Oraz Sprawiedliwości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Nr 165 z dnia 02 sierpnia 2011 r.). </w:t>
            </w:r>
            <w:r w:rsidRPr="009B5EFD">
              <w:rPr>
                <w:rFonts w:eastAsia="Arial"/>
                <w:color w:val="0D0D0D"/>
              </w:rPr>
              <w:t>(Dz. U. 2019 poz. 594).</w:t>
            </w:r>
          </w:p>
        </w:tc>
        <w:tc>
          <w:tcPr>
            <w:tcW w:w="5636" w:type="dxa"/>
            <w:vAlign w:val="center"/>
          </w:tcPr>
          <w:p w14:paraId="2F0B7321" w14:textId="77777777" w:rsidR="00A52BA6" w:rsidRDefault="00A52BA6">
            <w:pPr>
              <w:widowControl w:val="0"/>
              <w:snapToGrid w:val="0"/>
              <w:jc w:val="center"/>
              <w:rPr>
                <w:b/>
              </w:rPr>
            </w:pPr>
          </w:p>
        </w:tc>
      </w:tr>
      <w:tr w:rsidR="00A52BA6" w14:paraId="57EB99B0" w14:textId="77777777">
        <w:tc>
          <w:tcPr>
            <w:tcW w:w="846" w:type="dxa"/>
          </w:tcPr>
          <w:p w14:paraId="43F4B458" w14:textId="77777777" w:rsidR="00A52BA6" w:rsidRDefault="009B5EFD">
            <w:pPr>
              <w:widowControl w:val="0"/>
              <w:jc w:val="center"/>
            </w:pPr>
            <w:r>
              <w:rPr>
                <w:bCs/>
              </w:rPr>
              <w:t>1.5</w:t>
            </w:r>
          </w:p>
        </w:tc>
        <w:tc>
          <w:tcPr>
            <w:tcW w:w="7512" w:type="dxa"/>
          </w:tcPr>
          <w:p w14:paraId="1DB779F3" w14:textId="77777777" w:rsidR="00A52BA6" w:rsidRDefault="009B5EFD">
            <w:pPr>
              <w:widowControl w:val="0"/>
              <w:spacing w:after="108" w:line="259" w:lineRule="auto"/>
            </w:pPr>
            <w:r>
              <w:rPr>
                <w:rFonts w:eastAsia="Arial"/>
                <w:color w:val="000000"/>
              </w:rPr>
              <w:t>- Pojazd spełnia przepisy Polskiej Normy PN-EN 1846-1 oraz PN-EN 1846-2 (lub równoważnych) .</w:t>
            </w:r>
          </w:p>
        </w:tc>
        <w:tc>
          <w:tcPr>
            <w:tcW w:w="5636" w:type="dxa"/>
            <w:vAlign w:val="center"/>
          </w:tcPr>
          <w:p w14:paraId="22CE1AEC" w14:textId="77777777" w:rsidR="00A52BA6" w:rsidRDefault="00A52BA6">
            <w:pPr>
              <w:widowControl w:val="0"/>
              <w:snapToGrid w:val="0"/>
              <w:jc w:val="center"/>
              <w:rPr>
                <w:b/>
              </w:rPr>
            </w:pPr>
          </w:p>
        </w:tc>
      </w:tr>
      <w:tr w:rsidR="00A52BA6" w14:paraId="7FA18A7B" w14:textId="77777777">
        <w:tc>
          <w:tcPr>
            <w:tcW w:w="846" w:type="dxa"/>
          </w:tcPr>
          <w:p w14:paraId="0473D97F" w14:textId="77777777" w:rsidR="00A52BA6" w:rsidRDefault="009B5EFD">
            <w:pPr>
              <w:widowControl w:val="0"/>
              <w:jc w:val="center"/>
            </w:pPr>
            <w:r>
              <w:rPr>
                <w:bCs/>
              </w:rPr>
              <w:t>1.6</w:t>
            </w:r>
          </w:p>
        </w:tc>
        <w:tc>
          <w:tcPr>
            <w:tcW w:w="7512" w:type="dxa"/>
            <w:vAlign w:val="center"/>
          </w:tcPr>
          <w:p w14:paraId="6B6B8778" w14:textId="77777777" w:rsidR="00A52BA6" w:rsidRDefault="009B5EFD">
            <w:pPr>
              <w:pStyle w:val="Akapitzlist"/>
              <w:widowControl w:val="0"/>
              <w:tabs>
                <w:tab w:val="left" w:pos="312"/>
                <w:tab w:val="left" w:pos="921"/>
                <w:tab w:val="left" w:pos="6513"/>
                <w:tab w:val="left" w:pos="8543"/>
                <w:tab w:val="left" w:pos="14730"/>
              </w:tabs>
              <w:snapToGrid w:val="0"/>
              <w:spacing w:after="0" w:line="240" w:lineRule="auto"/>
              <w:ind w:left="0"/>
              <w:jc w:val="both"/>
            </w:pPr>
            <w:r>
              <w:rPr>
                <w:rFonts w:ascii="Times New Roman" w:eastAsia="Arial" w:hAnsi="Times New Roman" w:cs="Times New Roman"/>
                <w:color w:val="000000"/>
                <w:sz w:val="20"/>
                <w:szCs w:val="20"/>
              </w:rPr>
              <w:t>Maksymalna masa rzeczywista (MMR) samochodu gotowego do jazdy, rozkład tej masy na osie oraz masa przypadająca na każdą z osi nie powinna przekraczać maksymalnych wartości określonych przez producenta pojazdu lub podwozia bazowego.</w:t>
            </w:r>
            <w:r>
              <w:rPr>
                <w:rFonts w:ascii="Arial" w:eastAsia="Arial" w:hAnsi="Arial" w:cs="Arial"/>
                <w:color w:val="000000"/>
                <w:sz w:val="20"/>
              </w:rPr>
              <w:t xml:space="preserve">  </w:t>
            </w:r>
            <w:r>
              <w:rPr>
                <w:rFonts w:ascii="Arial" w:eastAsia="Arial" w:hAnsi="Arial" w:cs="Arial"/>
                <w:color w:val="000000"/>
              </w:rPr>
              <w:t xml:space="preserve"> </w:t>
            </w:r>
            <w:r>
              <w:rPr>
                <w:rFonts w:ascii="Arial" w:eastAsia="Arial" w:hAnsi="Arial" w:cs="Arial"/>
                <w:color w:val="000000"/>
                <w:sz w:val="2"/>
              </w:rPr>
              <w:t xml:space="preserve"> </w:t>
            </w:r>
          </w:p>
        </w:tc>
        <w:tc>
          <w:tcPr>
            <w:tcW w:w="5636" w:type="dxa"/>
            <w:vAlign w:val="center"/>
          </w:tcPr>
          <w:p w14:paraId="1738F87D" w14:textId="77777777" w:rsidR="00A52BA6" w:rsidRDefault="00A52BA6">
            <w:pPr>
              <w:widowControl w:val="0"/>
              <w:snapToGrid w:val="0"/>
              <w:jc w:val="center"/>
              <w:rPr>
                <w:b/>
              </w:rPr>
            </w:pPr>
          </w:p>
        </w:tc>
      </w:tr>
      <w:tr w:rsidR="00A52BA6" w14:paraId="0110D864" w14:textId="77777777">
        <w:tc>
          <w:tcPr>
            <w:tcW w:w="846" w:type="dxa"/>
          </w:tcPr>
          <w:p w14:paraId="734A7DED" w14:textId="77777777" w:rsidR="00A52BA6" w:rsidRDefault="009B5EFD">
            <w:pPr>
              <w:widowControl w:val="0"/>
              <w:jc w:val="center"/>
            </w:pPr>
            <w:r>
              <w:rPr>
                <w:bCs/>
              </w:rPr>
              <w:t>1.7</w:t>
            </w:r>
          </w:p>
        </w:tc>
        <w:tc>
          <w:tcPr>
            <w:tcW w:w="7512" w:type="dxa"/>
          </w:tcPr>
          <w:p w14:paraId="0BCDE702" w14:textId="77777777" w:rsidR="00A52BA6" w:rsidRDefault="009B5EFD">
            <w:pPr>
              <w:pStyle w:val="Akapitzlist"/>
              <w:widowControl w:val="0"/>
              <w:tabs>
                <w:tab w:val="left" w:pos="312"/>
                <w:tab w:val="left" w:pos="921"/>
                <w:tab w:val="left" w:pos="6513"/>
                <w:tab w:val="left" w:pos="8543"/>
                <w:tab w:val="left" w:pos="14730"/>
              </w:tabs>
              <w:snapToGrid w:val="0"/>
              <w:spacing w:after="0" w:line="240" w:lineRule="auto"/>
              <w:ind w:left="0"/>
              <w:jc w:val="both"/>
            </w:pPr>
            <w:r>
              <w:rPr>
                <w:rFonts w:ascii="Times New Roman" w:eastAsia="Arial" w:hAnsi="Times New Roman" w:cs="Times New Roman"/>
                <w:color w:val="000000"/>
                <w:sz w:val="20"/>
                <w:szCs w:val="20"/>
              </w:rPr>
              <w:t>Pojazd oznakowany zgodnie z Zarządzeniem Nr 8 Komendanta Głównego Państwowej Straży Pożarnej z dnia 10 kwietnia 2008 r. w sprawie gospodarki transportowej  w jednostkach organizacyjnych Państwowej Straży Pożarnej.</w:t>
            </w:r>
          </w:p>
        </w:tc>
        <w:tc>
          <w:tcPr>
            <w:tcW w:w="5636" w:type="dxa"/>
            <w:vAlign w:val="center"/>
          </w:tcPr>
          <w:p w14:paraId="7523FF94" w14:textId="77777777" w:rsidR="00A52BA6" w:rsidRDefault="00A52BA6">
            <w:pPr>
              <w:widowControl w:val="0"/>
              <w:snapToGrid w:val="0"/>
              <w:jc w:val="center"/>
              <w:rPr>
                <w:b/>
              </w:rPr>
            </w:pPr>
          </w:p>
        </w:tc>
      </w:tr>
      <w:tr w:rsidR="00A52BA6" w14:paraId="7E3AF3D6" w14:textId="77777777">
        <w:tc>
          <w:tcPr>
            <w:tcW w:w="846" w:type="dxa"/>
            <w:shd w:val="clear" w:color="auto" w:fill="E7E6E6" w:themeFill="background2"/>
          </w:tcPr>
          <w:p w14:paraId="7E4A1F1C" w14:textId="77777777" w:rsidR="00A52BA6" w:rsidRDefault="009B5EFD">
            <w:pPr>
              <w:widowControl w:val="0"/>
              <w:jc w:val="center"/>
            </w:pPr>
            <w:r>
              <w:rPr>
                <w:b/>
              </w:rPr>
              <w:t>II.</w:t>
            </w:r>
          </w:p>
        </w:tc>
        <w:tc>
          <w:tcPr>
            <w:tcW w:w="13148" w:type="dxa"/>
            <w:gridSpan w:val="2"/>
            <w:shd w:val="clear" w:color="auto" w:fill="E7E6E6" w:themeFill="background2"/>
          </w:tcPr>
          <w:p w14:paraId="7C986A82" w14:textId="77777777" w:rsidR="00A52BA6" w:rsidRDefault="009B5EFD">
            <w:pPr>
              <w:widowControl w:val="0"/>
              <w:tabs>
                <w:tab w:val="center" w:pos="6466"/>
                <w:tab w:val="left" w:pos="7451"/>
              </w:tabs>
            </w:pPr>
            <w:r>
              <w:rPr>
                <w:b/>
              </w:rPr>
              <w:tab/>
              <w:t>Podwozie z kabiną</w:t>
            </w:r>
          </w:p>
        </w:tc>
      </w:tr>
      <w:tr w:rsidR="00A52BA6" w14:paraId="11A50F64" w14:textId="77777777">
        <w:tc>
          <w:tcPr>
            <w:tcW w:w="846" w:type="dxa"/>
          </w:tcPr>
          <w:p w14:paraId="36A94743" w14:textId="77777777" w:rsidR="00A52BA6" w:rsidRDefault="009B5EFD">
            <w:pPr>
              <w:widowControl w:val="0"/>
              <w:jc w:val="center"/>
            </w:pPr>
            <w:r>
              <w:rPr>
                <w:bCs/>
              </w:rPr>
              <w:t>2.1</w:t>
            </w:r>
          </w:p>
        </w:tc>
        <w:tc>
          <w:tcPr>
            <w:tcW w:w="7512" w:type="dxa"/>
            <w:vAlign w:val="center"/>
          </w:tcPr>
          <w:p w14:paraId="171FAC2F" w14:textId="77777777" w:rsidR="00A52BA6" w:rsidRDefault="009B5EFD">
            <w:pPr>
              <w:widowControl w:val="0"/>
              <w:spacing w:line="259" w:lineRule="auto"/>
            </w:pPr>
            <w:r>
              <w:rPr>
                <w:rFonts w:eastAsia="Arial"/>
                <w:color w:val="000000"/>
              </w:rPr>
              <w:t xml:space="preserve">Podwozie samochodu z silnikiem o zapłonie samoczynnym z turbodoładowaniem, o mocy </w:t>
            </w:r>
          </w:p>
          <w:p w14:paraId="351D4E8F" w14:textId="77777777" w:rsidR="00A52BA6" w:rsidRDefault="009B5EFD">
            <w:pPr>
              <w:widowControl w:val="0"/>
              <w:spacing w:after="20" w:line="252" w:lineRule="auto"/>
              <w:ind w:right="102"/>
              <w:jc w:val="both"/>
            </w:pPr>
            <w:r>
              <w:rPr>
                <w:rFonts w:eastAsia="Arial"/>
                <w:color w:val="000000"/>
              </w:rPr>
              <w:t xml:space="preserve">min. 450 KM, spełniającym wymogi normy EURO 6 w technologii SCR. Maksymalny moment obrotowy wynoszący min. 2000 Nm.  Silnik i podwozie tego samego producenta.  Silnik przystosowany do zasilania biopaliwem zgodnym z  Normą PN EN 14214 lub równoważną.   </w:t>
            </w:r>
          </w:p>
        </w:tc>
        <w:tc>
          <w:tcPr>
            <w:tcW w:w="5636" w:type="dxa"/>
          </w:tcPr>
          <w:p w14:paraId="405B825D" w14:textId="77777777" w:rsidR="00A52BA6" w:rsidRDefault="00A52BA6">
            <w:pPr>
              <w:widowControl w:val="0"/>
              <w:jc w:val="both"/>
              <w:rPr>
                <w:b/>
              </w:rPr>
            </w:pPr>
          </w:p>
        </w:tc>
      </w:tr>
      <w:tr w:rsidR="00A52BA6" w14:paraId="0BEAC35A" w14:textId="77777777">
        <w:tc>
          <w:tcPr>
            <w:tcW w:w="846" w:type="dxa"/>
          </w:tcPr>
          <w:p w14:paraId="044C2E7F" w14:textId="77777777" w:rsidR="00A52BA6" w:rsidRDefault="009B5EFD">
            <w:pPr>
              <w:widowControl w:val="0"/>
              <w:jc w:val="center"/>
            </w:pPr>
            <w:r>
              <w:rPr>
                <w:bCs/>
              </w:rPr>
              <w:t>2.2</w:t>
            </w:r>
          </w:p>
        </w:tc>
        <w:tc>
          <w:tcPr>
            <w:tcW w:w="7512" w:type="dxa"/>
            <w:vAlign w:val="center"/>
          </w:tcPr>
          <w:p w14:paraId="79A07654" w14:textId="77777777" w:rsidR="00A52BA6" w:rsidRDefault="009B5EFD">
            <w:pPr>
              <w:widowControl w:val="0"/>
              <w:spacing w:after="61" w:line="259" w:lineRule="auto"/>
            </w:pPr>
            <w:r>
              <w:rPr>
                <w:rFonts w:eastAsia="Arial"/>
                <w:color w:val="000000"/>
              </w:rPr>
              <w:t xml:space="preserve">Wymiary maksymalne pojazdu nie przekraczające:   </w:t>
            </w:r>
          </w:p>
          <w:p w14:paraId="1BE87D90" w14:textId="77777777" w:rsidR="00A52BA6" w:rsidRDefault="009B5EFD">
            <w:pPr>
              <w:widowControl w:val="0"/>
              <w:suppressAutoHyphens w:val="0"/>
              <w:spacing w:after="58" w:line="259" w:lineRule="auto"/>
              <w:ind w:left="360" w:right="2509"/>
              <w:jc w:val="both"/>
            </w:pPr>
            <w:r>
              <w:rPr>
                <w:rFonts w:eastAsia="Arial"/>
                <w:color w:val="000000"/>
              </w:rPr>
              <w:t xml:space="preserve">- długość  max. 10000 mm   </w:t>
            </w:r>
          </w:p>
          <w:p w14:paraId="4125B955" w14:textId="77777777" w:rsidR="00A52BA6" w:rsidRDefault="009B5EFD">
            <w:pPr>
              <w:widowControl w:val="0"/>
              <w:suppressAutoHyphens w:val="0"/>
              <w:spacing w:line="319" w:lineRule="auto"/>
              <w:ind w:left="360" w:right="2509"/>
              <w:jc w:val="both"/>
            </w:pPr>
            <w:r>
              <w:rPr>
                <w:rFonts w:eastAsia="Arial"/>
                <w:color w:val="000000"/>
              </w:rPr>
              <w:t xml:space="preserve">- szerokość max. 2550 mm   </w:t>
            </w:r>
          </w:p>
          <w:p w14:paraId="5F43B84F" w14:textId="77777777" w:rsidR="00A52BA6" w:rsidRDefault="009B5EFD">
            <w:pPr>
              <w:widowControl w:val="0"/>
              <w:suppressAutoHyphens w:val="0"/>
              <w:spacing w:line="319" w:lineRule="auto"/>
              <w:ind w:left="360" w:right="2509"/>
              <w:jc w:val="both"/>
            </w:pPr>
            <w:r>
              <w:rPr>
                <w:rFonts w:eastAsia="Arial"/>
                <w:color w:val="000000"/>
              </w:rPr>
              <w:t xml:space="preserve">- wysokość ok. 3300 mm   </w:t>
            </w:r>
          </w:p>
          <w:p w14:paraId="4402A503" w14:textId="77777777" w:rsidR="00A52BA6" w:rsidRDefault="009B5EFD">
            <w:pPr>
              <w:widowControl w:val="0"/>
              <w:spacing w:line="264" w:lineRule="auto"/>
              <w:jc w:val="both"/>
            </w:pPr>
            <w:r>
              <w:rPr>
                <w:rFonts w:eastAsia="Arial"/>
                <w:color w:val="000000"/>
              </w:rPr>
              <w:t xml:space="preserve">Maks. wysokość górnej krawędzi najwyższej półki w położeniu roboczym (po wysunięciu lub rozłożeniu) lub szuflady nie wyżej niż 1850 mm od poziomu terenu lub obsługi.   Dostęp do wyżej położonego sprzętu ułatwiony przez zainstalowanie podestów roboczych, przy czym otwarcie podestów sygnalizowane jest w kabinie kierowcy.   </w:t>
            </w:r>
          </w:p>
          <w:p w14:paraId="348136A9" w14:textId="77777777" w:rsidR="00A52BA6" w:rsidRDefault="009B5EFD">
            <w:pPr>
              <w:widowControl w:val="0"/>
              <w:spacing w:line="252" w:lineRule="auto"/>
              <w:ind w:right="223"/>
              <w:jc w:val="both"/>
            </w:pPr>
            <w:r>
              <w:rPr>
                <w:rFonts w:eastAsia="Arial"/>
                <w:color w:val="000000"/>
              </w:rPr>
              <w:t xml:space="preserve">Otwieranie/zamykanie  podestów  wspomagane  siłownikami gazowymi. Podesty zabezpieczone dodatkowymi zamkami przed niepożądanym otwarciem w przypadku awarii siłowników.  </w:t>
            </w:r>
          </w:p>
        </w:tc>
        <w:tc>
          <w:tcPr>
            <w:tcW w:w="5636" w:type="dxa"/>
          </w:tcPr>
          <w:p w14:paraId="5C1AD1AD" w14:textId="77777777" w:rsidR="00A52BA6" w:rsidRDefault="00A52BA6">
            <w:pPr>
              <w:widowControl w:val="0"/>
              <w:jc w:val="both"/>
              <w:rPr>
                <w:b/>
              </w:rPr>
            </w:pPr>
          </w:p>
        </w:tc>
      </w:tr>
      <w:tr w:rsidR="00A52BA6" w14:paraId="008CA596" w14:textId="77777777">
        <w:tc>
          <w:tcPr>
            <w:tcW w:w="846" w:type="dxa"/>
          </w:tcPr>
          <w:p w14:paraId="4854FD94" w14:textId="77777777" w:rsidR="00A52BA6" w:rsidRDefault="009B5EFD">
            <w:pPr>
              <w:widowControl w:val="0"/>
              <w:jc w:val="center"/>
            </w:pPr>
            <w:r>
              <w:rPr>
                <w:bCs/>
              </w:rPr>
              <w:t>2.3</w:t>
            </w:r>
          </w:p>
        </w:tc>
        <w:tc>
          <w:tcPr>
            <w:tcW w:w="7512" w:type="dxa"/>
            <w:vAlign w:val="center"/>
          </w:tcPr>
          <w:p w14:paraId="7F910535" w14:textId="77777777" w:rsidR="00A52BA6" w:rsidRDefault="009B5EFD">
            <w:pPr>
              <w:widowControl w:val="0"/>
              <w:spacing w:line="264" w:lineRule="auto"/>
              <w:jc w:val="both"/>
            </w:pPr>
            <w:r>
              <w:rPr>
                <w:rFonts w:eastAsia="Arial"/>
                <w:color w:val="000000"/>
              </w:rPr>
              <w:t xml:space="preserve">Napęd 6x6, możliwość blokady mechanizmu różnicowego min. osi przedniej, tylnej oraz mechanizmu różnicowego międzyosiowego pojedyncze koła na osi przedniej, podwójne na osiach tylnych. Zawieszenie mechaniczne wzmocnione, wytrzymujące stałe obciążenie masą całkowitą maksymalną bez uszkodzeń w zakładanych warunkach eksploatacji.   </w:t>
            </w:r>
          </w:p>
        </w:tc>
        <w:tc>
          <w:tcPr>
            <w:tcW w:w="5636" w:type="dxa"/>
          </w:tcPr>
          <w:p w14:paraId="7981B86A" w14:textId="77777777" w:rsidR="00A52BA6" w:rsidRDefault="00A52BA6">
            <w:pPr>
              <w:widowControl w:val="0"/>
              <w:jc w:val="both"/>
              <w:rPr>
                <w:b/>
              </w:rPr>
            </w:pPr>
          </w:p>
        </w:tc>
      </w:tr>
      <w:tr w:rsidR="00A52BA6" w14:paraId="2BF04594" w14:textId="77777777">
        <w:tc>
          <w:tcPr>
            <w:tcW w:w="846" w:type="dxa"/>
          </w:tcPr>
          <w:p w14:paraId="2EB90E56" w14:textId="77777777" w:rsidR="00A52BA6" w:rsidRDefault="009B5EFD">
            <w:pPr>
              <w:widowControl w:val="0"/>
              <w:jc w:val="center"/>
            </w:pPr>
            <w:r>
              <w:rPr>
                <w:bCs/>
              </w:rPr>
              <w:lastRenderedPageBreak/>
              <w:t>2.4</w:t>
            </w:r>
          </w:p>
        </w:tc>
        <w:tc>
          <w:tcPr>
            <w:tcW w:w="7512" w:type="dxa"/>
            <w:vAlign w:val="center"/>
          </w:tcPr>
          <w:p w14:paraId="0C67BE7B" w14:textId="77777777" w:rsidR="00A52BA6" w:rsidRDefault="009B5EFD">
            <w:pPr>
              <w:widowControl w:val="0"/>
              <w:spacing w:line="264" w:lineRule="auto"/>
              <w:jc w:val="both"/>
            </w:pPr>
            <w:r>
              <w:rPr>
                <w:rFonts w:eastAsia="Arial"/>
                <w:color w:val="000000"/>
              </w:rPr>
              <w:t>Skrzynia biegów mechaniczna zautomatyzowana min. 12 biegów do przodu oraz 2 biegi do tyłu. Skrzynia biegów bez pedału sprzęgła</w:t>
            </w:r>
          </w:p>
        </w:tc>
        <w:tc>
          <w:tcPr>
            <w:tcW w:w="5636" w:type="dxa"/>
          </w:tcPr>
          <w:p w14:paraId="03032D5F" w14:textId="77777777" w:rsidR="00A52BA6" w:rsidRDefault="00A52BA6">
            <w:pPr>
              <w:widowControl w:val="0"/>
              <w:jc w:val="both"/>
              <w:rPr>
                <w:b/>
              </w:rPr>
            </w:pPr>
          </w:p>
        </w:tc>
      </w:tr>
      <w:tr w:rsidR="00A52BA6" w14:paraId="422C66D0" w14:textId="77777777">
        <w:tc>
          <w:tcPr>
            <w:tcW w:w="846" w:type="dxa"/>
          </w:tcPr>
          <w:p w14:paraId="3BAA1978" w14:textId="77777777" w:rsidR="00A52BA6" w:rsidRDefault="009B5EFD">
            <w:pPr>
              <w:widowControl w:val="0"/>
              <w:jc w:val="center"/>
            </w:pPr>
            <w:r>
              <w:rPr>
                <w:bCs/>
              </w:rPr>
              <w:t>2.5</w:t>
            </w:r>
          </w:p>
        </w:tc>
        <w:tc>
          <w:tcPr>
            <w:tcW w:w="7512" w:type="dxa"/>
            <w:vAlign w:val="center"/>
          </w:tcPr>
          <w:p w14:paraId="079FE980" w14:textId="77777777" w:rsidR="00A52BA6" w:rsidRDefault="009B5EFD">
            <w:pPr>
              <w:widowControl w:val="0"/>
              <w:spacing w:after="17" w:line="252" w:lineRule="auto"/>
              <w:ind w:right="104"/>
              <w:jc w:val="both"/>
            </w:pPr>
            <w:r>
              <w:rPr>
                <w:rFonts w:eastAsia="Arial"/>
                <w:color w:val="000000"/>
              </w:rPr>
              <w:t xml:space="preserve">Kabina fabrycznie czterodrzwiowa, jednomodułowa, na bazie jednej płyty podłogowej, wykonana w technologii zgrzewania, zapewniająca dostęp do silnika, 6-osobowa, w układzie miejsc 1+1+4 (siedzenia przodem do kierunku jazdy).    </w:t>
            </w:r>
          </w:p>
          <w:p w14:paraId="1CCD87A7" w14:textId="77777777" w:rsidR="00A52BA6" w:rsidRDefault="009B5EFD">
            <w:pPr>
              <w:widowControl w:val="0"/>
              <w:spacing w:after="81" w:line="259" w:lineRule="auto"/>
            </w:pPr>
            <w:r>
              <w:rPr>
                <w:rFonts w:eastAsia="Arial"/>
                <w:color w:val="000000"/>
              </w:rPr>
              <w:t xml:space="preserve">Kabina wyposażona w:    </w:t>
            </w:r>
          </w:p>
          <w:p w14:paraId="13D9D555" w14:textId="77777777" w:rsidR="00A52BA6" w:rsidRDefault="009B5EFD">
            <w:pPr>
              <w:widowControl w:val="0"/>
              <w:suppressAutoHyphens w:val="0"/>
              <w:spacing w:after="79" w:line="259" w:lineRule="auto"/>
              <w:ind w:left="720"/>
              <w:jc w:val="both"/>
            </w:pPr>
            <w:r>
              <w:rPr>
                <w:rFonts w:eastAsia="Arial"/>
                <w:color w:val="000000"/>
              </w:rPr>
              <w:t xml:space="preserve">- indywidualne oświetlenie nad siedzeniem dowódcy,    </w:t>
            </w:r>
          </w:p>
          <w:p w14:paraId="26D9D22E" w14:textId="77777777" w:rsidR="00A52BA6" w:rsidRDefault="009B5EFD">
            <w:pPr>
              <w:widowControl w:val="0"/>
              <w:suppressAutoHyphens w:val="0"/>
              <w:spacing w:after="81"/>
              <w:ind w:left="720"/>
              <w:jc w:val="both"/>
            </w:pPr>
            <w:r>
              <w:rPr>
                <w:rFonts w:eastAsia="Arial"/>
                <w:color w:val="000000"/>
              </w:rPr>
              <w:t xml:space="preserve">- fabryczny układ klimatyzacji kabiny,   </w:t>
            </w:r>
          </w:p>
          <w:p w14:paraId="0D610050" w14:textId="77777777" w:rsidR="00A52BA6" w:rsidRDefault="009B5EFD">
            <w:pPr>
              <w:widowControl w:val="0"/>
              <w:suppressAutoHyphens w:val="0"/>
              <w:spacing w:after="50"/>
              <w:ind w:left="720"/>
              <w:jc w:val="both"/>
            </w:pPr>
            <w:r>
              <w:rPr>
                <w:rFonts w:eastAsia="Arial"/>
                <w:color w:val="000000"/>
              </w:rPr>
              <w:t xml:space="preserve">- niezależny układ ogrzewania i wentylacji, umożliwiający ogrzewanie kabiny przy wyłączonym silniku,   </w:t>
            </w:r>
          </w:p>
          <w:p w14:paraId="5D55A91E" w14:textId="77777777" w:rsidR="00A52BA6" w:rsidRDefault="009B5EFD">
            <w:pPr>
              <w:widowControl w:val="0"/>
              <w:suppressAutoHyphens w:val="0"/>
              <w:spacing w:after="94"/>
              <w:ind w:left="720"/>
              <w:jc w:val="both"/>
            </w:pPr>
            <w:r>
              <w:rPr>
                <w:rFonts w:eastAsia="Arial"/>
                <w:color w:val="000000"/>
              </w:rPr>
              <w:t xml:space="preserve">- boczne szyby elektrycznie podnoszone i opuszczane oraz elektrycznie regulowane lusterka boczne,   </w:t>
            </w:r>
          </w:p>
          <w:p w14:paraId="3A45DC9C" w14:textId="77777777" w:rsidR="00A52BA6" w:rsidRDefault="009B5EFD">
            <w:pPr>
              <w:widowControl w:val="0"/>
              <w:suppressAutoHyphens w:val="0"/>
              <w:spacing w:after="97"/>
              <w:ind w:left="720"/>
              <w:jc w:val="both"/>
            </w:pPr>
            <w:r>
              <w:rPr>
                <w:rFonts w:eastAsia="Arial"/>
                <w:color w:val="000000"/>
              </w:rPr>
              <w:t xml:space="preserve">- fabryczny radioodtwarzacz MP3 wraz z instalacją głośnikową.  </w:t>
            </w:r>
          </w:p>
          <w:p w14:paraId="252D180D" w14:textId="77777777" w:rsidR="00A52BA6" w:rsidRDefault="009B5EFD">
            <w:pPr>
              <w:widowControl w:val="0"/>
              <w:suppressAutoHyphens w:val="0"/>
              <w:spacing w:after="97"/>
              <w:ind w:left="720"/>
              <w:jc w:val="both"/>
            </w:pPr>
            <w:r>
              <w:rPr>
                <w:rFonts w:eastAsia="Arial"/>
                <w:color w:val="000000"/>
              </w:rPr>
              <w:t xml:space="preserve">- szafka kabinowa z miejscem na torbę PSP R1   </w:t>
            </w:r>
          </w:p>
          <w:p w14:paraId="4E007A39" w14:textId="77777777" w:rsidR="00A52BA6" w:rsidRDefault="009B5EFD">
            <w:pPr>
              <w:widowControl w:val="0"/>
              <w:suppressAutoHyphens w:val="0"/>
              <w:spacing w:after="76"/>
              <w:ind w:left="720"/>
              <w:jc w:val="both"/>
            </w:pPr>
            <w:r>
              <w:rPr>
                <w:rFonts w:eastAsia="Arial"/>
                <w:color w:val="000000"/>
              </w:rPr>
              <w:t>- 6 szt. radiotelefonów wraz z ładowarkami (wymagania dot. radiotelefonów wymienione w pkt 5.11 OPZ)</w:t>
            </w:r>
          </w:p>
          <w:p w14:paraId="035DABD6" w14:textId="77777777" w:rsidR="00A52BA6" w:rsidRDefault="009B5EFD">
            <w:pPr>
              <w:widowControl w:val="0"/>
              <w:suppressAutoHyphens w:val="0"/>
              <w:spacing w:after="77"/>
              <w:ind w:left="720"/>
              <w:jc w:val="both"/>
            </w:pPr>
            <w:r>
              <w:rPr>
                <w:rFonts w:eastAsia="Arial"/>
                <w:color w:val="000000"/>
              </w:rPr>
              <w:t>- 6 latarek kątowych LED wraz z ładowarkami (pkt 5.12 OPZ)</w:t>
            </w:r>
          </w:p>
          <w:p w14:paraId="3B95DD07" w14:textId="77777777" w:rsidR="00A52BA6" w:rsidRDefault="009B5EFD">
            <w:pPr>
              <w:widowControl w:val="0"/>
              <w:suppressAutoHyphens w:val="0"/>
              <w:spacing w:after="22"/>
              <w:ind w:left="720"/>
              <w:jc w:val="both"/>
            </w:pPr>
            <w:r>
              <w:rPr>
                <w:rFonts w:eastAsia="Arial"/>
                <w:color w:val="000000"/>
              </w:rPr>
              <w:t xml:space="preserve">- pod sufitem uchwyty na deskę ortopedyczną  </w:t>
            </w:r>
          </w:p>
          <w:p w14:paraId="7F4D166D" w14:textId="77777777" w:rsidR="00A52BA6" w:rsidRDefault="009B5EFD">
            <w:pPr>
              <w:widowControl w:val="0"/>
              <w:suppressAutoHyphens w:val="0"/>
              <w:spacing w:after="22"/>
              <w:ind w:left="720"/>
              <w:jc w:val="both"/>
            </w:pPr>
            <w:r>
              <w:rPr>
                <w:rFonts w:eastAsia="Arial"/>
                <w:color w:val="000000"/>
              </w:rPr>
              <w:t>- schowek pod siedziskiem z tyłu kabiny wraz z 4 skrzynkami wysuwanymi</w:t>
            </w:r>
          </w:p>
          <w:p w14:paraId="4B625F57" w14:textId="77777777" w:rsidR="00A52BA6" w:rsidRDefault="009B5EFD">
            <w:pPr>
              <w:widowControl w:val="0"/>
              <w:suppressAutoHyphens w:val="0"/>
              <w:spacing w:after="119"/>
              <w:jc w:val="both"/>
            </w:pPr>
            <w:r>
              <w:rPr>
                <w:rFonts w:eastAsia="Arial"/>
                <w:color w:val="000000"/>
              </w:rPr>
              <w:t xml:space="preserve">              - mocowania na 4 aparaty powietrzne w kabinie   </w:t>
            </w:r>
          </w:p>
          <w:p w14:paraId="17F05D4E" w14:textId="77777777" w:rsidR="00A52BA6" w:rsidRDefault="009B5EFD">
            <w:pPr>
              <w:widowControl w:val="0"/>
              <w:suppressAutoHyphens w:val="0"/>
              <w:spacing w:after="22"/>
              <w:ind w:left="720"/>
              <w:jc w:val="both"/>
            </w:pPr>
            <w:r>
              <w:rPr>
                <w:rFonts w:eastAsia="Arial"/>
                <w:color w:val="000000"/>
              </w:rPr>
              <w:t xml:space="preserve">- pomiędzy mocowaniami na aparaty umieszczone mocowania na 3 szt. butli zapasowych   </w:t>
            </w:r>
          </w:p>
          <w:p w14:paraId="7B3844DC" w14:textId="77777777" w:rsidR="00A52BA6" w:rsidRDefault="009B5EFD">
            <w:pPr>
              <w:widowControl w:val="0"/>
              <w:suppressAutoHyphens w:val="0"/>
              <w:spacing w:after="22"/>
              <w:ind w:left="720"/>
              <w:jc w:val="both"/>
            </w:pPr>
            <w:r>
              <w:rPr>
                <w:rFonts w:eastAsia="Arial"/>
                <w:color w:val="000000"/>
              </w:rPr>
              <w:t>- nad mocowaniami na aparaty powietrzne rynienka na sprzęt</w:t>
            </w:r>
          </w:p>
          <w:p w14:paraId="38B6AFB9" w14:textId="77777777" w:rsidR="00A52BA6" w:rsidRDefault="009B5EFD">
            <w:pPr>
              <w:widowControl w:val="0"/>
              <w:suppressAutoHyphens w:val="0"/>
              <w:spacing w:after="22"/>
              <w:ind w:left="720"/>
              <w:jc w:val="both"/>
            </w:pPr>
            <w:r>
              <w:rPr>
                <w:rFonts w:eastAsia="Arial"/>
                <w:color w:val="000000"/>
              </w:rPr>
              <w:t>-radiotelefon przewoźny cyfrowo-analogowy</w:t>
            </w:r>
          </w:p>
          <w:p w14:paraId="5380132A" w14:textId="77777777" w:rsidR="00A52BA6" w:rsidRDefault="009B5EFD">
            <w:pPr>
              <w:widowControl w:val="0"/>
              <w:suppressAutoHyphens w:val="0"/>
              <w:spacing w:after="22"/>
              <w:ind w:left="720"/>
              <w:jc w:val="both"/>
            </w:pPr>
            <w:r>
              <w:rPr>
                <w:rFonts w:eastAsia="Arial"/>
                <w:color w:val="000000"/>
              </w:rPr>
              <w:t>-przetwornica 24V/240V o mocy min. 2500W z wyprowadzonymi gniazdkami w kabinie oraz po każdej stronie zabudowy</w:t>
            </w:r>
          </w:p>
          <w:p w14:paraId="736C0C9E" w14:textId="77777777" w:rsidR="00A52BA6" w:rsidRDefault="009B5EFD">
            <w:pPr>
              <w:widowControl w:val="0"/>
              <w:suppressAutoHyphens w:val="0"/>
              <w:spacing w:after="22"/>
              <w:ind w:left="720"/>
              <w:jc w:val="both"/>
            </w:pPr>
            <w:r>
              <w:rPr>
                <w:rFonts w:eastAsia="Arial"/>
                <w:color w:val="000000"/>
              </w:rPr>
              <w:t>-ładowarka samochodowa do kamery termowizyjnej</w:t>
            </w:r>
          </w:p>
        </w:tc>
        <w:tc>
          <w:tcPr>
            <w:tcW w:w="5636" w:type="dxa"/>
          </w:tcPr>
          <w:p w14:paraId="132D0BDA" w14:textId="77777777" w:rsidR="00A52BA6" w:rsidRDefault="00A52BA6">
            <w:pPr>
              <w:widowControl w:val="0"/>
              <w:jc w:val="both"/>
              <w:rPr>
                <w:b/>
              </w:rPr>
            </w:pPr>
          </w:p>
        </w:tc>
      </w:tr>
      <w:tr w:rsidR="00A52BA6" w14:paraId="54639F23" w14:textId="77777777">
        <w:tc>
          <w:tcPr>
            <w:tcW w:w="846" w:type="dxa"/>
          </w:tcPr>
          <w:p w14:paraId="3C711161" w14:textId="77777777" w:rsidR="00A52BA6" w:rsidRDefault="009B5EFD">
            <w:pPr>
              <w:widowControl w:val="0"/>
              <w:jc w:val="center"/>
            </w:pPr>
            <w:r>
              <w:rPr>
                <w:bCs/>
              </w:rPr>
              <w:t>2.6</w:t>
            </w:r>
          </w:p>
        </w:tc>
        <w:tc>
          <w:tcPr>
            <w:tcW w:w="7512" w:type="dxa"/>
            <w:vAlign w:val="center"/>
          </w:tcPr>
          <w:p w14:paraId="58B48B95" w14:textId="77777777" w:rsidR="00A52BA6" w:rsidRDefault="009B5EFD">
            <w:pPr>
              <w:widowControl w:val="0"/>
              <w:spacing w:after="17" w:line="252" w:lineRule="auto"/>
              <w:ind w:right="104"/>
              <w:jc w:val="both"/>
            </w:pPr>
            <w:r>
              <w:rPr>
                <w:rFonts w:eastAsia="Arial"/>
                <w:color w:val="000000"/>
              </w:rPr>
              <w:t xml:space="preserve">Dwa niezależne przyciski nożne (dla dowódcy oraz kierowcy) odpowiadające za uruchomienie sygnału pneumatycznego, sygnalizacji </w:t>
            </w:r>
            <w:proofErr w:type="spellStart"/>
            <w:r>
              <w:rPr>
                <w:rFonts w:eastAsia="Arial"/>
                <w:color w:val="000000"/>
              </w:rPr>
              <w:t>niskotonowej</w:t>
            </w:r>
            <w:proofErr w:type="spellEnd"/>
            <w:r>
              <w:rPr>
                <w:rFonts w:eastAsia="Arial"/>
                <w:color w:val="000000"/>
              </w:rPr>
              <w:t xml:space="preserve"> oraz świateł drogowych pojazdu.</w:t>
            </w:r>
          </w:p>
        </w:tc>
        <w:tc>
          <w:tcPr>
            <w:tcW w:w="5636" w:type="dxa"/>
          </w:tcPr>
          <w:p w14:paraId="215BA8B3" w14:textId="77777777" w:rsidR="00A52BA6" w:rsidRDefault="00A52BA6">
            <w:pPr>
              <w:widowControl w:val="0"/>
              <w:jc w:val="both"/>
              <w:rPr>
                <w:b/>
              </w:rPr>
            </w:pPr>
          </w:p>
        </w:tc>
      </w:tr>
      <w:tr w:rsidR="00A52BA6" w14:paraId="7C0C50EE" w14:textId="77777777">
        <w:tc>
          <w:tcPr>
            <w:tcW w:w="846" w:type="dxa"/>
          </w:tcPr>
          <w:p w14:paraId="0CDCDFD4" w14:textId="77777777" w:rsidR="00A52BA6" w:rsidRDefault="009B5EFD">
            <w:pPr>
              <w:widowControl w:val="0"/>
              <w:jc w:val="center"/>
            </w:pPr>
            <w:r>
              <w:rPr>
                <w:bCs/>
              </w:rPr>
              <w:t>2.7</w:t>
            </w:r>
          </w:p>
        </w:tc>
        <w:tc>
          <w:tcPr>
            <w:tcW w:w="7512" w:type="dxa"/>
            <w:vAlign w:val="center"/>
          </w:tcPr>
          <w:p w14:paraId="108380E4" w14:textId="77777777" w:rsidR="00A52BA6" w:rsidRDefault="009B5EFD">
            <w:pPr>
              <w:widowControl w:val="0"/>
              <w:spacing w:after="17" w:line="252" w:lineRule="auto"/>
              <w:ind w:right="104"/>
              <w:jc w:val="both"/>
            </w:pPr>
            <w:r>
              <w:rPr>
                <w:rFonts w:eastAsia="Arial"/>
                <w:color w:val="000000"/>
              </w:rPr>
              <w:t xml:space="preserve">Po obu stronach kabiny u góry zamontowane oświetlenie robocze, oraz oświetlenie wyciągarki. Dodatkowo 4 lampy robocze po 2 na bok, oświetlające tylną oraz przednią oś napędową. 2 lampy zamontowane uchwycie lusterka oświetlające miejsce wokół przedniej </w:t>
            </w:r>
            <w:r>
              <w:rPr>
                <w:rFonts w:eastAsia="Arial"/>
                <w:color w:val="000000"/>
              </w:rPr>
              <w:lastRenderedPageBreak/>
              <w:t>osi napędowej.</w:t>
            </w:r>
          </w:p>
        </w:tc>
        <w:tc>
          <w:tcPr>
            <w:tcW w:w="5636" w:type="dxa"/>
          </w:tcPr>
          <w:p w14:paraId="1FF45923" w14:textId="77777777" w:rsidR="00A52BA6" w:rsidRDefault="00A52BA6">
            <w:pPr>
              <w:widowControl w:val="0"/>
              <w:jc w:val="both"/>
              <w:rPr>
                <w:b/>
              </w:rPr>
            </w:pPr>
          </w:p>
        </w:tc>
      </w:tr>
      <w:tr w:rsidR="00A52BA6" w14:paraId="4F28BEB3" w14:textId="77777777">
        <w:tc>
          <w:tcPr>
            <w:tcW w:w="846" w:type="dxa"/>
          </w:tcPr>
          <w:p w14:paraId="7F89A3A8" w14:textId="77777777" w:rsidR="00A52BA6" w:rsidRDefault="009B5EFD">
            <w:pPr>
              <w:widowControl w:val="0"/>
              <w:jc w:val="center"/>
            </w:pPr>
            <w:r>
              <w:rPr>
                <w:bCs/>
              </w:rPr>
              <w:t>2.8</w:t>
            </w:r>
          </w:p>
        </w:tc>
        <w:tc>
          <w:tcPr>
            <w:tcW w:w="7512" w:type="dxa"/>
            <w:vAlign w:val="center"/>
          </w:tcPr>
          <w:p w14:paraId="5E586522" w14:textId="77777777" w:rsidR="00A52BA6" w:rsidRDefault="009B5EFD">
            <w:pPr>
              <w:widowControl w:val="0"/>
              <w:spacing w:after="87" w:line="259" w:lineRule="auto"/>
            </w:pPr>
            <w:r>
              <w:rPr>
                <w:rFonts w:eastAsia="Arial"/>
                <w:color w:val="000000"/>
              </w:rPr>
              <w:t xml:space="preserve">Fotele wyposażone w bezwładnościowe pasy bezpieczeństwa:   </w:t>
            </w:r>
          </w:p>
          <w:p w14:paraId="002CA1FF" w14:textId="77777777" w:rsidR="00A52BA6" w:rsidRDefault="009B5EFD">
            <w:pPr>
              <w:widowControl w:val="0"/>
              <w:suppressAutoHyphens w:val="0"/>
              <w:spacing w:after="94" w:line="271" w:lineRule="auto"/>
              <w:jc w:val="both"/>
            </w:pPr>
            <w:r>
              <w:rPr>
                <w:rFonts w:eastAsia="Arial"/>
                <w:color w:val="000000"/>
              </w:rPr>
              <w:t xml:space="preserve">- siedzenia pokryte materiałem łatwo zmywalnym, odpornym na rozdarcie i ścieranie, wszystkie fotele wyposażone w zagłówki,   </w:t>
            </w:r>
          </w:p>
          <w:p w14:paraId="4B4F628B" w14:textId="77777777" w:rsidR="00A52BA6" w:rsidRDefault="009B5EFD">
            <w:pPr>
              <w:widowControl w:val="0"/>
              <w:spacing w:after="17" w:line="252" w:lineRule="auto"/>
              <w:ind w:right="104"/>
              <w:jc w:val="both"/>
            </w:pPr>
            <w:r>
              <w:rPr>
                <w:rFonts w:eastAsia="Arial"/>
                <w:color w:val="000000"/>
              </w:rPr>
              <w:t>- fotel dla kierowcy z regulacją wysokości, odległości i pochylenia oparcia, dodatkowo zawieszony pneumatycznie.</w:t>
            </w:r>
          </w:p>
        </w:tc>
        <w:tc>
          <w:tcPr>
            <w:tcW w:w="5636" w:type="dxa"/>
          </w:tcPr>
          <w:p w14:paraId="3F843D19" w14:textId="77777777" w:rsidR="00A52BA6" w:rsidRDefault="00A52BA6">
            <w:pPr>
              <w:widowControl w:val="0"/>
              <w:jc w:val="both"/>
              <w:rPr>
                <w:b/>
              </w:rPr>
            </w:pPr>
          </w:p>
        </w:tc>
      </w:tr>
      <w:tr w:rsidR="00A52BA6" w14:paraId="5D1C6780" w14:textId="77777777">
        <w:tc>
          <w:tcPr>
            <w:tcW w:w="846" w:type="dxa"/>
          </w:tcPr>
          <w:p w14:paraId="6928B1F7" w14:textId="77777777" w:rsidR="00A52BA6" w:rsidRDefault="009B5EFD">
            <w:pPr>
              <w:widowControl w:val="0"/>
              <w:jc w:val="center"/>
            </w:pPr>
            <w:r>
              <w:rPr>
                <w:bCs/>
              </w:rPr>
              <w:t>2.9</w:t>
            </w:r>
          </w:p>
        </w:tc>
        <w:tc>
          <w:tcPr>
            <w:tcW w:w="7512" w:type="dxa"/>
            <w:vAlign w:val="center"/>
          </w:tcPr>
          <w:p w14:paraId="594041DF" w14:textId="77777777" w:rsidR="00A52BA6" w:rsidRDefault="009B5EFD">
            <w:pPr>
              <w:widowControl w:val="0"/>
              <w:spacing w:after="17" w:line="252" w:lineRule="auto"/>
              <w:ind w:right="104"/>
              <w:jc w:val="both"/>
            </w:pPr>
            <w:r>
              <w:rPr>
                <w:rFonts w:eastAsia="Arial"/>
                <w:color w:val="000000"/>
              </w:rPr>
              <w:t xml:space="preserve">Instalacja elektryczna jednoprzewodowa 24V, z biegunem ujemnym na masie, moc alternatora i pojemność akumulatorów zapewniają pełne zapotrzebowanie na energię elektryczną przy jej maksymalnym obciążeniu. </w:t>
            </w:r>
          </w:p>
        </w:tc>
        <w:tc>
          <w:tcPr>
            <w:tcW w:w="5636" w:type="dxa"/>
          </w:tcPr>
          <w:p w14:paraId="112BEC7E" w14:textId="77777777" w:rsidR="00A52BA6" w:rsidRDefault="00A52BA6">
            <w:pPr>
              <w:widowControl w:val="0"/>
              <w:jc w:val="both"/>
              <w:rPr>
                <w:b/>
              </w:rPr>
            </w:pPr>
          </w:p>
        </w:tc>
      </w:tr>
      <w:tr w:rsidR="00A52BA6" w14:paraId="01BD408B" w14:textId="77777777">
        <w:tc>
          <w:tcPr>
            <w:tcW w:w="846" w:type="dxa"/>
          </w:tcPr>
          <w:p w14:paraId="25BB8F84" w14:textId="77777777" w:rsidR="00A52BA6" w:rsidRDefault="009B5EFD">
            <w:pPr>
              <w:widowControl w:val="0"/>
              <w:jc w:val="center"/>
            </w:pPr>
            <w:r>
              <w:rPr>
                <w:bCs/>
              </w:rPr>
              <w:t>2.10</w:t>
            </w:r>
          </w:p>
        </w:tc>
        <w:tc>
          <w:tcPr>
            <w:tcW w:w="7512" w:type="dxa"/>
            <w:vAlign w:val="center"/>
          </w:tcPr>
          <w:p w14:paraId="277D71A7" w14:textId="77777777" w:rsidR="00A52BA6" w:rsidRDefault="009B5EFD">
            <w:pPr>
              <w:widowControl w:val="0"/>
              <w:spacing w:after="17" w:line="252" w:lineRule="auto"/>
              <w:ind w:right="104"/>
              <w:jc w:val="both"/>
            </w:pPr>
            <w:r>
              <w:rPr>
                <w:rFonts w:eastAsia="Arial"/>
                <w:color w:val="000000"/>
              </w:rPr>
              <w:t>Instalacja elektryczna wyposażona w główny wyłącznik prądu, bez odłączania urządzeń, które wymagają stałego zasilania (np. ładowarki latarek i  radiotelefony)</w:t>
            </w:r>
          </w:p>
        </w:tc>
        <w:tc>
          <w:tcPr>
            <w:tcW w:w="5636" w:type="dxa"/>
          </w:tcPr>
          <w:p w14:paraId="127DDE13" w14:textId="77777777" w:rsidR="00A52BA6" w:rsidRDefault="00A52BA6">
            <w:pPr>
              <w:widowControl w:val="0"/>
              <w:jc w:val="both"/>
              <w:rPr>
                <w:b/>
              </w:rPr>
            </w:pPr>
          </w:p>
        </w:tc>
      </w:tr>
      <w:tr w:rsidR="00A52BA6" w14:paraId="27E0EFEE" w14:textId="77777777">
        <w:tc>
          <w:tcPr>
            <w:tcW w:w="846" w:type="dxa"/>
          </w:tcPr>
          <w:p w14:paraId="5461CC77" w14:textId="77777777" w:rsidR="00A52BA6" w:rsidRDefault="009B5EFD">
            <w:pPr>
              <w:widowControl w:val="0"/>
              <w:jc w:val="center"/>
            </w:pPr>
            <w:r>
              <w:rPr>
                <w:bCs/>
              </w:rPr>
              <w:t>2.11</w:t>
            </w:r>
          </w:p>
        </w:tc>
        <w:tc>
          <w:tcPr>
            <w:tcW w:w="7512" w:type="dxa"/>
            <w:vAlign w:val="center"/>
          </w:tcPr>
          <w:p w14:paraId="46EDE55F" w14:textId="77777777" w:rsidR="00A52BA6" w:rsidRDefault="009B5EFD">
            <w:pPr>
              <w:widowControl w:val="0"/>
              <w:spacing w:after="17" w:line="252" w:lineRule="auto"/>
              <w:ind w:right="104"/>
              <w:jc w:val="both"/>
            </w:pPr>
            <w:r>
              <w:rPr>
                <w:rFonts w:eastAsia="Arial"/>
                <w:color w:val="000000"/>
              </w:rPr>
              <w:t xml:space="preserve">Pojazd wyposażony w integralny układ prostowniczy do ładowania akumulatorów z zewnętrznego źródła o napięciu ~230 V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Dodatkowo wymaga się dostarczenia wraz z pojazdem przewodu elektrycznego i pneumatycznego o długości min. 10m z wtyczką elektryczną  </w:t>
            </w:r>
          </w:p>
        </w:tc>
        <w:tc>
          <w:tcPr>
            <w:tcW w:w="5636" w:type="dxa"/>
          </w:tcPr>
          <w:p w14:paraId="2F854CD2" w14:textId="77777777" w:rsidR="00A52BA6" w:rsidRDefault="00A52BA6">
            <w:pPr>
              <w:widowControl w:val="0"/>
              <w:jc w:val="both"/>
              <w:rPr>
                <w:b/>
              </w:rPr>
            </w:pPr>
          </w:p>
        </w:tc>
      </w:tr>
      <w:tr w:rsidR="00A52BA6" w14:paraId="1D5F5BF0" w14:textId="77777777">
        <w:tc>
          <w:tcPr>
            <w:tcW w:w="846" w:type="dxa"/>
          </w:tcPr>
          <w:p w14:paraId="7B61368E" w14:textId="77777777" w:rsidR="00A52BA6" w:rsidRDefault="009B5EFD">
            <w:pPr>
              <w:widowControl w:val="0"/>
              <w:jc w:val="center"/>
            </w:pPr>
            <w:r>
              <w:rPr>
                <w:bCs/>
              </w:rPr>
              <w:t>2.12</w:t>
            </w:r>
          </w:p>
        </w:tc>
        <w:tc>
          <w:tcPr>
            <w:tcW w:w="7512" w:type="dxa"/>
            <w:vAlign w:val="center"/>
          </w:tcPr>
          <w:p w14:paraId="5B76CF29" w14:textId="77777777" w:rsidR="00A52BA6" w:rsidRDefault="009B5EFD">
            <w:pPr>
              <w:pStyle w:val="Akapitzlist"/>
              <w:widowControl w:val="0"/>
              <w:tabs>
                <w:tab w:val="left" w:pos="312"/>
                <w:tab w:val="left" w:pos="921"/>
                <w:tab w:val="left" w:pos="6513"/>
                <w:tab w:val="left" w:pos="8543"/>
                <w:tab w:val="left" w:pos="14730"/>
              </w:tabs>
              <w:snapToGrid w:val="0"/>
              <w:spacing w:after="0" w:line="240" w:lineRule="auto"/>
              <w:ind w:left="0"/>
              <w:jc w:val="both"/>
            </w:pPr>
            <w:r>
              <w:rPr>
                <w:rFonts w:ascii="Times New Roman" w:eastAsia="Arial" w:hAnsi="Times New Roman" w:cs="Times New Roman"/>
                <w:color w:val="000000"/>
                <w:sz w:val="20"/>
              </w:rPr>
              <w:t xml:space="preserve">Pojazd musi być wyposażony w urządzenie sygnalizacyjno-ostrzegawcze, akustyczne  i świetlne, urządzenie akustyczne umożliwiające podawanie komunikatów słownych.  </w:t>
            </w:r>
            <w:r>
              <w:rPr>
                <w:rFonts w:ascii="Times New Roman" w:eastAsia="Arial" w:hAnsi="Times New Roman" w:cs="Times New Roman"/>
                <w:color w:val="000000"/>
              </w:rPr>
              <w:t xml:space="preserve"> </w:t>
            </w:r>
          </w:p>
          <w:p w14:paraId="77F62F2F" w14:textId="77777777" w:rsidR="00A52BA6" w:rsidRDefault="00A52BA6">
            <w:pPr>
              <w:widowControl w:val="0"/>
              <w:spacing w:line="259" w:lineRule="auto"/>
              <w:rPr>
                <w:rFonts w:eastAsia="Arial"/>
                <w:color w:val="000000"/>
                <w:szCs w:val="22"/>
              </w:rPr>
            </w:pPr>
          </w:p>
          <w:p w14:paraId="3A7D0F5E" w14:textId="77777777" w:rsidR="00A52BA6" w:rsidRDefault="009B5EFD">
            <w:pPr>
              <w:widowControl w:val="0"/>
              <w:spacing w:line="259" w:lineRule="auto"/>
            </w:pPr>
            <w:r>
              <w:rPr>
                <w:rFonts w:eastAsia="Arial"/>
                <w:color w:val="000000"/>
                <w:szCs w:val="22"/>
              </w:rPr>
              <w:t>- Modulator sygnałów dźwiękowych z możliwością wyboru/programowania min. 30 modulacji, posiadający funkcję megafonu oraz funkcję radio która umożliwia wygłoszenie komunikatów z innego źródła dźwięku. Dodatkowo modulator musi posiadać funkcję sterowania oświetleniem ostrzegawczym, pozwalającym na zmianę programu świecenia.</w:t>
            </w:r>
          </w:p>
          <w:p w14:paraId="6AC35533" w14:textId="77777777" w:rsidR="00A52BA6" w:rsidRDefault="00A52BA6">
            <w:pPr>
              <w:widowControl w:val="0"/>
              <w:spacing w:line="252" w:lineRule="auto"/>
              <w:ind w:right="113"/>
              <w:jc w:val="both"/>
              <w:rPr>
                <w:rFonts w:eastAsia="Arial"/>
                <w:color w:val="000000"/>
                <w:szCs w:val="22"/>
              </w:rPr>
            </w:pPr>
          </w:p>
          <w:p w14:paraId="62A86D60" w14:textId="77777777" w:rsidR="00A52BA6" w:rsidRDefault="009B5EFD">
            <w:pPr>
              <w:widowControl w:val="0"/>
              <w:spacing w:line="252" w:lineRule="auto"/>
              <w:ind w:right="113"/>
            </w:pPr>
            <w:r>
              <w:rPr>
                <w:rFonts w:eastAsia="Arial"/>
                <w:color w:val="000000"/>
                <w:szCs w:val="22"/>
              </w:rPr>
              <w:t>-Belka sygnalizacyjna LED z niebieskimi lampami wysyłającymi sygnał błyskowy, montowana na dachu kabiny pojazdu. Belka wykonana w technologii „FULL LED”, z maksymalną ilością zawartych w niej modułów LED patrząc od przodu pojazdu. Wysokość belki max. 57 mm., długość maksymalnie zbliżona do szerokości kabiny pojazdu. Belka zabezpieczona osłoną.</w:t>
            </w:r>
          </w:p>
          <w:p w14:paraId="7278F2A2" w14:textId="77777777" w:rsidR="00A52BA6" w:rsidRDefault="00A52BA6">
            <w:pPr>
              <w:widowControl w:val="0"/>
              <w:spacing w:line="252" w:lineRule="auto"/>
              <w:ind w:right="113"/>
              <w:jc w:val="both"/>
              <w:rPr>
                <w:rFonts w:eastAsia="Arial"/>
                <w:color w:val="000000"/>
                <w:szCs w:val="22"/>
              </w:rPr>
            </w:pPr>
          </w:p>
          <w:p w14:paraId="25012D3C" w14:textId="77777777" w:rsidR="00A52BA6" w:rsidRDefault="009B5EFD">
            <w:pPr>
              <w:widowControl w:val="0"/>
              <w:spacing w:line="252" w:lineRule="auto"/>
              <w:ind w:right="113"/>
              <w:jc w:val="both"/>
            </w:pPr>
            <w:r>
              <w:rPr>
                <w:rFonts w:eastAsia="Arial"/>
                <w:color w:val="000000"/>
                <w:szCs w:val="22"/>
              </w:rPr>
              <w:t>- Z tyłu pojazdu w górnych narożnikach zabudowy umieszczone lampy sygnalizacyjne emitujące światło barwy niebieskiej na boki oraz tył pojazdu, zabezpieczone transparentną osłoną z tworzywa sztucznego</w:t>
            </w:r>
          </w:p>
          <w:p w14:paraId="39311E5B" w14:textId="77777777" w:rsidR="00A52BA6" w:rsidRDefault="00A52BA6">
            <w:pPr>
              <w:widowControl w:val="0"/>
              <w:spacing w:line="252" w:lineRule="auto"/>
              <w:ind w:right="113"/>
              <w:jc w:val="both"/>
              <w:rPr>
                <w:rFonts w:eastAsia="Arial"/>
                <w:color w:val="000000"/>
                <w:szCs w:val="22"/>
              </w:rPr>
            </w:pPr>
          </w:p>
          <w:p w14:paraId="2C664E72" w14:textId="77777777" w:rsidR="00A52BA6" w:rsidRDefault="009B5EFD">
            <w:pPr>
              <w:widowControl w:val="0"/>
              <w:spacing w:line="252" w:lineRule="auto"/>
              <w:ind w:right="113"/>
              <w:jc w:val="both"/>
            </w:pPr>
            <w:r>
              <w:rPr>
                <w:rFonts w:eastAsia="Arial"/>
                <w:color w:val="000000"/>
                <w:szCs w:val="22"/>
              </w:rPr>
              <w:t>- Dodatkowe 28 lamp sygnalizacyjnych niebieskich wysyłających sygnał błyskowy z przodu, tyłu i z boku pojazdu. Zasilanie lamp 24V, wykonane w technologii LED, pozwalające na synchronizację oraz min. 25 programów błysku.</w:t>
            </w:r>
            <w:r>
              <w:rPr>
                <w:rFonts w:eastAsia="Arial"/>
                <w:color w:val="000000"/>
              </w:rPr>
              <w:t xml:space="preserve"> Miejsce montażu lamp:</w:t>
            </w:r>
          </w:p>
          <w:p w14:paraId="6BDC2688" w14:textId="77777777" w:rsidR="00A52BA6" w:rsidRDefault="009B5EFD">
            <w:pPr>
              <w:pStyle w:val="Akapitzlist"/>
              <w:widowControl w:val="0"/>
              <w:numPr>
                <w:ilvl w:val="0"/>
                <w:numId w:val="1"/>
              </w:numPr>
              <w:ind w:right="113"/>
              <w:jc w:val="both"/>
            </w:pPr>
            <w:r>
              <w:rPr>
                <w:rFonts w:ascii="Times New Roman" w:eastAsia="Arial" w:hAnsi="Times New Roman" w:cs="Times New Roman"/>
                <w:color w:val="000000"/>
                <w:sz w:val="20"/>
                <w:szCs w:val="20"/>
              </w:rPr>
              <w:t>4  sztuki zamontowane na przedniej atrapie pojazdu w układzie „V”, montaż poziomy</w:t>
            </w:r>
          </w:p>
          <w:p w14:paraId="77BF154E" w14:textId="77777777" w:rsidR="00A52BA6" w:rsidRDefault="009B5EFD">
            <w:pPr>
              <w:pStyle w:val="Akapitzlist"/>
              <w:widowControl w:val="0"/>
              <w:numPr>
                <w:ilvl w:val="0"/>
                <w:numId w:val="1"/>
              </w:numPr>
              <w:ind w:right="113"/>
              <w:jc w:val="both"/>
            </w:pPr>
            <w:r>
              <w:rPr>
                <w:rFonts w:ascii="Times New Roman" w:eastAsia="Arial" w:hAnsi="Times New Roman" w:cs="Times New Roman"/>
                <w:color w:val="000000"/>
                <w:sz w:val="20"/>
                <w:szCs w:val="20"/>
              </w:rPr>
              <w:t>2 sztuki zamontowane na bocznych owiewkach pojazdu, montaż pionowy  po środku elementu</w:t>
            </w:r>
          </w:p>
          <w:p w14:paraId="78A152BC" w14:textId="77777777" w:rsidR="00A52BA6" w:rsidRDefault="009B5EFD">
            <w:pPr>
              <w:pStyle w:val="Akapitzlist"/>
              <w:widowControl w:val="0"/>
              <w:numPr>
                <w:ilvl w:val="0"/>
                <w:numId w:val="1"/>
              </w:numPr>
              <w:ind w:right="113"/>
              <w:jc w:val="both"/>
            </w:pPr>
            <w:r>
              <w:rPr>
                <w:rFonts w:ascii="Times New Roman" w:eastAsia="Arial" w:hAnsi="Times New Roman" w:cs="Times New Roman"/>
                <w:color w:val="000000"/>
                <w:sz w:val="20"/>
                <w:szCs w:val="20"/>
              </w:rPr>
              <w:t>2 sztuki po jednej na drzwi dowódcy oraz kierowcy, montaż poziomy</w:t>
            </w:r>
          </w:p>
          <w:p w14:paraId="5FEFEACF" w14:textId="77777777" w:rsidR="00A52BA6" w:rsidRDefault="009B5EFD">
            <w:pPr>
              <w:pStyle w:val="Akapitzlist"/>
              <w:widowControl w:val="0"/>
              <w:numPr>
                <w:ilvl w:val="0"/>
                <w:numId w:val="1"/>
              </w:numPr>
              <w:ind w:right="113"/>
              <w:jc w:val="both"/>
            </w:pPr>
            <w:r>
              <w:rPr>
                <w:rFonts w:ascii="Times New Roman" w:eastAsia="Arial" w:hAnsi="Times New Roman" w:cs="Times New Roman"/>
                <w:color w:val="000000"/>
                <w:sz w:val="20"/>
                <w:szCs w:val="20"/>
              </w:rPr>
              <w:t>2 sztuki po jednej na lustro wsteczne pojazdu (lewe, prawe), montaż pionowy</w:t>
            </w:r>
          </w:p>
          <w:p w14:paraId="120FF26D" w14:textId="77777777" w:rsidR="00A52BA6" w:rsidRDefault="009B5EFD">
            <w:pPr>
              <w:pStyle w:val="Akapitzlist"/>
              <w:widowControl w:val="0"/>
              <w:numPr>
                <w:ilvl w:val="0"/>
                <w:numId w:val="1"/>
              </w:numPr>
              <w:ind w:right="113"/>
              <w:jc w:val="both"/>
            </w:pPr>
            <w:r>
              <w:rPr>
                <w:rFonts w:ascii="Times New Roman" w:eastAsia="Arial" w:hAnsi="Times New Roman" w:cs="Times New Roman"/>
                <w:color w:val="000000"/>
                <w:sz w:val="20"/>
                <w:szCs w:val="20"/>
              </w:rPr>
              <w:t>6 sztuk po 3 szt. na każdą ze stron zabudowy (lewa, prawa) w górnej części nad roletami od skrytek, montaż poziomy</w:t>
            </w:r>
          </w:p>
          <w:p w14:paraId="08D3F04E" w14:textId="77777777" w:rsidR="00A52BA6" w:rsidRDefault="009B5EFD">
            <w:pPr>
              <w:pStyle w:val="Akapitzlist"/>
              <w:widowControl w:val="0"/>
              <w:numPr>
                <w:ilvl w:val="0"/>
                <w:numId w:val="1"/>
              </w:numPr>
              <w:ind w:right="113"/>
              <w:jc w:val="both"/>
            </w:pPr>
            <w:r>
              <w:rPr>
                <w:rFonts w:ascii="Times New Roman" w:eastAsia="Arial" w:hAnsi="Times New Roman" w:cs="Times New Roman"/>
                <w:color w:val="000000"/>
                <w:sz w:val="20"/>
                <w:szCs w:val="20"/>
              </w:rPr>
              <w:t>2 sztuki, po jednej sztuce na dolnej tylnej krawędzi zabudowy na każdą ze stron (lewa, prawa), montaż pionowy</w:t>
            </w:r>
          </w:p>
          <w:p w14:paraId="45B6965C" w14:textId="77777777" w:rsidR="00A52BA6" w:rsidRDefault="009B5EFD">
            <w:pPr>
              <w:pStyle w:val="Akapitzlist"/>
              <w:widowControl w:val="0"/>
              <w:numPr>
                <w:ilvl w:val="0"/>
                <w:numId w:val="1"/>
              </w:numPr>
              <w:ind w:right="113"/>
              <w:jc w:val="both"/>
            </w:pPr>
            <w:r>
              <w:rPr>
                <w:rFonts w:ascii="Times New Roman" w:eastAsia="Arial" w:hAnsi="Times New Roman" w:cs="Times New Roman"/>
                <w:color w:val="000000"/>
                <w:sz w:val="20"/>
                <w:szCs w:val="20"/>
              </w:rPr>
              <w:t>2 sztuki na dolnych rogach zabudowy z tyłu pojazdu, po jednej sztuce na każdą stronę, montaż pionowy</w:t>
            </w:r>
          </w:p>
          <w:p w14:paraId="08B31FD7" w14:textId="77777777" w:rsidR="00A52BA6" w:rsidRDefault="009B5EFD">
            <w:pPr>
              <w:pStyle w:val="Akapitzlist"/>
              <w:widowControl w:val="0"/>
              <w:numPr>
                <w:ilvl w:val="0"/>
                <w:numId w:val="1"/>
              </w:numPr>
              <w:ind w:right="113"/>
              <w:jc w:val="both"/>
            </w:pPr>
            <w:r>
              <w:rPr>
                <w:rFonts w:ascii="Times New Roman" w:eastAsia="Arial" w:hAnsi="Times New Roman" w:cs="Times New Roman"/>
                <w:color w:val="000000"/>
                <w:sz w:val="20"/>
                <w:szCs w:val="20"/>
              </w:rPr>
              <w:t>8 sztuk w formie tzw. „fali świetlnej”, nad tylną roletą skrytki z przedziałem autopompy. Montaż poziomy.</w:t>
            </w:r>
          </w:p>
          <w:p w14:paraId="5AD93B78" w14:textId="77777777" w:rsidR="00A52BA6" w:rsidRDefault="009B5EFD">
            <w:pPr>
              <w:widowControl w:val="0"/>
              <w:spacing w:after="5" w:line="264" w:lineRule="auto"/>
            </w:pPr>
            <w:r>
              <w:rPr>
                <w:rFonts w:eastAsia="Arial"/>
                <w:color w:val="000000"/>
                <w:szCs w:val="22"/>
              </w:rPr>
              <w:t>- Zestaw sygnalizacji nisko-tonowej o mocy 200W (bądź 2x100W) przeznaczonej do pracy z modulatorem podstawowym. Wymaga się by zestaw zmniejszał częstotliwość dźwięku o min. 50% względem częstotliwości modulacji podstawowej. Zestaw programowalny na określony czas pracy, dający możliwość zmienności czasu. Zamawiający wymaga skonfigurowania systemu na czas min. 58 sekund.</w:t>
            </w:r>
          </w:p>
          <w:p w14:paraId="5ACB458E" w14:textId="77777777" w:rsidR="00A52BA6" w:rsidRDefault="00A52BA6">
            <w:pPr>
              <w:widowControl w:val="0"/>
              <w:spacing w:after="5" w:line="264" w:lineRule="auto"/>
              <w:rPr>
                <w:rFonts w:eastAsia="Arial"/>
                <w:color w:val="000000"/>
                <w:szCs w:val="22"/>
              </w:rPr>
            </w:pPr>
          </w:p>
          <w:p w14:paraId="4338460E" w14:textId="77777777" w:rsidR="00A52BA6" w:rsidRDefault="009B5EFD">
            <w:pPr>
              <w:widowControl w:val="0"/>
              <w:spacing w:after="5" w:line="264" w:lineRule="auto"/>
            </w:pPr>
            <w:r>
              <w:rPr>
                <w:rFonts w:eastAsia="Arial"/>
                <w:color w:val="000000"/>
                <w:szCs w:val="22"/>
              </w:rPr>
              <w:t xml:space="preserve">-Dwa głośniki </w:t>
            </w:r>
            <w:proofErr w:type="spellStart"/>
            <w:r>
              <w:rPr>
                <w:rFonts w:eastAsia="Arial"/>
                <w:color w:val="000000"/>
                <w:szCs w:val="22"/>
              </w:rPr>
              <w:t>wysoko-tonowe</w:t>
            </w:r>
            <w:proofErr w:type="spellEnd"/>
            <w:r>
              <w:rPr>
                <w:rFonts w:eastAsia="Arial"/>
                <w:color w:val="000000"/>
                <w:szCs w:val="22"/>
              </w:rPr>
              <w:t xml:space="preserve"> do modulatora podstawowego min. 100W – jeden, zamontowane pod osłoną wyciągarki.  </w:t>
            </w:r>
            <w:r>
              <w:rPr>
                <w:rFonts w:eastAsia="Arial"/>
                <w:color w:val="000000"/>
                <w:sz w:val="22"/>
                <w:szCs w:val="22"/>
              </w:rPr>
              <w:t xml:space="preserve"> </w:t>
            </w:r>
          </w:p>
          <w:p w14:paraId="60E46F62" w14:textId="77777777" w:rsidR="00A52BA6" w:rsidRDefault="00A52BA6">
            <w:pPr>
              <w:widowControl w:val="0"/>
              <w:spacing w:line="252" w:lineRule="auto"/>
              <w:ind w:right="113"/>
              <w:jc w:val="both"/>
              <w:rPr>
                <w:rFonts w:eastAsia="Arial"/>
                <w:b/>
                <w:bCs/>
                <w:color w:val="000000"/>
                <w:u w:val="single"/>
              </w:rPr>
            </w:pPr>
          </w:p>
          <w:p w14:paraId="3691FCCF" w14:textId="77777777" w:rsidR="00A52BA6" w:rsidRDefault="009B5EFD">
            <w:pPr>
              <w:widowControl w:val="0"/>
              <w:spacing w:line="252" w:lineRule="auto"/>
              <w:ind w:right="113"/>
              <w:jc w:val="both"/>
            </w:pPr>
            <w:r>
              <w:rPr>
                <w:rFonts w:eastAsia="Arial"/>
                <w:b/>
                <w:bCs/>
                <w:color w:val="000000"/>
              </w:rPr>
              <w:t>Pełna sygnalizacja świetlno-dźwiękowa od jednego producenta. Synchronizację oraz program świecenia każdej lampy ostrzegawczej należy uzgodnić z zamawiającym min. 7 dni przed dniem odbioru pojazdu. Zamawiający zastrzega sobie możliwość zmiany miejsca montażu lamp kierunkowych na maksymalnie 21 dni przed odbiorem pojazdu.</w:t>
            </w:r>
          </w:p>
          <w:p w14:paraId="199C74DB" w14:textId="77777777" w:rsidR="00A52BA6" w:rsidRDefault="00A52BA6">
            <w:pPr>
              <w:widowControl w:val="0"/>
              <w:spacing w:after="5" w:line="264" w:lineRule="auto"/>
              <w:rPr>
                <w:rFonts w:eastAsia="Arial"/>
                <w:color w:val="000000"/>
                <w:szCs w:val="22"/>
              </w:rPr>
            </w:pPr>
          </w:p>
          <w:p w14:paraId="223BBF5D" w14:textId="77777777" w:rsidR="00A52BA6" w:rsidRDefault="009B5EFD">
            <w:pPr>
              <w:widowControl w:val="0"/>
              <w:spacing w:after="5" w:line="264" w:lineRule="auto"/>
            </w:pPr>
            <w:r>
              <w:rPr>
                <w:rFonts w:eastAsia="Arial"/>
                <w:color w:val="000000"/>
                <w:szCs w:val="22"/>
              </w:rPr>
              <w:t xml:space="preserve">- Z przodu pojazdu, na masce zamontowane orurowanie aluminiowe z 4 reflektorami </w:t>
            </w:r>
            <w:r>
              <w:rPr>
                <w:rFonts w:eastAsia="Arial"/>
                <w:color w:val="000000"/>
                <w:szCs w:val="22"/>
              </w:rPr>
              <w:lastRenderedPageBreak/>
              <w:t>dalekosiężnymi wykonanymi w technologii LED.</w:t>
            </w:r>
          </w:p>
          <w:p w14:paraId="69292966" w14:textId="77777777" w:rsidR="00A52BA6" w:rsidRDefault="00A52BA6">
            <w:pPr>
              <w:widowControl w:val="0"/>
              <w:spacing w:after="5" w:line="264" w:lineRule="auto"/>
              <w:rPr>
                <w:rFonts w:eastAsia="Arial"/>
                <w:color w:val="000000"/>
                <w:szCs w:val="22"/>
              </w:rPr>
            </w:pPr>
          </w:p>
          <w:p w14:paraId="6B262D5B" w14:textId="77777777" w:rsidR="00A52BA6" w:rsidRDefault="009B5EFD">
            <w:pPr>
              <w:widowControl w:val="0"/>
              <w:spacing w:after="14" w:line="259" w:lineRule="auto"/>
            </w:pPr>
            <w:r>
              <w:rPr>
                <w:rFonts w:eastAsia="Arial"/>
                <w:color w:val="000000"/>
                <w:szCs w:val="22"/>
              </w:rPr>
              <w:t>-Pojazd wyposażony w sygnał pneumatyczny. Wymaga się montażu dwóch współpracujących sygnałów pneumatycznych na dachu kabiny pojazdu, po jednym na stronę.</w:t>
            </w:r>
          </w:p>
          <w:p w14:paraId="32A6ED34" w14:textId="77777777" w:rsidR="00A52BA6" w:rsidRDefault="00A52BA6">
            <w:pPr>
              <w:widowControl w:val="0"/>
              <w:spacing w:line="259" w:lineRule="auto"/>
              <w:rPr>
                <w:rFonts w:eastAsia="Arial"/>
                <w:color w:val="000000"/>
                <w:szCs w:val="22"/>
              </w:rPr>
            </w:pPr>
          </w:p>
          <w:p w14:paraId="48E6A228" w14:textId="77777777" w:rsidR="00A52BA6" w:rsidRDefault="009B5EFD">
            <w:pPr>
              <w:widowControl w:val="0"/>
              <w:spacing w:line="259" w:lineRule="auto"/>
            </w:pPr>
            <w:r>
              <w:rPr>
                <w:rFonts w:eastAsia="Arial"/>
                <w:color w:val="000000"/>
                <w:szCs w:val="22"/>
              </w:rPr>
              <w:t xml:space="preserve">-Z tyłu zabudowy umieszczona pomarańczowa fala świetlna LED.  </w:t>
            </w:r>
            <w:r>
              <w:rPr>
                <w:rFonts w:eastAsia="Arial"/>
                <w:color w:val="000000"/>
                <w:sz w:val="22"/>
                <w:szCs w:val="22"/>
              </w:rPr>
              <w:t xml:space="preserve"> </w:t>
            </w:r>
          </w:p>
        </w:tc>
        <w:tc>
          <w:tcPr>
            <w:tcW w:w="5636" w:type="dxa"/>
          </w:tcPr>
          <w:p w14:paraId="52E7B032" w14:textId="77777777" w:rsidR="00A52BA6" w:rsidRDefault="00A52BA6">
            <w:pPr>
              <w:widowControl w:val="0"/>
              <w:jc w:val="both"/>
              <w:rPr>
                <w:b/>
              </w:rPr>
            </w:pPr>
          </w:p>
        </w:tc>
      </w:tr>
      <w:tr w:rsidR="00A52BA6" w14:paraId="6CD92689" w14:textId="77777777">
        <w:tc>
          <w:tcPr>
            <w:tcW w:w="846" w:type="dxa"/>
          </w:tcPr>
          <w:p w14:paraId="6E56BDA2" w14:textId="77777777" w:rsidR="00A52BA6" w:rsidRDefault="009B5EFD">
            <w:pPr>
              <w:widowControl w:val="0"/>
              <w:jc w:val="center"/>
            </w:pPr>
            <w:r>
              <w:rPr>
                <w:bCs/>
              </w:rPr>
              <w:lastRenderedPageBreak/>
              <w:t>2.13</w:t>
            </w:r>
          </w:p>
        </w:tc>
        <w:tc>
          <w:tcPr>
            <w:tcW w:w="7512" w:type="dxa"/>
          </w:tcPr>
          <w:p w14:paraId="10B5D994" w14:textId="77777777" w:rsidR="00A52BA6" w:rsidRDefault="009B5EFD">
            <w:pPr>
              <w:pStyle w:val="Tekstprzypisukocowego"/>
              <w:widowControl w:val="0"/>
              <w:tabs>
                <w:tab w:val="left" w:pos="2507"/>
              </w:tabs>
              <w:jc w:val="both"/>
            </w:pPr>
            <w:r>
              <w:t>W przedziale autopompy zainstalowany dodatkowy głośnik z mikrofonem współpracujący z radiostacją samochodową, umożliwiający prowadzenie korespondencji z przedziału autopompy</w:t>
            </w:r>
          </w:p>
        </w:tc>
        <w:tc>
          <w:tcPr>
            <w:tcW w:w="5636" w:type="dxa"/>
          </w:tcPr>
          <w:p w14:paraId="2B68C1A2" w14:textId="77777777" w:rsidR="00A52BA6" w:rsidRDefault="00A52BA6">
            <w:pPr>
              <w:widowControl w:val="0"/>
              <w:jc w:val="both"/>
              <w:rPr>
                <w:b/>
              </w:rPr>
            </w:pPr>
          </w:p>
        </w:tc>
      </w:tr>
      <w:tr w:rsidR="00A52BA6" w14:paraId="7A445812" w14:textId="77777777">
        <w:tc>
          <w:tcPr>
            <w:tcW w:w="846" w:type="dxa"/>
          </w:tcPr>
          <w:p w14:paraId="61A848EF" w14:textId="77777777" w:rsidR="00A52BA6" w:rsidRDefault="009B5EFD">
            <w:pPr>
              <w:widowControl w:val="0"/>
              <w:jc w:val="center"/>
            </w:pPr>
            <w:r>
              <w:rPr>
                <w:bCs/>
              </w:rPr>
              <w:t>2.14</w:t>
            </w:r>
          </w:p>
        </w:tc>
        <w:tc>
          <w:tcPr>
            <w:tcW w:w="7512" w:type="dxa"/>
          </w:tcPr>
          <w:p w14:paraId="1002D9B6" w14:textId="77777777" w:rsidR="00A52BA6" w:rsidRDefault="009B5EFD">
            <w:pPr>
              <w:pStyle w:val="Tekstprzypisukocowego"/>
              <w:widowControl w:val="0"/>
              <w:tabs>
                <w:tab w:val="left" w:pos="2507"/>
              </w:tabs>
              <w:jc w:val="both"/>
            </w:pPr>
            <w:r>
              <w:t>Pojazd wyposażony w sygnalizację świetlną i dźwiękową włączonego biegu wstecznego, jako sygnalizacja świetlna powinna służyć światło cofania. Dźwiękowy sygnał ostrzegawczy o natężeniu min. 80dB. Kamera cofania monitorująca strefę martwą (niewidoczną dla kierowcy) z tyłu pojazdu. Przystosowana do pracy w każdych warunkach atmosferycznych występujących na terenie Polski. Obraz z kamery wyświetlany na dodatkowym wyświetlaczu z ekranem o przekątnej min. 7”., którego miejsce zostanie uzgodnione podczas inspekcji produkcyjnej. Kamera uruchamiana automatycznie po załączeniu biegu wstecznego. Dodatkowo w zasięgu ręki kierowcy włącznik kamery pozwalający na uruchomienie w każdym dowolnym momencie.</w:t>
            </w:r>
          </w:p>
        </w:tc>
        <w:tc>
          <w:tcPr>
            <w:tcW w:w="5636" w:type="dxa"/>
          </w:tcPr>
          <w:p w14:paraId="5866C946" w14:textId="77777777" w:rsidR="00A52BA6" w:rsidRDefault="00A52BA6">
            <w:pPr>
              <w:widowControl w:val="0"/>
              <w:jc w:val="both"/>
              <w:rPr>
                <w:b/>
              </w:rPr>
            </w:pPr>
          </w:p>
        </w:tc>
      </w:tr>
      <w:tr w:rsidR="00A52BA6" w14:paraId="7FC11D25" w14:textId="77777777">
        <w:tc>
          <w:tcPr>
            <w:tcW w:w="846" w:type="dxa"/>
          </w:tcPr>
          <w:p w14:paraId="2AF39BFB" w14:textId="77777777" w:rsidR="00A52BA6" w:rsidRDefault="009B5EFD">
            <w:pPr>
              <w:widowControl w:val="0"/>
              <w:jc w:val="center"/>
            </w:pPr>
            <w:r>
              <w:rPr>
                <w:bCs/>
              </w:rPr>
              <w:t>2.15</w:t>
            </w:r>
          </w:p>
        </w:tc>
        <w:tc>
          <w:tcPr>
            <w:tcW w:w="7512" w:type="dxa"/>
          </w:tcPr>
          <w:p w14:paraId="5EB3C652" w14:textId="77777777" w:rsidR="00A52BA6" w:rsidRDefault="009B5EFD">
            <w:pPr>
              <w:widowControl w:val="0"/>
              <w:jc w:val="both"/>
            </w:pPr>
            <w:r>
              <w:t>Minimalny prześwit pojazdu nie mniejszy niż 300 mm.</w:t>
            </w:r>
          </w:p>
        </w:tc>
        <w:tc>
          <w:tcPr>
            <w:tcW w:w="5636" w:type="dxa"/>
          </w:tcPr>
          <w:p w14:paraId="31CC2556" w14:textId="77777777" w:rsidR="00A52BA6" w:rsidRDefault="00A52BA6">
            <w:pPr>
              <w:widowControl w:val="0"/>
              <w:jc w:val="both"/>
              <w:rPr>
                <w:b/>
              </w:rPr>
            </w:pPr>
          </w:p>
        </w:tc>
      </w:tr>
      <w:tr w:rsidR="00A52BA6" w14:paraId="11B73F74" w14:textId="77777777">
        <w:tc>
          <w:tcPr>
            <w:tcW w:w="846" w:type="dxa"/>
          </w:tcPr>
          <w:p w14:paraId="2E880A88" w14:textId="77777777" w:rsidR="00A52BA6" w:rsidRDefault="009B5EFD">
            <w:pPr>
              <w:widowControl w:val="0"/>
              <w:jc w:val="center"/>
            </w:pPr>
            <w:r>
              <w:rPr>
                <w:bCs/>
              </w:rPr>
              <w:t>2.16</w:t>
            </w:r>
          </w:p>
        </w:tc>
        <w:tc>
          <w:tcPr>
            <w:tcW w:w="7512" w:type="dxa"/>
          </w:tcPr>
          <w:p w14:paraId="3408C113" w14:textId="77777777" w:rsidR="00A52BA6" w:rsidRDefault="009B5EFD">
            <w:pPr>
              <w:widowControl w:val="0"/>
              <w:jc w:val="both"/>
            </w:pPr>
            <w:r>
              <w:t>Minimalny prześwit pod osiami nie mniejszy niż 250 mm.</w:t>
            </w:r>
          </w:p>
        </w:tc>
        <w:tc>
          <w:tcPr>
            <w:tcW w:w="5636" w:type="dxa"/>
          </w:tcPr>
          <w:p w14:paraId="4EE3BC2F" w14:textId="77777777" w:rsidR="00A52BA6" w:rsidRDefault="00A52BA6">
            <w:pPr>
              <w:widowControl w:val="0"/>
              <w:jc w:val="both"/>
              <w:rPr>
                <w:b/>
              </w:rPr>
            </w:pPr>
          </w:p>
        </w:tc>
      </w:tr>
      <w:tr w:rsidR="00A52BA6" w14:paraId="53B49952" w14:textId="77777777">
        <w:tc>
          <w:tcPr>
            <w:tcW w:w="846" w:type="dxa"/>
          </w:tcPr>
          <w:p w14:paraId="3E09F997" w14:textId="77777777" w:rsidR="00A52BA6" w:rsidRDefault="009B5EFD">
            <w:pPr>
              <w:widowControl w:val="0"/>
              <w:jc w:val="center"/>
            </w:pPr>
            <w:r>
              <w:rPr>
                <w:bCs/>
              </w:rPr>
              <w:t>2.17</w:t>
            </w:r>
          </w:p>
        </w:tc>
        <w:tc>
          <w:tcPr>
            <w:tcW w:w="7512" w:type="dxa"/>
          </w:tcPr>
          <w:p w14:paraId="1FB8F564" w14:textId="77777777" w:rsidR="00A52BA6" w:rsidRDefault="009B5EFD">
            <w:pPr>
              <w:widowControl w:val="0"/>
              <w:jc w:val="both"/>
            </w:pPr>
            <w:r>
              <w:t>Kąt natarcia i zejścia nie mniejszy niż 23 stopnie.</w:t>
            </w:r>
          </w:p>
        </w:tc>
        <w:tc>
          <w:tcPr>
            <w:tcW w:w="5636" w:type="dxa"/>
          </w:tcPr>
          <w:p w14:paraId="15AAC783" w14:textId="77777777" w:rsidR="00A52BA6" w:rsidRDefault="00A52BA6">
            <w:pPr>
              <w:widowControl w:val="0"/>
              <w:jc w:val="both"/>
              <w:rPr>
                <w:b/>
              </w:rPr>
            </w:pPr>
          </w:p>
        </w:tc>
      </w:tr>
      <w:tr w:rsidR="00A52BA6" w14:paraId="678FB230" w14:textId="77777777">
        <w:tc>
          <w:tcPr>
            <w:tcW w:w="846" w:type="dxa"/>
          </w:tcPr>
          <w:p w14:paraId="526AC97C" w14:textId="77777777" w:rsidR="00A52BA6" w:rsidRDefault="009B5EFD">
            <w:pPr>
              <w:widowControl w:val="0"/>
              <w:jc w:val="center"/>
            </w:pPr>
            <w:r>
              <w:rPr>
                <w:bCs/>
              </w:rPr>
              <w:t>2.18</w:t>
            </w:r>
          </w:p>
        </w:tc>
        <w:tc>
          <w:tcPr>
            <w:tcW w:w="7512" w:type="dxa"/>
          </w:tcPr>
          <w:p w14:paraId="65C08D0F" w14:textId="77777777" w:rsidR="00A52BA6" w:rsidRDefault="009B5EFD">
            <w:pPr>
              <w:widowControl w:val="0"/>
              <w:jc w:val="both"/>
            </w:pPr>
            <w:r>
              <w:t>Kolor:</w:t>
            </w:r>
          </w:p>
          <w:p w14:paraId="26F071AF" w14:textId="77777777" w:rsidR="00A52BA6" w:rsidRDefault="009B5EFD">
            <w:pPr>
              <w:widowControl w:val="0"/>
              <w:jc w:val="both"/>
            </w:pPr>
            <w:r>
              <w:t>-elementy podwozia – czarne lub ciemnoszare,</w:t>
            </w:r>
          </w:p>
          <w:p w14:paraId="71461C5D" w14:textId="77777777" w:rsidR="00A52BA6" w:rsidRDefault="009B5EFD">
            <w:pPr>
              <w:widowControl w:val="0"/>
              <w:jc w:val="both"/>
            </w:pPr>
            <w:r>
              <w:t>-błotniki przednie, tylne i zderzaki – biały,</w:t>
            </w:r>
          </w:p>
          <w:p w14:paraId="29BB1B2A" w14:textId="77777777" w:rsidR="00A52BA6" w:rsidRDefault="009B5EFD">
            <w:pPr>
              <w:widowControl w:val="0"/>
              <w:jc w:val="both"/>
            </w:pPr>
            <w:r>
              <w:t>-kabina, zabudowa – RAL 3000,</w:t>
            </w:r>
          </w:p>
          <w:p w14:paraId="0A0DEC02" w14:textId="77777777" w:rsidR="00A52BA6" w:rsidRDefault="009B5EFD">
            <w:pPr>
              <w:widowControl w:val="0"/>
              <w:jc w:val="both"/>
            </w:pPr>
            <w:r>
              <w:t>-żaluzje skrytek w kolorze naturalnego aluminium.</w:t>
            </w:r>
          </w:p>
          <w:p w14:paraId="5323C2B8" w14:textId="77777777" w:rsidR="00A52BA6" w:rsidRDefault="009B5EFD">
            <w:pPr>
              <w:widowControl w:val="0"/>
              <w:jc w:val="both"/>
            </w:pPr>
            <w:r>
              <w:t>Podwozie zabezpieczone przed korozją.</w:t>
            </w:r>
          </w:p>
        </w:tc>
        <w:tc>
          <w:tcPr>
            <w:tcW w:w="5636" w:type="dxa"/>
          </w:tcPr>
          <w:p w14:paraId="1DF1FD50" w14:textId="77777777" w:rsidR="00A52BA6" w:rsidRDefault="00A52BA6">
            <w:pPr>
              <w:widowControl w:val="0"/>
              <w:jc w:val="both"/>
              <w:rPr>
                <w:b/>
              </w:rPr>
            </w:pPr>
          </w:p>
        </w:tc>
      </w:tr>
      <w:tr w:rsidR="00A52BA6" w14:paraId="5E4BF6C3" w14:textId="77777777">
        <w:tc>
          <w:tcPr>
            <w:tcW w:w="846" w:type="dxa"/>
          </w:tcPr>
          <w:p w14:paraId="0EB3CA43" w14:textId="77777777" w:rsidR="00A52BA6" w:rsidRDefault="009B5EFD">
            <w:pPr>
              <w:widowControl w:val="0"/>
              <w:jc w:val="center"/>
            </w:pPr>
            <w:r>
              <w:rPr>
                <w:bCs/>
              </w:rPr>
              <w:t>2.19</w:t>
            </w:r>
          </w:p>
        </w:tc>
        <w:tc>
          <w:tcPr>
            <w:tcW w:w="7512" w:type="dxa"/>
          </w:tcPr>
          <w:p w14:paraId="22631241" w14:textId="77777777" w:rsidR="00A52BA6" w:rsidRDefault="009B5EFD">
            <w:pPr>
              <w:widowControl w:val="0"/>
              <w:jc w:val="both"/>
            </w:pPr>
            <w:r>
              <w:t>Najmniejsza obrysowa średnica zawracania przekracza 19m.</w:t>
            </w:r>
          </w:p>
        </w:tc>
        <w:tc>
          <w:tcPr>
            <w:tcW w:w="5636" w:type="dxa"/>
          </w:tcPr>
          <w:p w14:paraId="4DC01E01" w14:textId="77777777" w:rsidR="00A52BA6" w:rsidRDefault="00A52BA6">
            <w:pPr>
              <w:widowControl w:val="0"/>
              <w:jc w:val="both"/>
              <w:rPr>
                <w:b/>
              </w:rPr>
            </w:pPr>
          </w:p>
        </w:tc>
      </w:tr>
      <w:tr w:rsidR="00A52BA6" w14:paraId="1F4417B4" w14:textId="77777777">
        <w:tc>
          <w:tcPr>
            <w:tcW w:w="846" w:type="dxa"/>
          </w:tcPr>
          <w:p w14:paraId="23466DFC" w14:textId="77777777" w:rsidR="00A52BA6" w:rsidRDefault="009B5EFD">
            <w:pPr>
              <w:widowControl w:val="0"/>
              <w:jc w:val="center"/>
            </w:pPr>
            <w:r>
              <w:rPr>
                <w:bCs/>
              </w:rPr>
              <w:t>2.20</w:t>
            </w:r>
          </w:p>
        </w:tc>
        <w:tc>
          <w:tcPr>
            <w:tcW w:w="7512" w:type="dxa"/>
          </w:tcPr>
          <w:p w14:paraId="5FF61989" w14:textId="77777777" w:rsidR="00A52BA6" w:rsidRDefault="009B5EFD">
            <w:pPr>
              <w:widowControl w:val="0"/>
              <w:jc w:val="both"/>
            </w:pPr>
            <w:r>
              <w:t>Maksymalna prędkość na najwyższym biegu nie mniejsza niż 89 km/h.</w:t>
            </w:r>
          </w:p>
        </w:tc>
        <w:tc>
          <w:tcPr>
            <w:tcW w:w="5636" w:type="dxa"/>
          </w:tcPr>
          <w:p w14:paraId="7F3E976C" w14:textId="77777777" w:rsidR="00A52BA6" w:rsidRDefault="00A52BA6">
            <w:pPr>
              <w:widowControl w:val="0"/>
              <w:jc w:val="both"/>
              <w:rPr>
                <w:b/>
              </w:rPr>
            </w:pPr>
          </w:p>
        </w:tc>
      </w:tr>
      <w:tr w:rsidR="00A52BA6" w14:paraId="2248CC73" w14:textId="77777777">
        <w:tc>
          <w:tcPr>
            <w:tcW w:w="846" w:type="dxa"/>
          </w:tcPr>
          <w:p w14:paraId="124E0579" w14:textId="77777777" w:rsidR="00A52BA6" w:rsidRDefault="009B5EFD">
            <w:pPr>
              <w:widowControl w:val="0"/>
              <w:jc w:val="center"/>
            </w:pPr>
            <w:r>
              <w:rPr>
                <w:bCs/>
              </w:rPr>
              <w:t>2.21</w:t>
            </w:r>
          </w:p>
        </w:tc>
        <w:tc>
          <w:tcPr>
            <w:tcW w:w="7512" w:type="dxa"/>
          </w:tcPr>
          <w:p w14:paraId="5634A575" w14:textId="77777777" w:rsidR="00A52BA6" w:rsidRDefault="009B5EFD">
            <w:pPr>
              <w:widowControl w:val="0"/>
              <w:snapToGrid w:val="0"/>
              <w:jc w:val="both"/>
            </w:pPr>
            <w:r>
              <w:t>Rezerwa masy liczona jako różnica pomiędzy technicznie dopuszczalną maksymalną masą całkowitą określoną przez producenta podwozia a masą rzeczywistą całkowitą pojazdu powinna wynosić max. 5%</w:t>
            </w:r>
          </w:p>
        </w:tc>
        <w:tc>
          <w:tcPr>
            <w:tcW w:w="5636" w:type="dxa"/>
          </w:tcPr>
          <w:p w14:paraId="3CBC63AE" w14:textId="77777777" w:rsidR="00A52BA6" w:rsidRDefault="00A52BA6">
            <w:pPr>
              <w:widowControl w:val="0"/>
              <w:jc w:val="both"/>
              <w:rPr>
                <w:b/>
              </w:rPr>
            </w:pPr>
          </w:p>
        </w:tc>
      </w:tr>
      <w:tr w:rsidR="00A52BA6" w14:paraId="09CEB715" w14:textId="77777777">
        <w:tc>
          <w:tcPr>
            <w:tcW w:w="846" w:type="dxa"/>
          </w:tcPr>
          <w:p w14:paraId="5DD82121" w14:textId="77777777" w:rsidR="00A52BA6" w:rsidRDefault="009B5EFD">
            <w:pPr>
              <w:widowControl w:val="0"/>
              <w:jc w:val="center"/>
            </w:pPr>
            <w:r>
              <w:rPr>
                <w:bCs/>
              </w:rPr>
              <w:t>2.22</w:t>
            </w:r>
          </w:p>
        </w:tc>
        <w:tc>
          <w:tcPr>
            <w:tcW w:w="7512" w:type="dxa"/>
          </w:tcPr>
          <w:p w14:paraId="477BE886" w14:textId="77777777" w:rsidR="00A52BA6" w:rsidRDefault="009B5EFD">
            <w:pPr>
              <w:pStyle w:val="Default"/>
              <w:widowControl w:val="0"/>
              <w:jc w:val="both"/>
            </w:pPr>
            <w:r>
              <w:rPr>
                <w:rFonts w:eastAsia="Times New Roman"/>
                <w:color w:val="auto"/>
                <w:sz w:val="20"/>
                <w:szCs w:val="20"/>
                <w:lang w:eastAsia="ar-SA"/>
              </w:rPr>
              <w:t>Instalacja pneumatyczna pojazdu zapewniająca możliwość wyjazdu w ciągu 60s, od chwili uruchomienia silnika samochodu, równocześnie zapewniająca prawidłowe funkcjonowanie hamulców.</w:t>
            </w:r>
          </w:p>
        </w:tc>
        <w:tc>
          <w:tcPr>
            <w:tcW w:w="5636" w:type="dxa"/>
          </w:tcPr>
          <w:p w14:paraId="779427FB" w14:textId="77777777" w:rsidR="00A52BA6" w:rsidRDefault="00A52BA6">
            <w:pPr>
              <w:widowControl w:val="0"/>
              <w:jc w:val="both"/>
              <w:rPr>
                <w:b/>
              </w:rPr>
            </w:pPr>
          </w:p>
        </w:tc>
      </w:tr>
      <w:tr w:rsidR="00A52BA6" w14:paraId="5F836648" w14:textId="77777777">
        <w:tc>
          <w:tcPr>
            <w:tcW w:w="846" w:type="dxa"/>
          </w:tcPr>
          <w:p w14:paraId="5A524D82" w14:textId="77777777" w:rsidR="00A52BA6" w:rsidRDefault="009B5EFD">
            <w:pPr>
              <w:widowControl w:val="0"/>
              <w:jc w:val="center"/>
            </w:pPr>
            <w:r>
              <w:rPr>
                <w:bCs/>
              </w:rPr>
              <w:t>2.23</w:t>
            </w:r>
          </w:p>
        </w:tc>
        <w:tc>
          <w:tcPr>
            <w:tcW w:w="7512" w:type="dxa"/>
          </w:tcPr>
          <w:p w14:paraId="22746CDD" w14:textId="77777777" w:rsidR="00A52BA6" w:rsidRDefault="009B5EFD">
            <w:pPr>
              <w:widowControl w:val="0"/>
              <w:jc w:val="both"/>
            </w:pPr>
            <w:r>
              <w:t>Wylot spalin nie skierowany na stanowisko obsługi poszczególnych urządzeń pojazdu.</w:t>
            </w:r>
          </w:p>
        </w:tc>
        <w:tc>
          <w:tcPr>
            <w:tcW w:w="5636" w:type="dxa"/>
          </w:tcPr>
          <w:p w14:paraId="67811EB1" w14:textId="77777777" w:rsidR="00A52BA6" w:rsidRDefault="00A52BA6">
            <w:pPr>
              <w:widowControl w:val="0"/>
              <w:jc w:val="both"/>
              <w:rPr>
                <w:b/>
              </w:rPr>
            </w:pPr>
          </w:p>
        </w:tc>
      </w:tr>
      <w:tr w:rsidR="00A52BA6" w14:paraId="3DC1F763" w14:textId="77777777">
        <w:tc>
          <w:tcPr>
            <w:tcW w:w="846" w:type="dxa"/>
          </w:tcPr>
          <w:p w14:paraId="4EF7CD45" w14:textId="77777777" w:rsidR="00A52BA6" w:rsidRDefault="009B5EFD">
            <w:pPr>
              <w:widowControl w:val="0"/>
              <w:jc w:val="center"/>
            </w:pPr>
            <w:r>
              <w:rPr>
                <w:bCs/>
              </w:rPr>
              <w:t>2.24</w:t>
            </w:r>
          </w:p>
        </w:tc>
        <w:tc>
          <w:tcPr>
            <w:tcW w:w="7512" w:type="dxa"/>
          </w:tcPr>
          <w:p w14:paraId="138AA63D" w14:textId="77777777" w:rsidR="00A52BA6" w:rsidRDefault="009B5EFD">
            <w:pPr>
              <w:widowControl w:val="0"/>
              <w:jc w:val="both"/>
            </w:pPr>
            <w:r>
              <w:t xml:space="preserve">Wszelkie funkcje wszystkich układów i urządzeń pojazdu powinny zachowywać swoje </w:t>
            </w:r>
            <w:r>
              <w:lastRenderedPageBreak/>
              <w:t>właściwości pracy w temp. Od -25 do +50 stopni Celsjusza.</w:t>
            </w:r>
          </w:p>
        </w:tc>
        <w:tc>
          <w:tcPr>
            <w:tcW w:w="5636" w:type="dxa"/>
          </w:tcPr>
          <w:p w14:paraId="4918214A" w14:textId="77777777" w:rsidR="00A52BA6" w:rsidRDefault="00A52BA6">
            <w:pPr>
              <w:widowControl w:val="0"/>
              <w:jc w:val="both"/>
              <w:rPr>
                <w:b/>
              </w:rPr>
            </w:pPr>
          </w:p>
        </w:tc>
      </w:tr>
      <w:tr w:rsidR="00A52BA6" w14:paraId="54F95855" w14:textId="77777777">
        <w:tc>
          <w:tcPr>
            <w:tcW w:w="846" w:type="dxa"/>
          </w:tcPr>
          <w:p w14:paraId="553C7332" w14:textId="77777777" w:rsidR="00A52BA6" w:rsidRDefault="009B5EFD">
            <w:pPr>
              <w:widowControl w:val="0"/>
              <w:jc w:val="center"/>
            </w:pPr>
            <w:r>
              <w:rPr>
                <w:bCs/>
              </w:rPr>
              <w:t>2.25</w:t>
            </w:r>
          </w:p>
        </w:tc>
        <w:tc>
          <w:tcPr>
            <w:tcW w:w="7512" w:type="dxa"/>
          </w:tcPr>
          <w:p w14:paraId="0B1C2407" w14:textId="77777777" w:rsidR="00A52BA6" w:rsidRDefault="009B5EFD">
            <w:pPr>
              <w:widowControl w:val="0"/>
              <w:jc w:val="both"/>
            </w:pPr>
            <w:r>
              <w:t>Podstawowa obsługa silnika możliwa bez podnoszenia kabiny</w:t>
            </w:r>
          </w:p>
        </w:tc>
        <w:tc>
          <w:tcPr>
            <w:tcW w:w="5636" w:type="dxa"/>
          </w:tcPr>
          <w:p w14:paraId="519ED25F" w14:textId="77777777" w:rsidR="00A52BA6" w:rsidRDefault="00A52BA6">
            <w:pPr>
              <w:widowControl w:val="0"/>
              <w:jc w:val="both"/>
              <w:rPr>
                <w:b/>
              </w:rPr>
            </w:pPr>
          </w:p>
        </w:tc>
      </w:tr>
      <w:tr w:rsidR="00A52BA6" w14:paraId="38BBE96F" w14:textId="77777777">
        <w:tc>
          <w:tcPr>
            <w:tcW w:w="846" w:type="dxa"/>
          </w:tcPr>
          <w:p w14:paraId="7CBE9C34" w14:textId="77777777" w:rsidR="00A52BA6" w:rsidRDefault="009B5EFD">
            <w:pPr>
              <w:widowControl w:val="0"/>
              <w:jc w:val="center"/>
            </w:pPr>
            <w:r>
              <w:rPr>
                <w:bCs/>
              </w:rPr>
              <w:t>2.26</w:t>
            </w:r>
          </w:p>
        </w:tc>
        <w:tc>
          <w:tcPr>
            <w:tcW w:w="7512" w:type="dxa"/>
          </w:tcPr>
          <w:p w14:paraId="377B633D" w14:textId="77777777" w:rsidR="00A52BA6" w:rsidRDefault="009B5EFD">
            <w:pPr>
              <w:widowControl w:val="0"/>
              <w:jc w:val="both"/>
            </w:pPr>
            <w:r>
              <w:t>Pojemność zbiornika paliwa o pojemności min. 200 litrów zapewniający przejazd min 300 km lub 4 godz. ciągłej pracy autopompy.</w:t>
            </w:r>
          </w:p>
        </w:tc>
        <w:tc>
          <w:tcPr>
            <w:tcW w:w="5636" w:type="dxa"/>
          </w:tcPr>
          <w:p w14:paraId="139AE7D1" w14:textId="77777777" w:rsidR="00A52BA6" w:rsidRDefault="00A52BA6">
            <w:pPr>
              <w:widowControl w:val="0"/>
              <w:jc w:val="both"/>
              <w:rPr>
                <w:b/>
              </w:rPr>
            </w:pPr>
          </w:p>
        </w:tc>
      </w:tr>
      <w:tr w:rsidR="00A52BA6" w14:paraId="0F6EC68D" w14:textId="77777777">
        <w:tc>
          <w:tcPr>
            <w:tcW w:w="846" w:type="dxa"/>
          </w:tcPr>
          <w:p w14:paraId="1BF71D1F" w14:textId="77777777" w:rsidR="00A52BA6" w:rsidRDefault="009B5EFD">
            <w:pPr>
              <w:widowControl w:val="0"/>
              <w:jc w:val="center"/>
            </w:pPr>
            <w:r>
              <w:rPr>
                <w:bCs/>
              </w:rPr>
              <w:t>2.27</w:t>
            </w:r>
          </w:p>
        </w:tc>
        <w:tc>
          <w:tcPr>
            <w:tcW w:w="7512" w:type="dxa"/>
          </w:tcPr>
          <w:p w14:paraId="7224E0E9" w14:textId="77777777" w:rsidR="00A52BA6" w:rsidRDefault="009B5EFD">
            <w:pPr>
              <w:widowControl w:val="0"/>
              <w:jc w:val="both"/>
            </w:pPr>
            <w:r>
              <w:t xml:space="preserve">Silnik pojazdu przystosowany do ciągłej pracy, bez uzupełniania cieczy chłodzącej, oleju oraz przekraczania dopuszczalnych parametrów pracy (np. temperatury) w czasie postoju min. 4 godz. </w:t>
            </w:r>
          </w:p>
        </w:tc>
        <w:tc>
          <w:tcPr>
            <w:tcW w:w="5636" w:type="dxa"/>
          </w:tcPr>
          <w:p w14:paraId="0BD542C2" w14:textId="77777777" w:rsidR="00A52BA6" w:rsidRDefault="00A52BA6">
            <w:pPr>
              <w:widowControl w:val="0"/>
              <w:jc w:val="both"/>
              <w:rPr>
                <w:b/>
              </w:rPr>
            </w:pPr>
          </w:p>
        </w:tc>
      </w:tr>
      <w:tr w:rsidR="00A52BA6" w14:paraId="4AD9D9BD" w14:textId="77777777">
        <w:tc>
          <w:tcPr>
            <w:tcW w:w="846" w:type="dxa"/>
          </w:tcPr>
          <w:p w14:paraId="27C3B9EF" w14:textId="77777777" w:rsidR="00A52BA6" w:rsidRDefault="009B5EFD">
            <w:pPr>
              <w:widowControl w:val="0"/>
              <w:jc w:val="center"/>
            </w:pPr>
            <w:r>
              <w:rPr>
                <w:bCs/>
              </w:rPr>
              <w:t>2.28</w:t>
            </w:r>
          </w:p>
        </w:tc>
        <w:tc>
          <w:tcPr>
            <w:tcW w:w="7512" w:type="dxa"/>
          </w:tcPr>
          <w:p w14:paraId="1AC0CDD5" w14:textId="77777777" w:rsidR="00A52BA6" w:rsidRDefault="009B5EFD">
            <w:pPr>
              <w:widowControl w:val="0"/>
              <w:spacing w:after="20"/>
            </w:pPr>
            <w:r>
              <w:t xml:space="preserve">Ogumienie uniwersalne z bieżnikiem dostosowanym do poruszania się po szosie w każdych warunkach atmosferycznych jak również w warunkach terenowych. Ogumienie pneumatyczne o nośności dopasowanej do nacisku koła oraz dostosowane do maksymalnej prędkości pojazdu. Zalecane wartości ciśnienia w ogumieniu dla zakładanych warunków eksploatacyjnych trwale oznaczone nad kołami. </w:t>
            </w:r>
          </w:p>
          <w:p w14:paraId="71A52D35" w14:textId="77777777" w:rsidR="00A52BA6" w:rsidRDefault="009B5EFD">
            <w:pPr>
              <w:widowControl w:val="0"/>
              <w:jc w:val="both"/>
            </w:pPr>
            <w:r>
              <w:t xml:space="preserve">Pełnowymiarowe koło zapasowe.  </w:t>
            </w:r>
          </w:p>
        </w:tc>
        <w:tc>
          <w:tcPr>
            <w:tcW w:w="5636" w:type="dxa"/>
          </w:tcPr>
          <w:p w14:paraId="68C4395F" w14:textId="77777777" w:rsidR="00A52BA6" w:rsidRDefault="00A52BA6">
            <w:pPr>
              <w:widowControl w:val="0"/>
              <w:jc w:val="both"/>
              <w:rPr>
                <w:b/>
              </w:rPr>
            </w:pPr>
          </w:p>
        </w:tc>
      </w:tr>
      <w:tr w:rsidR="00A52BA6" w14:paraId="78317D5C" w14:textId="77777777">
        <w:tc>
          <w:tcPr>
            <w:tcW w:w="846" w:type="dxa"/>
          </w:tcPr>
          <w:p w14:paraId="2282F48A" w14:textId="77777777" w:rsidR="00A52BA6" w:rsidRDefault="009B5EFD">
            <w:pPr>
              <w:widowControl w:val="0"/>
              <w:jc w:val="center"/>
            </w:pPr>
            <w:r>
              <w:rPr>
                <w:bCs/>
              </w:rPr>
              <w:t>2.29</w:t>
            </w:r>
          </w:p>
        </w:tc>
        <w:tc>
          <w:tcPr>
            <w:tcW w:w="7512" w:type="dxa"/>
          </w:tcPr>
          <w:p w14:paraId="14EC138C" w14:textId="77777777" w:rsidR="00A52BA6" w:rsidRDefault="009B5EFD">
            <w:pPr>
              <w:widowControl w:val="0"/>
              <w:spacing w:after="80" w:line="259" w:lineRule="auto"/>
            </w:pPr>
            <w:r>
              <w:t xml:space="preserve">Pojazd wyposażony w zaczep holowniczy ze złączami elektrycznymi i pneumatycznymi. </w:t>
            </w:r>
          </w:p>
          <w:p w14:paraId="3FB6AB4A" w14:textId="77777777" w:rsidR="00A52BA6" w:rsidRDefault="009B5EFD">
            <w:pPr>
              <w:widowControl w:val="0"/>
              <w:jc w:val="both"/>
            </w:pPr>
            <w:r>
              <w:t>Zaczep służący do holowania przyczep o dopuszczalnej masie całkowitej min. 10 t. Zaczep posiadający homologację lub certyfikat dopuszczenia. Ponadto pojazd wyposażony w szekle z przodu i z tyłu, umożliwiające odholowanie pojazdu.</w:t>
            </w:r>
          </w:p>
        </w:tc>
        <w:tc>
          <w:tcPr>
            <w:tcW w:w="5636" w:type="dxa"/>
          </w:tcPr>
          <w:p w14:paraId="5DD61005" w14:textId="77777777" w:rsidR="00A52BA6" w:rsidRDefault="00A52BA6">
            <w:pPr>
              <w:widowControl w:val="0"/>
              <w:jc w:val="both"/>
              <w:rPr>
                <w:b/>
              </w:rPr>
            </w:pPr>
          </w:p>
        </w:tc>
      </w:tr>
      <w:tr w:rsidR="00A52BA6" w14:paraId="28B1D4CB" w14:textId="77777777">
        <w:tc>
          <w:tcPr>
            <w:tcW w:w="846" w:type="dxa"/>
          </w:tcPr>
          <w:p w14:paraId="1DA321B1" w14:textId="77777777" w:rsidR="00A52BA6" w:rsidRDefault="009B5EFD">
            <w:pPr>
              <w:widowControl w:val="0"/>
              <w:jc w:val="center"/>
            </w:pPr>
            <w:r>
              <w:rPr>
                <w:bCs/>
              </w:rPr>
              <w:t>2.30</w:t>
            </w:r>
          </w:p>
        </w:tc>
        <w:tc>
          <w:tcPr>
            <w:tcW w:w="7512" w:type="dxa"/>
          </w:tcPr>
          <w:p w14:paraId="1650531A" w14:textId="77777777" w:rsidR="00A52BA6" w:rsidRDefault="009B5EFD">
            <w:pPr>
              <w:widowControl w:val="0"/>
              <w:jc w:val="both"/>
            </w:pPr>
            <w:r>
              <w:t xml:space="preserve">Pojazd wyposażony w wyciągarkę o napędzie elektrycznym zamontowaną z przodu pojazdu, o sile uciągu min. 8 t. z liną o długości min. 25 m. Wyciągarka wyposażona w układ sterowania, rolkową prowadnicę liny oraz obudowę..  </w:t>
            </w:r>
          </w:p>
        </w:tc>
        <w:tc>
          <w:tcPr>
            <w:tcW w:w="5636" w:type="dxa"/>
          </w:tcPr>
          <w:p w14:paraId="2290D115" w14:textId="77777777" w:rsidR="00A52BA6" w:rsidRDefault="00A52BA6">
            <w:pPr>
              <w:widowControl w:val="0"/>
              <w:jc w:val="both"/>
              <w:rPr>
                <w:b/>
              </w:rPr>
            </w:pPr>
          </w:p>
        </w:tc>
      </w:tr>
      <w:tr w:rsidR="00A52BA6" w14:paraId="4C30CC10" w14:textId="77777777">
        <w:tc>
          <w:tcPr>
            <w:tcW w:w="846" w:type="dxa"/>
          </w:tcPr>
          <w:p w14:paraId="493D3222" w14:textId="77777777" w:rsidR="00A52BA6" w:rsidRDefault="009B5EFD">
            <w:pPr>
              <w:widowControl w:val="0"/>
              <w:jc w:val="center"/>
            </w:pPr>
            <w:r>
              <w:rPr>
                <w:bCs/>
              </w:rPr>
              <w:t>2.31</w:t>
            </w:r>
          </w:p>
        </w:tc>
        <w:tc>
          <w:tcPr>
            <w:tcW w:w="7512" w:type="dxa"/>
          </w:tcPr>
          <w:p w14:paraId="4BB919A5" w14:textId="77777777" w:rsidR="00A52BA6" w:rsidRDefault="009B5EFD">
            <w:pPr>
              <w:widowControl w:val="0"/>
              <w:jc w:val="both"/>
            </w:pPr>
            <w:r>
              <w:t>Przystawka odbioru mocy przystosowana do długiej pracy, z sygnalizacją włączenia w kabinie kierowcy.</w:t>
            </w:r>
          </w:p>
        </w:tc>
        <w:tc>
          <w:tcPr>
            <w:tcW w:w="5636" w:type="dxa"/>
          </w:tcPr>
          <w:p w14:paraId="171999DF" w14:textId="77777777" w:rsidR="00A52BA6" w:rsidRDefault="00A52BA6">
            <w:pPr>
              <w:widowControl w:val="0"/>
              <w:jc w:val="both"/>
              <w:rPr>
                <w:b/>
              </w:rPr>
            </w:pPr>
          </w:p>
        </w:tc>
      </w:tr>
      <w:tr w:rsidR="00A52BA6" w14:paraId="508213C7" w14:textId="77777777">
        <w:tc>
          <w:tcPr>
            <w:tcW w:w="846" w:type="dxa"/>
          </w:tcPr>
          <w:p w14:paraId="071169AB" w14:textId="77777777" w:rsidR="00A52BA6" w:rsidRDefault="009B5EFD">
            <w:pPr>
              <w:widowControl w:val="0"/>
              <w:jc w:val="center"/>
            </w:pPr>
            <w:r>
              <w:rPr>
                <w:bCs/>
              </w:rPr>
              <w:t>2.32</w:t>
            </w:r>
          </w:p>
        </w:tc>
        <w:tc>
          <w:tcPr>
            <w:tcW w:w="7512" w:type="dxa"/>
          </w:tcPr>
          <w:p w14:paraId="420F6F28" w14:textId="77777777" w:rsidR="00A52BA6" w:rsidRDefault="009B5EFD">
            <w:pPr>
              <w:widowControl w:val="0"/>
              <w:jc w:val="both"/>
            </w:pPr>
            <w:r>
              <w:t xml:space="preserve">Pneumatyczny układ uruchamiający hamulce z hamulcami bębnowymi na obu osiach.  Układ hamulcowy pojazdu wyposażony w system ABS.  </w:t>
            </w:r>
          </w:p>
        </w:tc>
        <w:tc>
          <w:tcPr>
            <w:tcW w:w="5636" w:type="dxa"/>
          </w:tcPr>
          <w:p w14:paraId="6528278C" w14:textId="77777777" w:rsidR="00A52BA6" w:rsidRDefault="00A52BA6">
            <w:pPr>
              <w:widowControl w:val="0"/>
              <w:jc w:val="both"/>
              <w:rPr>
                <w:b/>
              </w:rPr>
            </w:pPr>
          </w:p>
        </w:tc>
      </w:tr>
      <w:tr w:rsidR="00A52BA6" w14:paraId="30988BBA" w14:textId="77777777">
        <w:tc>
          <w:tcPr>
            <w:tcW w:w="846" w:type="dxa"/>
          </w:tcPr>
          <w:p w14:paraId="293DA50B" w14:textId="77777777" w:rsidR="00A52BA6" w:rsidRDefault="009B5EFD">
            <w:pPr>
              <w:widowControl w:val="0"/>
              <w:jc w:val="center"/>
            </w:pPr>
            <w:r>
              <w:rPr>
                <w:bCs/>
              </w:rPr>
              <w:t>2.33</w:t>
            </w:r>
          </w:p>
        </w:tc>
        <w:tc>
          <w:tcPr>
            <w:tcW w:w="7512" w:type="dxa"/>
          </w:tcPr>
          <w:p w14:paraId="3CF1521D" w14:textId="77777777" w:rsidR="00A52BA6" w:rsidRDefault="009B5EFD">
            <w:pPr>
              <w:widowControl w:val="0"/>
              <w:jc w:val="both"/>
            </w:pPr>
            <w:r>
              <w:t>Lusterka zewnętrzne elektrycznie podgrzewane.</w:t>
            </w:r>
          </w:p>
        </w:tc>
        <w:tc>
          <w:tcPr>
            <w:tcW w:w="5636" w:type="dxa"/>
          </w:tcPr>
          <w:p w14:paraId="10E80871" w14:textId="77777777" w:rsidR="00A52BA6" w:rsidRDefault="00A52BA6">
            <w:pPr>
              <w:widowControl w:val="0"/>
              <w:jc w:val="both"/>
              <w:rPr>
                <w:b/>
              </w:rPr>
            </w:pPr>
          </w:p>
        </w:tc>
      </w:tr>
      <w:tr w:rsidR="00A52BA6" w14:paraId="53072DD1" w14:textId="77777777">
        <w:tc>
          <w:tcPr>
            <w:tcW w:w="846" w:type="dxa"/>
          </w:tcPr>
          <w:p w14:paraId="67352CA5" w14:textId="77777777" w:rsidR="00A52BA6" w:rsidRDefault="009B5EFD">
            <w:pPr>
              <w:widowControl w:val="0"/>
              <w:jc w:val="center"/>
            </w:pPr>
            <w:r>
              <w:rPr>
                <w:bCs/>
              </w:rPr>
              <w:t>2.34</w:t>
            </w:r>
          </w:p>
        </w:tc>
        <w:tc>
          <w:tcPr>
            <w:tcW w:w="7512" w:type="dxa"/>
          </w:tcPr>
          <w:p w14:paraId="7DFE9A1E" w14:textId="77777777" w:rsidR="00A52BA6" w:rsidRDefault="009B5EFD">
            <w:pPr>
              <w:widowControl w:val="0"/>
              <w:jc w:val="both"/>
            </w:pPr>
            <w:r>
              <w:t xml:space="preserve">Zbiornik </w:t>
            </w:r>
            <w:proofErr w:type="spellStart"/>
            <w:r>
              <w:t>ADBlue</w:t>
            </w:r>
            <w:proofErr w:type="spellEnd"/>
            <w:r>
              <w:t xml:space="preserve"> oraz zbiornik paliwa poza zabudową pożarniczą.</w:t>
            </w:r>
          </w:p>
        </w:tc>
        <w:tc>
          <w:tcPr>
            <w:tcW w:w="5636" w:type="dxa"/>
          </w:tcPr>
          <w:p w14:paraId="2B6B6B7C" w14:textId="77777777" w:rsidR="00A52BA6" w:rsidRDefault="00A52BA6">
            <w:pPr>
              <w:widowControl w:val="0"/>
              <w:jc w:val="both"/>
              <w:rPr>
                <w:b/>
              </w:rPr>
            </w:pPr>
          </w:p>
        </w:tc>
      </w:tr>
      <w:tr w:rsidR="00A52BA6" w14:paraId="3A992818" w14:textId="77777777">
        <w:tc>
          <w:tcPr>
            <w:tcW w:w="846" w:type="dxa"/>
          </w:tcPr>
          <w:p w14:paraId="5575867D" w14:textId="77777777" w:rsidR="00A52BA6" w:rsidRDefault="009B5EFD">
            <w:pPr>
              <w:widowControl w:val="0"/>
              <w:jc w:val="center"/>
            </w:pPr>
            <w:r>
              <w:rPr>
                <w:bCs/>
              </w:rPr>
              <w:t>2.35</w:t>
            </w:r>
          </w:p>
        </w:tc>
        <w:tc>
          <w:tcPr>
            <w:tcW w:w="7512" w:type="dxa"/>
          </w:tcPr>
          <w:p w14:paraId="18B541E7" w14:textId="77777777" w:rsidR="00A52BA6" w:rsidRDefault="009B5EFD">
            <w:pPr>
              <w:widowControl w:val="0"/>
              <w:jc w:val="both"/>
            </w:pPr>
            <w:r>
              <w:t>Całe oświetlenie pojazdu w technologii LED (Lampy podwozia, zabudowy)</w:t>
            </w:r>
          </w:p>
        </w:tc>
        <w:tc>
          <w:tcPr>
            <w:tcW w:w="5636" w:type="dxa"/>
          </w:tcPr>
          <w:p w14:paraId="7CAE023F" w14:textId="77777777" w:rsidR="00A52BA6" w:rsidRDefault="00A52BA6">
            <w:pPr>
              <w:widowControl w:val="0"/>
              <w:jc w:val="both"/>
              <w:rPr>
                <w:b/>
              </w:rPr>
            </w:pPr>
          </w:p>
        </w:tc>
      </w:tr>
      <w:tr w:rsidR="00A52BA6" w14:paraId="2723ECD5" w14:textId="77777777">
        <w:tc>
          <w:tcPr>
            <w:tcW w:w="846" w:type="dxa"/>
            <w:shd w:val="clear" w:color="auto" w:fill="E7E6E6" w:themeFill="background2"/>
          </w:tcPr>
          <w:p w14:paraId="20A3E847" w14:textId="77777777" w:rsidR="00A52BA6" w:rsidRDefault="009B5EFD">
            <w:pPr>
              <w:widowControl w:val="0"/>
              <w:jc w:val="center"/>
            </w:pPr>
            <w:r>
              <w:rPr>
                <w:b/>
              </w:rPr>
              <w:t>III.</w:t>
            </w:r>
          </w:p>
        </w:tc>
        <w:tc>
          <w:tcPr>
            <w:tcW w:w="13148" w:type="dxa"/>
            <w:gridSpan w:val="2"/>
            <w:shd w:val="clear" w:color="auto" w:fill="E7E6E6" w:themeFill="background2"/>
          </w:tcPr>
          <w:p w14:paraId="4B12B12D" w14:textId="77777777" w:rsidR="00A52BA6" w:rsidRDefault="009B5EFD">
            <w:pPr>
              <w:widowControl w:val="0"/>
              <w:jc w:val="center"/>
            </w:pPr>
            <w:r>
              <w:rPr>
                <w:b/>
              </w:rPr>
              <w:t>Zabudowa pożarnicza</w:t>
            </w:r>
          </w:p>
        </w:tc>
      </w:tr>
      <w:tr w:rsidR="00A52BA6" w14:paraId="454ACAA4" w14:textId="77777777">
        <w:tc>
          <w:tcPr>
            <w:tcW w:w="846" w:type="dxa"/>
          </w:tcPr>
          <w:p w14:paraId="284166EB" w14:textId="77777777" w:rsidR="00A52BA6" w:rsidRDefault="009B5EFD">
            <w:pPr>
              <w:widowControl w:val="0"/>
              <w:jc w:val="center"/>
            </w:pPr>
            <w:r>
              <w:rPr>
                <w:bCs/>
              </w:rPr>
              <w:t>3.1</w:t>
            </w:r>
          </w:p>
        </w:tc>
        <w:tc>
          <w:tcPr>
            <w:tcW w:w="7512" w:type="dxa"/>
          </w:tcPr>
          <w:p w14:paraId="70162068" w14:textId="77777777" w:rsidR="00A52BA6" w:rsidRDefault="009B5EFD">
            <w:pPr>
              <w:widowControl w:val="0"/>
              <w:spacing w:line="302" w:lineRule="auto"/>
            </w:pPr>
            <w:r>
              <w:t xml:space="preserve">Zabudowa sprzętowa wykonana w całości z wielowarstwowego kompozytu polimerowego (tworzywo wzmocnione włóknem szklanym). Zabudowa stanowiąca jednolitą całość ze zbiornikami na środki gaśnicze i przedziałami na sprzęt pożarniczy. Po każdej stronie trzy przedziały na sprzęt. Na tyle zabudowy stanowisko obsługi autopompy.   </w:t>
            </w:r>
          </w:p>
          <w:p w14:paraId="1BE62A39" w14:textId="77777777" w:rsidR="00A52BA6" w:rsidRDefault="009B5EFD">
            <w:pPr>
              <w:widowControl w:val="0"/>
              <w:snapToGrid w:val="0"/>
              <w:jc w:val="both"/>
            </w:pPr>
            <w:r>
              <w:t xml:space="preserve">Wewnątrz zabudowy skręcana szczątkowa konstrukcja aluminiowa przeznaczona do mocowania półek oraz uchwytów dla sprzętu. Podłoga skrytek wyłożona gładką blachą kwasoodporną bez progu, ze spadkiem umożliwiającym odprowadzenie wody na zewnątrz.  </w:t>
            </w:r>
          </w:p>
        </w:tc>
        <w:tc>
          <w:tcPr>
            <w:tcW w:w="5636" w:type="dxa"/>
          </w:tcPr>
          <w:p w14:paraId="67EE8AAC" w14:textId="77777777" w:rsidR="00A52BA6" w:rsidRDefault="00A52BA6">
            <w:pPr>
              <w:widowControl w:val="0"/>
              <w:jc w:val="both"/>
              <w:rPr>
                <w:b/>
              </w:rPr>
            </w:pPr>
          </w:p>
        </w:tc>
      </w:tr>
      <w:tr w:rsidR="00A52BA6" w14:paraId="7607D275" w14:textId="77777777">
        <w:tc>
          <w:tcPr>
            <w:tcW w:w="846" w:type="dxa"/>
          </w:tcPr>
          <w:p w14:paraId="614CCD78" w14:textId="77777777" w:rsidR="00A52BA6" w:rsidRDefault="009B5EFD">
            <w:pPr>
              <w:widowControl w:val="0"/>
              <w:jc w:val="center"/>
            </w:pPr>
            <w:r>
              <w:rPr>
                <w:bCs/>
              </w:rPr>
              <w:t>3.2</w:t>
            </w:r>
          </w:p>
        </w:tc>
        <w:tc>
          <w:tcPr>
            <w:tcW w:w="7512" w:type="dxa"/>
            <w:shd w:val="clear" w:color="auto" w:fill="FFFFFF" w:themeFill="background1"/>
          </w:tcPr>
          <w:p w14:paraId="5A7350E7" w14:textId="77777777" w:rsidR="00A52BA6" w:rsidRDefault="009B5EFD">
            <w:pPr>
              <w:widowControl w:val="0"/>
              <w:spacing w:after="45" w:line="259" w:lineRule="auto"/>
            </w:pPr>
            <w:r>
              <w:t xml:space="preserve">Dach zabudowy w formie podestu roboczego w wykonaniu antypoślizgowym. </w:t>
            </w:r>
            <w:r>
              <w:lastRenderedPageBreak/>
              <w:t>Zamawiający nie wyraża zgody na zastosowanie blachy ryflowanej.</w:t>
            </w:r>
          </w:p>
          <w:p w14:paraId="14F3A5BB" w14:textId="77777777" w:rsidR="00A52BA6" w:rsidRDefault="009B5EFD">
            <w:pPr>
              <w:widowControl w:val="0"/>
            </w:pPr>
            <w:r>
              <w:t>Krawędzie dachu zabezpieczone nadbudową zintegrowaną z zabudową, z zamontowanymi lampami roboczymi.</w:t>
            </w:r>
          </w:p>
        </w:tc>
        <w:tc>
          <w:tcPr>
            <w:tcW w:w="5636" w:type="dxa"/>
          </w:tcPr>
          <w:p w14:paraId="6229BB6B" w14:textId="77777777" w:rsidR="00A52BA6" w:rsidRDefault="00A52BA6">
            <w:pPr>
              <w:widowControl w:val="0"/>
              <w:jc w:val="both"/>
              <w:rPr>
                <w:b/>
              </w:rPr>
            </w:pPr>
          </w:p>
        </w:tc>
      </w:tr>
      <w:tr w:rsidR="00A52BA6" w14:paraId="061F27FA" w14:textId="77777777">
        <w:tc>
          <w:tcPr>
            <w:tcW w:w="846" w:type="dxa"/>
          </w:tcPr>
          <w:p w14:paraId="2521C37F" w14:textId="77777777" w:rsidR="00A52BA6" w:rsidRDefault="009B5EFD">
            <w:pPr>
              <w:widowControl w:val="0"/>
              <w:jc w:val="center"/>
            </w:pPr>
            <w:r>
              <w:rPr>
                <w:bCs/>
              </w:rPr>
              <w:t>3.3</w:t>
            </w:r>
          </w:p>
        </w:tc>
        <w:tc>
          <w:tcPr>
            <w:tcW w:w="7512" w:type="dxa"/>
            <w:shd w:val="clear" w:color="auto" w:fill="FFFFFF" w:themeFill="background1"/>
          </w:tcPr>
          <w:p w14:paraId="1B55B5AE" w14:textId="77777777" w:rsidR="00A52BA6" w:rsidRDefault="009B5EFD">
            <w:pPr>
              <w:pStyle w:val="Domylne"/>
              <w:widowControl w:val="0"/>
              <w:jc w:val="both"/>
              <w:rPr>
                <w:lang w:val="pl-PL"/>
              </w:rPr>
            </w:pPr>
            <w:r>
              <w:rPr>
                <w:rFonts w:ascii="Times New Roman" w:hAnsi="Times New Roman" w:cs="Times New Roman"/>
                <w:sz w:val="20"/>
                <w:szCs w:val="20"/>
                <w:lang w:val="pl-PL"/>
              </w:rPr>
              <w:t>Drabina do wejścia na dach, z poręczami w górnej części zabudowy ułatwiającymi wejście na dach, umieszczona z tyłu pojazdu, po prawej stronie zabudowy. Szczeble w wykonaniu antypoślizgowym.</w:t>
            </w:r>
          </w:p>
        </w:tc>
        <w:tc>
          <w:tcPr>
            <w:tcW w:w="5636" w:type="dxa"/>
          </w:tcPr>
          <w:p w14:paraId="4227A62F" w14:textId="77777777" w:rsidR="00A52BA6" w:rsidRDefault="00A52BA6">
            <w:pPr>
              <w:widowControl w:val="0"/>
              <w:jc w:val="both"/>
              <w:rPr>
                <w:b/>
              </w:rPr>
            </w:pPr>
          </w:p>
        </w:tc>
      </w:tr>
      <w:tr w:rsidR="00A52BA6" w14:paraId="1AA23131" w14:textId="77777777">
        <w:tc>
          <w:tcPr>
            <w:tcW w:w="846" w:type="dxa"/>
          </w:tcPr>
          <w:p w14:paraId="744D5F8F" w14:textId="77777777" w:rsidR="00A52BA6" w:rsidRDefault="009B5EFD">
            <w:pPr>
              <w:widowControl w:val="0"/>
              <w:jc w:val="center"/>
            </w:pPr>
            <w:r>
              <w:rPr>
                <w:bCs/>
              </w:rPr>
              <w:t>3.4</w:t>
            </w:r>
          </w:p>
        </w:tc>
        <w:tc>
          <w:tcPr>
            <w:tcW w:w="7512" w:type="dxa"/>
            <w:shd w:val="clear" w:color="auto" w:fill="FFFFFF" w:themeFill="background1"/>
          </w:tcPr>
          <w:p w14:paraId="5757E490" w14:textId="77777777" w:rsidR="00A52BA6" w:rsidRDefault="009B5EFD">
            <w:pPr>
              <w:widowControl w:val="0"/>
              <w:ind w:right="153"/>
            </w:pPr>
            <w:r>
              <w:t xml:space="preserve">Skrytki na sprzęt i wyposażenie zamykane żaluzjami wodo- i pyłoszczelnymi wspomaganymi systemem sprężynowym wykonane z materiałów odpornych na korozję, wyposażone w zamki zamykane na klucz, jeden klucz pasujący do wszystkich zamków. </w:t>
            </w:r>
          </w:p>
          <w:p w14:paraId="61E84CA4" w14:textId="77777777" w:rsidR="00A52BA6" w:rsidRDefault="009B5EFD">
            <w:pPr>
              <w:widowControl w:val="0"/>
              <w:jc w:val="both"/>
            </w:pPr>
            <w:r>
              <w:t>W kabinie zainstalowana sygnalizacja otwarcia skrytek.</w:t>
            </w:r>
          </w:p>
        </w:tc>
        <w:tc>
          <w:tcPr>
            <w:tcW w:w="5636" w:type="dxa"/>
          </w:tcPr>
          <w:p w14:paraId="27D111BC" w14:textId="77777777" w:rsidR="00A52BA6" w:rsidRDefault="00A52BA6">
            <w:pPr>
              <w:widowControl w:val="0"/>
              <w:jc w:val="both"/>
              <w:rPr>
                <w:b/>
              </w:rPr>
            </w:pPr>
          </w:p>
        </w:tc>
      </w:tr>
      <w:tr w:rsidR="00A52BA6" w14:paraId="32DD43AE" w14:textId="77777777">
        <w:tc>
          <w:tcPr>
            <w:tcW w:w="846" w:type="dxa"/>
          </w:tcPr>
          <w:p w14:paraId="5B45DABF" w14:textId="77777777" w:rsidR="00A52BA6" w:rsidRDefault="009B5EFD">
            <w:pPr>
              <w:widowControl w:val="0"/>
              <w:jc w:val="center"/>
            </w:pPr>
            <w:r>
              <w:rPr>
                <w:bCs/>
              </w:rPr>
              <w:t>3.5</w:t>
            </w:r>
          </w:p>
        </w:tc>
        <w:tc>
          <w:tcPr>
            <w:tcW w:w="7512" w:type="dxa"/>
            <w:shd w:val="clear" w:color="auto" w:fill="FFFFFF" w:themeFill="background1"/>
          </w:tcPr>
          <w:p w14:paraId="21E5C933" w14:textId="77777777" w:rsidR="00A52BA6" w:rsidRDefault="009B5EFD">
            <w:pPr>
              <w:widowControl w:val="0"/>
              <w:jc w:val="both"/>
            </w:pPr>
            <w:r>
              <w:t>Skrytki na sprzęt i przedział autopompy wyposażone w oświetlenie włączane automatycznie po otwarciu drzwi skrytki, oświetlenie wykonane w technologii LED. Sprzęt rozmieszczony grupowo w zależności od przeznaczenia z zachowaniem ergonomii. Zamknięcia żaluzji typu rurkowego.</w:t>
            </w:r>
          </w:p>
        </w:tc>
        <w:tc>
          <w:tcPr>
            <w:tcW w:w="5636" w:type="dxa"/>
          </w:tcPr>
          <w:p w14:paraId="07646E04" w14:textId="77777777" w:rsidR="00A52BA6" w:rsidRDefault="00A52BA6">
            <w:pPr>
              <w:widowControl w:val="0"/>
              <w:jc w:val="both"/>
              <w:rPr>
                <w:b/>
              </w:rPr>
            </w:pPr>
          </w:p>
        </w:tc>
      </w:tr>
      <w:tr w:rsidR="00A52BA6" w14:paraId="564A0FCB" w14:textId="77777777">
        <w:tc>
          <w:tcPr>
            <w:tcW w:w="846" w:type="dxa"/>
          </w:tcPr>
          <w:p w14:paraId="6D7A34D6" w14:textId="77777777" w:rsidR="00A52BA6" w:rsidRDefault="009B5EFD">
            <w:pPr>
              <w:widowControl w:val="0"/>
              <w:jc w:val="center"/>
            </w:pPr>
            <w:r>
              <w:rPr>
                <w:bCs/>
              </w:rPr>
              <w:t>3.6</w:t>
            </w:r>
          </w:p>
        </w:tc>
        <w:tc>
          <w:tcPr>
            <w:tcW w:w="7512" w:type="dxa"/>
            <w:shd w:val="clear" w:color="auto" w:fill="FFFFFF" w:themeFill="background1"/>
          </w:tcPr>
          <w:p w14:paraId="0449F2A7" w14:textId="77777777" w:rsidR="00A52BA6" w:rsidRDefault="009B5EFD">
            <w:pPr>
              <w:widowControl w:val="0"/>
              <w:jc w:val="both"/>
            </w:pPr>
            <w:r>
              <w:t xml:space="preserve">Pojazd posiada oświetlenie pola pracy wokół samochodu zapewniające oświetlenie w warunkach słabej widoczności min. 5 luksów w odległości 1 m od pojazdu na poziomie podłoża. Oświetlenie uruchamiane w kabinie kierowcy. </w:t>
            </w:r>
          </w:p>
          <w:p w14:paraId="23EE9C5A" w14:textId="77777777" w:rsidR="00A52BA6" w:rsidRDefault="009B5EFD">
            <w:pPr>
              <w:widowControl w:val="0"/>
              <w:jc w:val="both"/>
            </w:pPr>
            <w:r>
              <w:t xml:space="preserve">- 6 szt. lamp po trzy na boki zabudowy (lewa, prawa) nad skrytkami. </w:t>
            </w:r>
          </w:p>
          <w:p w14:paraId="13F0FE91" w14:textId="77777777" w:rsidR="00A52BA6" w:rsidRDefault="009B5EFD">
            <w:pPr>
              <w:widowControl w:val="0"/>
              <w:jc w:val="both"/>
            </w:pPr>
            <w:r>
              <w:t xml:space="preserve">- 2 lampy robocze zamocowane z tyłu na dole pojazdu doświetlające cofanie. </w:t>
            </w:r>
          </w:p>
          <w:p w14:paraId="1F62BA4C" w14:textId="77777777" w:rsidR="00A52BA6" w:rsidRDefault="009B5EFD">
            <w:pPr>
              <w:widowControl w:val="0"/>
              <w:jc w:val="both"/>
            </w:pPr>
            <w:r>
              <w:t>- Lampa robocza w górnej części tyłu zabudowy,</w:t>
            </w:r>
          </w:p>
          <w:p w14:paraId="2991C33D" w14:textId="77777777" w:rsidR="00A52BA6" w:rsidRDefault="009B5EFD">
            <w:pPr>
              <w:widowControl w:val="0"/>
              <w:jc w:val="both"/>
            </w:pPr>
            <w:r>
              <w:t>- Oświetlenie przestrzeni roboczej na dachu zabudowy,</w:t>
            </w:r>
          </w:p>
          <w:p w14:paraId="57FBB587" w14:textId="77777777" w:rsidR="00A52BA6" w:rsidRDefault="009B5EFD">
            <w:pPr>
              <w:widowControl w:val="0"/>
              <w:jc w:val="both"/>
            </w:pPr>
            <w:r>
              <w:t>- Na dachu zabudowy lampa typu LEDBAR oświetlająca przestrzeń z tyłu pojazdu.</w:t>
            </w:r>
          </w:p>
        </w:tc>
        <w:tc>
          <w:tcPr>
            <w:tcW w:w="5636" w:type="dxa"/>
          </w:tcPr>
          <w:p w14:paraId="6E6FE8FC" w14:textId="77777777" w:rsidR="00A52BA6" w:rsidRDefault="00A52BA6">
            <w:pPr>
              <w:widowControl w:val="0"/>
              <w:jc w:val="both"/>
              <w:rPr>
                <w:b/>
              </w:rPr>
            </w:pPr>
          </w:p>
        </w:tc>
      </w:tr>
      <w:tr w:rsidR="00A52BA6" w14:paraId="1EBBE494" w14:textId="77777777">
        <w:tc>
          <w:tcPr>
            <w:tcW w:w="846" w:type="dxa"/>
          </w:tcPr>
          <w:p w14:paraId="724CCF83" w14:textId="77777777" w:rsidR="00A52BA6" w:rsidRDefault="009B5EFD">
            <w:pPr>
              <w:widowControl w:val="0"/>
              <w:jc w:val="center"/>
            </w:pPr>
            <w:r>
              <w:rPr>
                <w:bCs/>
              </w:rPr>
              <w:t>3.7</w:t>
            </w:r>
          </w:p>
        </w:tc>
        <w:tc>
          <w:tcPr>
            <w:tcW w:w="7512" w:type="dxa"/>
            <w:shd w:val="clear" w:color="auto" w:fill="FFFFFF" w:themeFill="background1"/>
          </w:tcPr>
          <w:p w14:paraId="07C1BC98" w14:textId="77777777" w:rsidR="00A52BA6" w:rsidRDefault="009B5EFD">
            <w:pPr>
              <w:widowControl w:val="0"/>
              <w:jc w:val="both"/>
            </w:pPr>
            <w:r>
              <w:t>Szuflady i wysuwane tace automatycznie blokują się w pozycji zamkniętej i całkowicie otwartej oraz posiadają zabezpieczenie przed całkowitym wyciągnięciem (wypadnięcie z prowadnic). Liczba szuflad/tac min. 5.</w:t>
            </w:r>
          </w:p>
        </w:tc>
        <w:tc>
          <w:tcPr>
            <w:tcW w:w="5636" w:type="dxa"/>
          </w:tcPr>
          <w:p w14:paraId="2E6CCB31" w14:textId="77777777" w:rsidR="00A52BA6" w:rsidRDefault="00A52BA6">
            <w:pPr>
              <w:widowControl w:val="0"/>
              <w:jc w:val="both"/>
              <w:rPr>
                <w:b/>
              </w:rPr>
            </w:pPr>
          </w:p>
        </w:tc>
      </w:tr>
      <w:tr w:rsidR="00A52BA6" w14:paraId="70EE4E2D" w14:textId="77777777">
        <w:tc>
          <w:tcPr>
            <w:tcW w:w="846" w:type="dxa"/>
          </w:tcPr>
          <w:p w14:paraId="293CCA13" w14:textId="77777777" w:rsidR="00A52BA6" w:rsidRDefault="009B5EFD">
            <w:pPr>
              <w:widowControl w:val="0"/>
              <w:jc w:val="center"/>
            </w:pPr>
            <w:r>
              <w:rPr>
                <w:bCs/>
              </w:rPr>
              <w:t>3.8</w:t>
            </w:r>
          </w:p>
        </w:tc>
        <w:tc>
          <w:tcPr>
            <w:tcW w:w="7512" w:type="dxa"/>
            <w:shd w:val="clear" w:color="auto" w:fill="auto"/>
          </w:tcPr>
          <w:p w14:paraId="1C20F93F" w14:textId="77777777" w:rsidR="00A52BA6" w:rsidRDefault="009B5EFD">
            <w:pPr>
              <w:pStyle w:val="Default"/>
              <w:widowControl w:val="0"/>
              <w:jc w:val="both"/>
            </w:pPr>
            <w:r>
              <w:rPr>
                <w:sz w:val="20"/>
                <w:szCs w:val="20"/>
              </w:rPr>
              <w:t xml:space="preserve">Szuflady i tace wystające w pozycji otwartej powyżej 250 mm poza obrys pojazdu posiadają oznakowanie ostrzegawcze. </w:t>
            </w:r>
          </w:p>
        </w:tc>
        <w:tc>
          <w:tcPr>
            <w:tcW w:w="5636" w:type="dxa"/>
          </w:tcPr>
          <w:p w14:paraId="38069E29" w14:textId="77777777" w:rsidR="00A52BA6" w:rsidRDefault="00A52BA6">
            <w:pPr>
              <w:widowControl w:val="0"/>
              <w:jc w:val="both"/>
              <w:rPr>
                <w:b/>
              </w:rPr>
            </w:pPr>
          </w:p>
        </w:tc>
      </w:tr>
      <w:tr w:rsidR="00A52BA6" w14:paraId="76256B81" w14:textId="77777777">
        <w:tc>
          <w:tcPr>
            <w:tcW w:w="846" w:type="dxa"/>
          </w:tcPr>
          <w:p w14:paraId="013A18E6" w14:textId="77777777" w:rsidR="00A52BA6" w:rsidRDefault="009B5EFD">
            <w:pPr>
              <w:widowControl w:val="0"/>
              <w:jc w:val="center"/>
            </w:pPr>
            <w:r>
              <w:rPr>
                <w:bCs/>
              </w:rPr>
              <w:t>3.9</w:t>
            </w:r>
          </w:p>
        </w:tc>
        <w:tc>
          <w:tcPr>
            <w:tcW w:w="7512" w:type="dxa"/>
            <w:shd w:val="clear" w:color="auto" w:fill="auto"/>
          </w:tcPr>
          <w:p w14:paraId="2CD9EF78" w14:textId="77777777" w:rsidR="00A52BA6" w:rsidRDefault="009B5EFD">
            <w:pPr>
              <w:widowControl w:val="0"/>
              <w:jc w:val="both"/>
            </w:pPr>
            <w:r>
              <w:t xml:space="preserve">Uchwyty, klamki wszystkich urządzeń samochodu, drzwi żaluzjowych, szuflad, tac, są tak skonstruowane, aby umożliwiały ich obsługę w rękawicach. </w:t>
            </w:r>
          </w:p>
        </w:tc>
        <w:tc>
          <w:tcPr>
            <w:tcW w:w="5636" w:type="dxa"/>
          </w:tcPr>
          <w:p w14:paraId="3FC4A61D" w14:textId="77777777" w:rsidR="00A52BA6" w:rsidRDefault="00A52BA6">
            <w:pPr>
              <w:widowControl w:val="0"/>
              <w:jc w:val="both"/>
              <w:rPr>
                <w:b/>
              </w:rPr>
            </w:pPr>
          </w:p>
        </w:tc>
      </w:tr>
      <w:tr w:rsidR="00A52BA6" w14:paraId="4FD16CD7" w14:textId="77777777">
        <w:tc>
          <w:tcPr>
            <w:tcW w:w="846" w:type="dxa"/>
          </w:tcPr>
          <w:p w14:paraId="149A289B" w14:textId="77777777" w:rsidR="00A52BA6" w:rsidRDefault="009B5EFD">
            <w:pPr>
              <w:widowControl w:val="0"/>
              <w:jc w:val="center"/>
            </w:pPr>
            <w:r>
              <w:rPr>
                <w:bCs/>
              </w:rPr>
              <w:t>3.10</w:t>
            </w:r>
          </w:p>
        </w:tc>
        <w:tc>
          <w:tcPr>
            <w:tcW w:w="7512" w:type="dxa"/>
            <w:shd w:val="clear" w:color="auto" w:fill="auto"/>
          </w:tcPr>
          <w:p w14:paraId="791475C8" w14:textId="77777777" w:rsidR="00A52BA6" w:rsidRDefault="009B5EFD">
            <w:pPr>
              <w:widowControl w:val="0"/>
              <w:tabs>
                <w:tab w:val="left" w:pos="1147"/>
              </w:tabs>
              <w:jc w:val="both"/>
            </w:pPr>
            <w:r>
              <w:t xml:space="preserve">Konstrukcja skrytek zapewniająca odprowadzenie wody z ich wnętrza. </w:t>
            </w:r>
          </w:p>
        </w:tc>
        <w:tc>
          <w:tcPr>
            <w:tcW w:w="5636" w:type="dxa"/>
          </w:tcPr>
          <w:p w14:paraId="20F771B2" w14:textId="77777777" w:rsidR="00A52BA6" w:rsidRDefault="00A52BA6">
            <w:pPr>
              <w:widowControl w:val="0"/>
              <w:jc w:val="both"/>
              <w:rPr>
                <w:b/>
              </w:rPr>
            </w:pPr>
          </w:p>
        </w:tc>
      </w:tr>
      <w:tr w:rsidR="00A52BA6" w14:paraId="0934879E" w14:textId="77777777">
        <w:tc>
          <w:tcPr>
            <w:tcW w:w="846" w:type="dxa"/>
          </w:tcPr>
          <w:p w14:paraId="30495045" w14:textId="77777777" w:rsidR="00A52BA6" w:rsidRDefault="009B5EFD">
            <w:pPr>
              <w:widowControl w:val="0"/>
              <w:jc w:val="center"/>
            </w:pPr>
            <w:r>
              <w:rPr>
                <w:bCs/>
              </w:rPr>
              <w:t>3.11</w:t>
            </w:r>
          </w:p>
        </w:tc>
        <w:tc>
          <w:tcPr>
            <w:tcW w:w="7512" w:type="dxa"/>
          </w:tcPr>
          <w:p w14:paraId="07992A95" w14:textId="77777777" w:rsidR="00A52BA6" w:rsidRDefault="009B5EFD">
            <w:pPr>
              <w:widowControl w:val="0"/>
              <w:tabs>
                <w:tab w:val="left" w:pos="1493"/>
              </w:tabs>
              <w:jc w:val="both"/>
            </w:pPr>
            <w:r>
              <w:t>Powierzchnie platform, podestu roboczego i podłogi kabiny w wykonaniu antypoślizgowym. Zamawiający nie zezwala na zastosowanie blachy ryflowanej.</w:t>
            </w:r>
          </w:p>
        </w:tc>
        <w:tc>
          <w:tcPr>
            <w:tcW w:w="5636" w:type="dxa"/>
          </w:tcPr>
          <w:p w14:paraId="1A033C7F" w14:textId="77777777" w:rsidR="00A52BA6" w:rsidRDefault="00A52BA6">
            <w:pPr>
              <w:widowControl w:val="0"/>
              <w:jc w:val="both"/>
              <w:rPr>
                <w:b/>
              </w:rPr>
            </w:pPr>
          </w:p>
        </w:tc>
      </w:tr>
      <w:tr w:rsidR="00A52BA6" w14:paraId="40E730E0" w14:textId="77777777">
        <w:tc>
          <w:tcPr>
            <w:tcW w:w="846" w:type="dxa"/>
          </w:tcPr>
          <w:p w14:paraId="3F4363B5" w14:textId="77777777" w:rsidR="00A52BA6" w:rsidRDefault="009B5EFD">
            <w:pPr>
              <w:widowControl w:val="0"/>
              <w:jc w:val="center"/>
            </w:pPr>
            <w:r>
              <w:rPr>
                <w:bCs/>
              </w:rPr>
              <w:t>3.12</w:t>
            </w:r>
          </w:p>
        </w:tc>
        <w:tc>
          <w:tcPr>
            <w:tcW w:w="7512" w:type="dxa"/>
          </w:tcPr>
          <w:p w14:paraId="1754F025" w14:textId="77777777" w:rsidR="00A52BA6" w:rsidRDefault="009B5EFD">
            <w:pPr>
              <w:widowControl w:val="0"/>
              <w:jc w:val="both"/>
            </w:pPr>
            <w:r>
              <w:t xml:space="preserve">Zbiornik wody o pojemności min. 8300 litrów, wykonany z materiału kompozytowego, zbiornik wyposażony w falochrony oraz oprzyrządowanie umożliwiające jego bezpieczną eksploatację, z układem zabezpieczającym przed wypływem wody w czasie jazdy. Zbiornik posiada właz rewizyjny. </w:t>
            </w:r>
          </w:p>
        </w:tc>
        <w:tc>
          <w:tcPr>
            <w:tcW w:w="5636" w:type="dxa"/>
          </w:tcPr>
          <w:p w14:paraId="308D89AB" w14:textId="77777777" w:rsidR="00A52BA6" w:rsidRDefault="00A52BA6">
            <w:pPr>
              <w:widowControl w:val="0"/>
              <w:jc w:val="both"/>
              <w:rPr>
                <w:b/>
              </w:rPr>
            </w:pPr>
          </w:p>
        </w:tc>
      </w:tr>
      <w:tr w:rsidR="00A52BA6" w14:paraId="1E87B1FE" w14:textId="77777777">
        <w:tc>
          <w:tcPr>
            <w:tcW w:w="846" w:type="dxa"/>
          </w:tcPr>
          <w:p w14:paraId="004ACD5B" w14:textId="77777777" w:rsidR="00A52BA6" w:rsidRDefault="009B5EFD">
            <w:pPr>
              <w:widowControl w:val="0"/>
              <w:jc w:val="center"/>
            </w:pPr>
            <w:r>
              <w:rPr>
                <w:bCs/>
              </w:rPr>
              <w:t>3.13</w:t>
            </w:r>
          </w:p>
        </w:tc>
        <w:tc>
          <w:tcPr>
            <w:tcW w:w="7512" w:type="dxa"/>
          </w:tcPr>
          <w:p w14:paraId="50B4D694" w14:textId="77777777" w:rsidR="00A52BA6" w:rsidRDefault="009B5EFD">
            <w:pPr>
              <w:widowControl w:val="0"/>
            </w:pPr>
            <w:r>
              <w:t xml:space="preserve">Zbiornik środka pianotwórczego o pojemności min. 10% pojemności zbiornika wody i nadciśnieniu testowym 20 </w:t>
            </w:r>
            <w:proofErr w:type="spellStart"/>
            <w:r>
              <w:t>kPa</w:t>
            </w:r>
            <w:proofErr w:type="spellEnd"/>
            <w:r>
              <w:t xml:space="preserve">,  </w:t>
            </w:r>
          </w:p>
          <w:p w14:paraId="4498C049" w14:textId="77777777" w:rsidR="00A52BA6" w:rsidRDefault="009B5EFD">
            <w:pPr>
              <w:widowControl w:val="0"/>
              <w:suppressAutoHyphens w:val="0"/>
              <w:spacing w:after="2"/>
            </w:pPr>
            <w:r>
              <w:lastRenderedPageBreak/>
              <w:t xml:space="preserve">- wykonany z materiału kompozytowego odpornego na działanie dopuszczonych do stosowania środków pianotwórczych i modyfikatorów,  </w:t>
            </w:r>
          </w:p>
          <w:p w14:paraId="3315948D" w14:textId="77777777" w:rsidR="00A52BA6" w:rsidRDefault="009B5EFD">
            <w:pPr>
              <w:widowControl w:val="0"/>
              <w:suppressAutoHyphens w:val="0"/>
              <w:spacing w:after="38"/>
            </w:pPr>
            <w:r>
              <w:t xml:space="preserve">- wyposażony w oprzyrządowanie zapewniające jego bezpieczną eksploatację, </w:t>
            </w:r>
          </w:p>
          <w:p w14:paraId="5DF0AB81" w14:textId="77777777" w:rsidR="00A52BA6" w:rsidRDefault="009B5EFD">
            <w:pPr>
              <w:widowControl w:val="0"/>
              <w:suppressAutoHyphens w:val="0"/>
              <w:spacing w:after="38"/>
            </w:pPr>
            <w:r>
              <w:t xml:space="preserve">- zintegrowany ze zbiornikiem wody,  </w:t>
            </w:r>
          </w:p>
          <w:p w14:paraId="74F05C3C" w14:textId="77777777" w:rsidR="00A52BA6" w:rsidRDefault="009B5EFD">
            <w:pPr>
              <w:widowControl w:val="0"/>
              <w:jc w:val="both"/>
            </w:pPr>
            <w:r>
              <w:t xml:space="preserve">Napełnianie zbiornika środkiem pianotwórczym możliwe z poziomu terenu i z dachu pojazdu. </w:t>
            </w:r>
          </w:p>
        </w:tc>
        <w:tc>
          <w:tcPr>
            <w:tcW w:w="5636" w:type="dxa"/>
          </w:tcPr>
          <w:p w14:paraId="440F6AF9" w14:textId="77777777" w:rsidR="00A52BA6" w:rsidRDefault="00A52BA6">
            <w:pPr>
              <w:widowControl w:val="0"/>
              <w:jc w:val="both"/>
              <w:rPr>
                <w:b/>
              </w:rPr>
            </w:pPr>
          </w:p>
        </w:tc>
      </w:tr>
      <w:tr w:rsidR="00A52BA6" w14:paraId="6AAA7CC9" w14:textId="77777777">
        <w:tc>
          <w:tcPr>
            <w:tcW w:w="846" w:type="dxa"/>
          </w:tcPr>
          <w:p w14:paraId="56C42774" w14:textId="77777777" w:rsidR="00A52BA6" w:rsidRDefault="009B5EFD">
            <w:pPr>
              <w:widowControl w:val="0"/>
              <w:jc w:val="center"/>
            </w:pPr>
            <w:r>
              <w:rPr>
                <w:bCs/>
              </w:rPr>
              <w:t>3.14</w:t>
            </w:r>
          </w:p>
        </w:tc>
        <w:tc>
          <w:tcPr>
            <w:tcW w:w="7512" w:type="dxa"/>
          </w:tcPr>
          <w:p w14:paraId="3E2A603D" w14:textId="77777777" w:rsidR="00A52BA6" w:rsidRDefault="009B5EFD">
            <w:pPr>
              <w:widowControl w:val="0"/>
              <w:jc w:val="both"/>
            </w:pPr>
            <w:r>
              <w:t>Autopompa zlokalizowana z tyłu pojazdu w obudowanym przedziale zamykanym drzwiami żaluzjowymi, posiadającym niezależne ogrzewanie i oświetlenie.</w:t>
            </w:r>
          </w:p>
        </w:tc>
        <w:tc>
          <w:tcPr>
            <w:tcW w:w="5636" w:type="dxa"/>
          </w:tcPr>
          <w:p w14:paraId="7ABAC87E" w14:textId="77777777" w:rsidR="00A52BA6" w:rsidRDefault="00A52BA6">
            <w:pPr>
              <w:widowControl w:val="0"/>
              <w:jc w:val="both"/>
              <w:rPr>
                <w:b/>
              </w:rPr>
            </w:pPr>
          </w:p>
        </w:tc>
      </w:tr>
      <w:tr w:rsidR="00A52BA6" w14:paraId="740AC90F" w14:textId="77777777">
        <w:tc>
          <w:tcPr>
            <w:tcW w:w="846" w:type="dxa"/>
          </w:tcPr>
          <w:p w14:paraId="29822455" w14:textId="77777777" w:rsidR="00A52BA6" w:rsidRDefault="009B5EFD">
            <w:pPr>
              <w:widowControl w:val="0"/>
              <w:jc w:val="center"/>
            </w:pPr>
            <w:r>
              <w:rPr>
                <w:bCs/>
              </w:rPr>
              <w:t>3.15</w:t>
            </w:r>
          </w:p>
        </w:tc>
        <w:tc>
          <w:tcPr>
            <w:tcW w:w="7512" w:type="dxa"/>
          </w:tcPr>
          <w:p w14:paraId="00B88748" w14:textId="77777777" w:rsidR="00A52BA6" w:rsidRDefault="009B5EFD">
            <w:pPr>
              <w:widowControl w:val="0"/>
              <w:jc w:val="both"/>
            </w:pPr>
            <w:r>
              <w:t xml:space="preserve">Autopompa jednozakresowa lub dwuzakresowa o wydajności min. 5000 l/min. przy ciśnieniu 0.8 </w:t>
            </w:r>
            <w:proofErr w:type="spellStart"/>
            <w:r>
              <w:t>MPa</w:t>
            </w:r>
            <w:proofErr w:type="spellEnd"/>
            <w:r>
              <w:t xml:space="preserve"> i głębokości ssania 1.5 m  </w:t>
            </w:r>
          </w:p>
        </w:tc>
        <w:tc>
          <w:tcPr>
            <w:tcW w:w="5636" w:type="dxa"/>
          </w:tcPr>
          <w:p w14:paraId="422A83B0" w14:textId="77777777" w:rsidR="00A52BA6" w:rsidRDefault="00A52BA6">
            <w:pPr>
              <w:widowControl w:val="0"/>
              <w:jc w:val="both"/>
              <w:rPr>
                <w:b/>
              </w:rPr>
            </w:pPr>
          </w:p>
        </w:tc>
      </w:tr>
      <w:tr w:rsidR="00A52BA6" w14:paraId="296E1A2E" w14:textId="77777777">
        <w:tc>
          <w:tcPr>
            <w:tcW w:w="846" w:type="dxa"/>
          </w:tcPr>
          <w:p w14:paraId="5CD02CBF" w14:textId="77777777" w:rsidR="00A52BA6" w:rsidRDefault="009B5EFD">
            <w:pPr>
              <w:widowControl w:val="0"/>
              <w:jc w:val="center"/>
            </w:pPr>
            <w:r>
              <w:rPr>
                <w:bCs/>
              </w:rPr>
              <w:t>3.16</w:t>
            </w:r>
          </w:p>
        </w:tc>
        <w:tc>
          <w:tcPr>
            <w:tcW w:w="7512" w:type="dxa"/>
          </w:tcPr>
          <w:p w14:paraId="39519598" w14:textId="77777777" w:rsidR="00A52BA6" w:rsidRDefault="009B5EFD">
            <w:pPr>
              <w:widowControl w:val="0"/>
              <w:tabs>
                <w:tab w:val="left" w:pos="1427"/>
              </w:tabs>
              <w:jc w:val="both"/>
            </w:pPr>
            <w:r>
              <w:t xml:space="preserve">Układ wodno-pianowy zabudowany w taki sposób, aby parametry autopompy przy zasilaniu ze zbiornika samochodu były nie mniejsze niż przy zasilaniu ze zbiornika zewnętrznego dla głębokości ssania 1,5 m. </w:t>
            </w:r>
          </w:p>
        </w:tc>
        <w:tc>
          <w:tcPr>
            <w:tcW w:w="5636" w:type="dxa"/>
          </w:tcPr>
          <w:p w14:paraId="09E4CBE1" w14:textId="77777777" w:rsidR="00A52BA6" w:rsidRDefault="00A52BA6">
            <w:pPr>
              <w:widowControl w:val="0"/>
              <w:jc w:val="both"/>
              <w:rPr>
                <w:b/>
              </w:rPr>
            </w:pPr>
          </w:p>
        </w:tc>
      </w:tr>
      <w:tr w:rsidR="00A52BA6" w14:paraId="462FBD81" w14:textId="77777777">
        <w:tc>
          <w:tcPr>
            <w:tcW w:w="846" w:type="dxa"/>
          </w:tcPr>
          <w:p w14:paraId="7FEF2D53" w14:textId="77777777" w:rsidR="00A52BA6" w:rsidRDefault="009B5EFD">
            <w:pPr>
              <w:widowControl w:val="0"/>
              <w:jc w:val="center"/>
            </w:pPr>
            <w:r>
              <w:rPr>
                <w:bCs/>
              </w:rPr>
              <w:t>3.17</w:t>
            </w:r>
          </w:p>
        </w:tc>
        <w:tc>
          <w:tcPr>
            <w:tcW w:w="7512" w:type="dxa"/>
          </w:tcPr>
          <w:p w14:paraId="15AAC875" w14:textId="77777777" w:rsidR="00A52BA6" w:rsidRDefault="009B5EFD">
            <w:pPr>
              <w:pStyle w:val="Tekstpodstawowy"/>
              <w:widowControl w:val="0"/>
            </w:pPr>
            <w:r>
              <w:rPr>
                <w:sz w:val="20"/>
              </w:rPr>
              <w:t xml:space="preserve">Samochód wyposażony w jedną linię szybkiego natarcia o długości węża nie mniejszej niż 40 m na zwijadle, zakończoną prądownicą wodno-pianową o regulowanej wydajności, z możliwością podawania prądu zwartego i rozproszonego.  </w:t>
            </w:r>
          </w:p>
        </w:tc>
        <w:tc>
          <w:tcPr>
            <w:tcW w:w="5636" w:type="dxa"/>
          </w:tcPr>
          <w:p w14:paraId="53D8FB5B" w14:textId="77777777" w:rsidR="00A52BA6" w:rsidRDefault="00A52BA6">
            <w:pPr>
              <w:widowControl w:val="0"/>
              <w:jc w:val="both"/>
              <w:rPr>
                <w:b/>
              </w:rPr>
            </w:pPr>
          </w:p>
        </w:tc>
      </w:tr>
      <w:tr w:rsidR="00A52BA6" w14:paraId="30CEE330" w14:textId="77777777">
        <w:tc>
          <w:tcPr>
            <w:tcW w:w="846" w:type="dxa"/>
          </w:tcPr>
          <w:p w14:paraId="3085E9D6" w14:textId="77777777" w:rsidR="00A52BA6" w:rsidRDefault="009B5EFD">
            <w:pPr>
              <w:widowControl w:val="0"/>
              <w:jc w:val="center"/>
            </w:pPr>
            <w:r>
              <w:rPr>
                <w:bCs/>
              </w:rPr>
              <w:t>3.18</w:t>
            </w:r>
          </w:p>
        </w:tc>
        <w:tc>
          <w:tcPr>
            <w:tcW w:w="7512" w:type="dxa"/>
          </w:tcPr>
          <w:p w14:paraId="1C6886C5" w14:textId="77777777" w:rsidR="00A52BA6" w:rsidRDefault="009B5EFD">
            <w:pPr>
              <w:widowControl w:val="0"/>
              <w:tabs>
                <w:tab w:val="left" w:pos="960"/>
              </w:tabs>
              <w:snapToGrid w:val="0"/>
              <w:jc w:val="both"/>
            </w:pPr>
            <w:r>
              <w:t xml:space="preserve">Linia szybkiego natarcia umożliwia podawanie wody lub piany bez względu na stopień rozwinięcia węża. Zwijadło wyposażone w hamulec bębna, napęd elektryczny oraz korbę umożliwiającą zwijanie. Linia szybkiego natarcia z systemem pneumatycznego przedmuchiwania zwijadła. </w:t>
            </w:r>
          </w:p>
        </w:tc>
        <w:tc>
          <w:tcPr>
            <w:tcW w:w="5636" w:type="dxa"/>
          </w:tcPr>
          <w:p w14:paraId="7106E6BD" w14:textId="77777777" w:rsidR="00A52BA6" w:rsidRDefault="00A52BA6">
            <w:pPr>
              <w:widowControl w:val="0"/>
              <w:jc w:val="both"/>
              <w:rPr>
                <w:b/>
              </w:rPr>
            </w:pPr>
          </w:p>
        </w:tc>
      </w:tr>
      <w:tr w:rsidR="00A52BA6" w14:paraId="4BE582F8" w14:textId="77777777">
        <w:tc>
          <w:tcPr>
            <w:tcW w:w="846" w:type="dxa"/>
          </w:tcPr>
          <w:p w14:paraId="0BEE6C1A" w14:textId="77777777" w:rsidR="00A52BA6" w:rsidRDefault="009B5EFD">
            <w:pPr>
              <w:widowControl w:val="0"/>
              <w:jc w:val="center"/>
            </w:pPr>
            <w:r>
              <w:rPr>
                <w:bCs/>
              </w:rPr>
              <w:t>3.19</w:t>
            </w:r>
          </w:p>
        </w:tc>
        <w:tc>
          <w:tcPr>
            <w:tcW w:w="7512" w:type="dxa"/>
          </w:tcPr>
          <w:p w14:paraId="54B5D5BF" w14:textId="77777777" w:rsidR="00A52BA6" w:rsidRDefault="009B5EFD">
            <w:pPr>
              <w:widowControl w:val="0"/>
              <w:jc w:val="both"/>
            </w:pPr>
            <w:r>
              <w:t xml:space="preserve">Autopompa umożliwiająca podanie wody i wodnego roztworu środka pianotwórczego do min. 4 nasad tłocznych, po 2 z każdej strony, zlokalizowanych w tylnej części nadwozia, linii szybkiego natarcia i działka wodno-pianowego oraz instalacji </w:t>
            </w:r>
            <w:proofErr w:type="spellStart"/>
            <w:r>
              <w:t>zraszaczowej</w:t>
            </w:r>
            <w:proofErr w:type="spellEnd"/>
            <w:r>
              <w:t xml:space="preserve">. </w:t>
            </w:r>
          </w:p>
        </w:tc>
        <w:tc>
          <w:tcPr>
            <w:tcW w:w="5636" w:type="dxa"/>
          </w:tcPr>
          <w:p w14:paraId="5ED5D1FB" w14:textId="77777777" w:rsidR="00A52BA6" w:rsidRDefault="00A52BA6">
            <w:pPr>
              <w:widowControl w:val="0"/>
              <w:jc w:val="both"/>
              <w:rPr>
                <w:b/>
              </w:rPr>
            </w:pPr>
          </w:p>
        </w:tc>
      </w:tr>
      <w:tr w:rsidR="00A52BA6" w14:paraId="2714D511" w14:textId="77777777">
        <w:tc>
          <w:tcPr>
            <w:tcW w:w="846" w:type="dxa"/>
          </w:tcPr>
          <w:p w14:paraId="3EDE3671" w14:textId="77777777" w:rsidR="00A52BA6" w:rsidRDefault="009B5EFD">
            <w:pPr>
              <w:widowControl w:val="0"/>
              <w:jc w:val="center"/>
            </w:pPr>
            <w:r>
              <w:rPr>
                <w:bCs/>
              </w:rPr>
              <w:t>3.20</w:t>
            </w:r>
          </w:p>
        </w:tc>
        <w:tc>
          <w:tcPr>
            <w:tcW w:w="7512" w:type="dxa"/>
          </w:tcPr>
          <w:p w14:paraId="6DDB586D" w14:textId="77777777" w:rsidR="00A52BA6" w:rsidRDefault="009B5EFD">
            <w:pPr>
              <w:widowControl w:val="0"/>
              <w:jc w:val="both"/>
            </w:pPr>
            <w:r>
              <w:t xml:space="preserve">Autopompa umożliwia podawanie wody do zbiornika samochodu. </w:t>
            </w:r>
          </w:p>
        </w:tc>
        <w:tc>
          <w:tcPr>
            <w:tcW w:w="5636" w:type="dxa"/>
          </w:tcPr>
          <w:p w14:paraId="12DC4377" w14:textId="77777777" w:rsidR="00A52BA6" w:rsidRDefault="00A52BA6">
            <w:pPr>
              <w:widowControl w:val="0"/>
              <w:jc w:val="both"/>
              <w:rPr>
                <w:b/>
              </w:rPr>
            </w:pPr>
          </w:p>
        </w:tc>
      </w:tr>
      <w:tr w:rsidR="00A52BA6" w14:paraId="0A494E13" w14:textId="77777777">
        <w:tc>
          <w:tcPr>
            <w:tcW w:w="846" w:type="dxa"/>
          </w:tcPr>
          <w:p w14:paraId="653EC6CA" w14:textId="77777777" w:rsidR="00A52BA6" w:rsidRDefault="009B5EFD">
            <w:pPr>
              <w:widowControl w:val="0"/>
              <w:jc w:val="center"/>
            </w:pPr>
            <w:r>
              <w:rPr>
                <w:bCs/>
              </w:rPr>
              <w:t>3.21</w:t>
            </w:r>
          </w:p>
        </w:tc>
        <w:tc>
          <w:tcPr>
            <w:tcW w:w="7512" w:type="dxa"/>
          </w:tcPr>
          <w:p w14:paraId="345D1684" w14:textId="77777777" w:rsidR="00A52BA6" w:rsidRDefault="009B5EFD">
            <w:pPr>
              <w:widowControl w:val="0"/>
              <w:jc w:val="both"/>
            </w:pPr>
            <w:r>
              <w:t>Autopompa wyposażona w urządzenie odpowietrzające umożliwiające zassanie wody:  - z głębokości 1,5 m w czasie do 30 s,  z głębokości 7,5 m w czasie do 60s</w:t>
            </w:r>
          </w:p>
        </w:tc>
        <w:tc>
          <w:tcPr>
            <w:tcW w:w="5636" w:type="dxa"/>
          </w:tcPr>
          <w:p w14:paraId="72358557" w14:textId="77777777" w:rsidR="00A52BA6" w:rsidRDefault="00A52BA6">
            <w:pPr>
              <w:widowControl w:val="0"/>
              <w:jc w:val="both"/>
              <w:rPr>
                <w:b/>
              </w:rPr>
            </w:pPr>
          </w:p>
        </w:tc>
      </w:tr>
      <w:tr w:rsidR="00A52BA6" w14:paraId="5CA85A8A" w14:textId="77777777">
        <w:tc>
          <w:tcPr>
            <w:tcW w:w="846" w:type="dxa"/>
          </w:tcPr>
          <w:p w14:paraId="3944DEEF" w14:textId="77777777" w:rsidR="00A52BA6" w:rsidRDefault="009B5EFD">
            <w:pPr>
              <w:widowControl w:val="0"/>
              <w:jc w:val="center"/>
            </w:pPr>
            <w:r>
              <w:rPr>
                <w:bCs/>
              </w:rPr>
              <w:t>3.22</w:t>
            </w:r>
          </w:p>
        </w:tc>
        <w:tc>
          <w:tcPr>
            <w:tcW w:w="7512" w:type="dxa"/>
          </w:tcPr>
          <w:p w14:paraId="22293ADC" w14:textId="77777777" w:rsidR="00A52BA6" w:rsidRDefault="009B5EFD">
            <w:pPr>
              <w:widowControl w:val="0"/>
              <w:spacing w:after="2" w:line="302" w:lineRule="auto"/>
            </w:pPr>
            <w:r>
              <w:t xml:space="preserve">W przedziale autopompy znajdują się następujące urządzenia kontrolno- sterownicze pracy pompy: </w:t>
            </w:r>
          </w:p>
          <w:p w14:paraId="22C3E111" w14:textId="77777777" w:rsidR="00A52BA6" w:rsidRDefault="009B5EFD">
            <w:pPr>
              <w:widowControl w:val="0"/>
              <w:numPr>
                <w:ilvl w:val="0"/>
                <w:numId w:val="2"/>
              </w:numPr>
              <w:suppressAutoHyphens w:val="0"/>
              <w:spacing w:after="82" w:line="259" w:lineRule="auto"/>
              <w:ind w:hanging="134"/>
            </w:pPr>
            <w:r>
              <w:t xml:space="preserve">manowakuometr, </w:t>
            </w:r>
          </w:p>
          <w:p w14:paraId="4F9E062B" w14:textId="77777777" w:rsidR="00A52BA6" w:rsidRDefault="009B5EFD">
            <w:pPr>
              <w:widowControl w:val="0"/>
              <w:numPr>
                <w:ilvl w:val="0"/>
                <w:numId w:val="2"/>
              </w:numPr>
              <w:suppressAutoHyphens w:val="0"/>
              <w:spacing w:after="83" w:line="259" w:lineRule="auto"/>
              <w:ind w:hanging="134"/>
            </w:pPr>
            <w:r>
              <w:t xml:space="preserve">manometr niskiego ciśnienia, </w:t>
            </w:r>
          </w:p>
          <w:p w14:paraId="7C5F73E9" w14:textId="77777777" w:rsidR="00A52BA6" w:rsidRDefault="009B5EFD">
            <w:pPr>
              <w:widowControl w:val="0"/>
              <w:numPr>
                <w:ilvl w:val="0"/>
                <w:numId w:val="2"/>
              </w:numPr>
              <w:suppressAutoHyphens w:val="0"/>
              <w:spacing w:after="85" w:line="259" w:lineRule="auto"/>
              <w:ind w:hanging="134"/>
            </w:pPr>
            <w:r>
              <w:t xml:space="preserve">wskaźnik poziomu wody w zbiorniku samochodu, </w:t>
            </w:r>
          </w:p>
          <w:p w14:paraId="74EEBF1B" w14:textId="77777777" w:rsidR="00A52BA6" w:rsidRDefault="009B5EFD">
            <w:pPr>
              <w:widowControl w:val="0"/>
              <w:numPr>
                <w:ilvl w:val="0"/>
                <w:numId w:val="2"/>
              </w:numPr>
              <w:suppressAutoHyphens w:val="0"/>
              <w:spacing w:after="82" w:line="259" w:lineRule="auto"/>
              <w:ind w:hanging="134"/>
            </w:pPr>
            <w:r>
              <w:t xml:space="preserve">wskaźnik poziomu środka pianotwórczego w zbiorniku, </w:t>
            </w:r>
          </w:p>
          <w:p w14:paraId="06266C9E" w14:textId="77777777" w:rsidR="00A52BA6" w:rsidRDefault="009B5EFD">
            <w:pPr>
              <w:widowControl w:val="0"/>
              <w:numPr>
                <w:ilvl w:val="0"/>
                <w:numId w:val="2"/>
              </w:numPr>
              <w:suppressAutoHyphens w:val="0"/>
              <w:spacing w:after="82" w:line="259" w:lineRule="auto"/>
              <w:ind w:hanging="134"/>
            </w:pPr>
            <w:r>
              <w:t xml:space="preserve">miernik prędkości obrotowej wału pompy, </w:t>
            </w:r>
          </w:p>
          <w:p w14:paraId="0B219BFB" w14:textId="77777777" w:rsidR="00A52BA6" w:rsidRDefault="009B5EFD">
            <w:pPr>
              <w:widowControl w:val="0"/>
              <w:numPr>
                <w:ilvl w:val="0"/>
                <w:numId w:val="2"/>
              </w:numPr>
              <w:suppressAutoHyphens w:val="0"/>
              <w:spacing w:after="84" w:line="259" w:lineRule="auto"/>
              <w:ind w:hanging="134"/>
            </w:pPr>
            <w:r>
              <w:t xml:space="preserve">regulator prędkości obrotowej silnika pojazdu,  </w:t>
            </w:r>
          </w:p>
          <w:p w14:paraId="2369909A" w14:textId="77777777" w:rsidR="00A52BA6" w:rsidRDefault="009B5EFD">
            <w:pPr>
              <w:widowControl w:val="0"/>
              <w:numPr>
                <w:ilvl w:val="0"/>
                <w:numId w:val="2"/>
              </w:numPr>
              <w:suppressAutoHyphens w:val="0"/>
              <w:spacing w:after="45" w:line="259" w:lineRule="auto"/>
              <w:ind w:hanging="134"/>
            </w:pPr>
            <w:r>
              <w:lastRenderedPageBreak/>
              <w:t xml:space="preserve">awaryjny wyłącznik silnika pojazdu, </w:t>
            </w:r>
          </w:p>
          <w:p w14:paraId="23DD2210" w14:textId="77777777" w:rsidR="00A52BA6" w:rsidRDefault="009B5EFD">
            <w:pPr>
              <w:widowControl w:val="0"/>
              <w:numPr>
                <w:ilvl w:val="0"/>
                <w:numId w:val="2"/>
              </w:numPr>
              <w:suppressAutoHyphens w:val="0"/>
              <w:spacing w:after="83" w:line="259" w:lineRule="auto"/>
              <w:ind w:hanging="134"/>
            </w:pPr>
            <w:r>
              <w:t xml:space="preserve">licznik motogodzin pracy autopompy, </w:t>
            </w:r>
          </w:p>
          <w:p w14:paraId="7570898A" w14:textId="77777777" w:rsidR="00A52BA6" w:rsidRDefault="009B5EFD">
            <w:pPr>
              <w:widowControl w:val="0"/>
              <w:jc w:val="both"/>
            </w:pPr>
            <w:r>
              <w:t>- kontrolka ciśnienia oleju i temperatury cieczy chłodzącej silnika.</w:t>
            </w:r>
          </w:p>
          <w:p w14:paraId="79596924" w14:textId="77777777" w:rsidR="00A52BA6" w:rsidRDefault="00A52BA6">
            <w:pPr>
              <w:widowControl w:val="0"/>
              <w:jc w:val="both"/>
            </w:pPr>
          </w:p>
          <w:p w14:paraId="76238D93" w14:textId="77777777" w:rsidR="00A52BA6" w:rsidRDefault="009B5EFD">
            <w:pPr>
              <w:widowControl w:val="0"/>
              <w:jc w:val="both"/>
            </w:pPr>
            <w:r>
              <w:t>Na tylnej ścianie zabudowy zamontowany wskaźnik poziomu wody i piany w technologii LED.</w:t>
            </w:r>
          </w:p>
        </w:tc>
        <w:tc>
          <w:tcPr>
            <w:tcW w:w="5636" w:type="dxa"/>
          </w:tcPr>
          <w:p w14:paraId="4CFB3836" w14:textId="77777777" w:rsidR="00A52BA6" w:rsidRDefault="00A52BA6">
            <w:pPr>
              <w:widowControl w:val="0"/>
              <w:jc w:val="both"/>
              <w:rPr>
                <w:b/>
              </w:rPr>
            </w:pPr>
          </w:p>
        </w:tc>
      </w:tr>
      <w:tr w:rsidR="00A52BA6" w14:paraId="43A62A59" w14:textId="77777777">
        <w:tc>
          <w:tcPr>
            <w:tcW w:w="846" w:type="dxa"/>
          </w:tcPr>
          <w:p w14:paraId="41A641B1" w14:textId="77777777" w:rsidR="00A52BA6" w:rsidRDefault="009B5EFD">
            <w:pPr>
              <w:widowControl w:val="0"/>
              <w:jc w:val="center"/>
            </w:pPr>
            <w:r>
              <w:rPr>
                <w:bCs/>
              </w:rPr>
              <w:t>3.23</w:t>
            </w:r>
          </w:p>
        </w:tc>
        <w:tc>
          <w:tcPr>
            <w:tcW w:w="7512" w:type="dxa"/>
          </w:tcPr>
          <w:p w14:paraId="2232E9CF" w14:textId="77777777" w:rsidR="00A52BA6" w:rsidRDefault="009B5EFD">
            <w:pPr>
              <w:widowControl w:val="0"/>
              <w:jc w:val="both"/>
            </w:pPr>
            <w:r>
              <w:t xml:space="preserve">Zbiornik wody wyposażony w 4 nasady 75 (po 2 z każdej strony tylnej części pojazdu ) z zaworem kulowym do napełniania z  hydrantu (wlot do napełniania posiada konstrukcję zabezpieczającą przed swobodnym wypływem wody ze zbiornika tym wylotem) oraz automatyczny zawór zabezpieczający przed przepełnieniem zbiornika z możliwością przełączenia na pracę ręczną. </w:t>
            </w:r>
          </w:p>
        </w:tc>
        <w:tc>
          <w:tcPr>
            <w:tcW w:w="5636" w:type="dxa"/>
          </w:tcPr>
          <w:p w14:paraId="1640811E" w14:textId="77777777" w:rsidR="00A52BA6" w:rsidRDefault="00A52BA6">
            <w:pPr>
              <w:widowControl w:val="0"/>
              <w:jc w:val="both"/>
              <w:rPr>
                <w:b/>
              </w:rPr>
            </w:pPr>
          </w:p>
        </w:tc>
      </w:tr>
      <w:tr w:rsidR="00A52BA6" w14:paraId="194558EA" w14:textId="77777777">
        <w:tc>
          <w:tcPr>
            <w:tcW w:w="846" w:type="dxa"/>
          </w:tcPr>
          <w:p w14:paraId="58B378FD" w14:textId="77777777" w:rsidR="00A52BA6" w:rsidRDefault="009B5EFD">
            <w:pPr>
              <w:widowControl w:val="0"/>
              <w:jc w:val="center"/>
            </w:pPr>
            <w:r>
              <w:rPr>
                <w:bCs/>
              </w:rPr>
              <w:t>3.24</w:t>
            </w:r>
          </w:p>
        </w:tc>
        <w:tc>
          <w:tcPr>
            <w:tcW w:w="7512" w:type="dxa"/>
          </w:tcPr>
          <w:p w14:paraId="783567E2" w14:textId="77777777" w:rsidR="00A52BA6" w:rsidRDefault="009B5EFD">
            <w:pPr>
              <w:widowControl w:val="0"/>
              <w:jc w:val="both"/>
            </w:pPr>
            <w:r>
              <w:t>Autopompa wraz z układem wodno- pianowym wyposażona w automatyczny dozownik środka pianotwórczego umożliwiający uzyskanie stężeń min. 3 i 6%, dostosowany do wydajności autopompy. Autopompa wyposażona w system sterowania umożliwiający regulację automatyczną i ręczną ciśnienia pracy.</w:t>
            </w:r>
          </w:p>
        </w:tc>
        <w:tc>
          <w:tcPr>
            <w:tcW w:w="5636" w:type="dxa"/>
          </w:tcPr>
          <w:p w14:paraId="33DF5179" w14:textId="77777777" w:rsidR="00A52BA6" w:rsidRDefault="00A52BA6">
            <w:pPr>
              <w:widowControl w:val="0"/>
              <w:jc w:val="both"/>
              <w:rPr>
                <w:b/>
              </w:rPr>
            </w:pPr>
          </w:p>
        </w:tc>
      </w:tr>
      <w:tr w:rsidR="00A52BA6" w14:paraId="51769704" w14:textId="77777777">
        <w:tc>
          <w:tcPr>
            <w:tcW w:w="846" w:type="dxa"/>
          </w:tcPr>
          <w:p w14:paraId="1470C734" w14:textId="77777777" w:rsidR="00A52BA6" w:rsidRDefault="009B5EFD">
            <w:pPr>
              <w:widowControl w:val="0"/>
              <w:jc w:val="center"/>
            </w:pPr>
            <w:r>
              <w:rPr>
                <w:bCs/>
              </w:rPr>
              <w:t>3.25</w:t>
            </w:r>
          </w:p>
        </w:tc>
        <w:tc>
          <w:tcPr>
            <w:tcW w:w="7512" w:type="dxa"/>
          </w:tcPr>
          <w:p w14:paraId="4596C03A" w14:textId="77777777" w:rsidR="00A52BA6" w:rsidRDefault="009B5EFD">
            <w:pPr>
              <w:widowControl w:val="0"/>
              <w:jc w:val="both"/>
            </w:pPr>
            <w:r>
              <w:t xml:space="preserve">Wszystkie elementy układu wodno-pianowego i układu neutralizacji są odporne na korozję i działanie dopuszczonych do stosowania środków pianotwórczych i modyfikatorów. </w:t>
            </w:r>
          </w:p>
        </w:tc>
        <w:tc>
          <w:tcPr>
            <w:tcW w:w="5636" w:type="dxa"/>
          </w:tcPr>
          <w:p w14:paraId="43593C99" w14:textId="77777777" w:rsidR="00A52BA6" w:rsidRDefault="00A52BA6">
            <w:pPr>
              <w:widowControl w:val="0"/>
              <w:jc w:val="both"/>
              <w:rPr>
                <w:b/>
              </w:rPr>
            </w:pPr>
          </w:p>
        </w:tc>
      </w:tr>
      <w:tr w:rsidR="00A52BA6" w14:paraId="591B7F95" w14:textId="77777777">
        <w:tc>
          <w:tcPr>
            <w:tcW w:w="846" w:type="dxa"/>
          </w:tcPr>
          <w:p w14:paraId="4D8C61B3" w14:textId="77777777" w:rsidR="00A52BA6" w:rsidRDefault="009B5EFD">
            <w:pPr>
              <w:widowControl w:val="0"/>
              <w:jc w:val="center"/>
            </w:pPr>
            <w:r>
              <w:rPr>
                <w:bCs/>
              </w:rPr>
              <w:t>3.26</w:t>
            </w:r>
          </w:p>
        </w:tc>
        <w:tc>
          <w:tcPr>
            <w:tcW w:w="7512" w:type="dxa"/>
          </w:tcPr>
          <w:p w14:paraId="1D8CE36D" w14:textId="77777777" w:rsidR="00A52BA6" w:rsidRDefault="009B5EFD">
            <w:pPr>
              <w:widowControl w:val="0"/>
              <w:jc w:val="both"/>
            </w:pPr>
            <w:r>
              <w:t xml:space="preserve">Konstrukcja układu wodno-pianowego umożliwia jego całkowite odwodnienie przy użyciu co najwyżej dwóch zaworów. </w:t>
            </w:r>
          </w:p>
        </w:tc>
        <w:tc>
          <w:tcPr>
            <w:tcW w:w="5636" w:type="dxa"/>
          </w:tcPr>
          <w:p w14:paraId="40FD8671" w14:textId="77777777" w:rsidR="00A52BA6" w:rsidRDefault="00A52BA6">
            <w:pPr>
              <w:widowControl w:val="0"/>
              <w:jc w:val="both"/>
              <w:rPr>
                <w:b/>
              </w:rPr>
            </w:pPr>
          </w:p>
        </w:tc>
      </w:tr>
      <w:tr w:rsidR="00A52BA6" w14:paraId="0866C73C" w14:textId="77777777">
        <w:tc>
          <w:tcPr>
            <w:tcW w:w="846" w:type="dxa"/>
          </w:tcPr>
          <w:p w14:paraId="0EFA4B80" w14:textId="77777777" w:rsidR="00A52BA6" w:rsidRDefault="009B5EFD">
            <w:pPr>
              <w:widowControl w:val="0"/>
              <w:jc w:val="center"/>
            </w:pPr>
            <w:r>
              <w:rPr>
                <w:bCs/>
              </w:rPr>
              <w:t>3.27</w:t>
            </w:r>
          </w:p>
        </w:tc>
        <w:tc>
          <w:tcPr>
            <w:tcW w:w="7512" w:type="dxa"/>
          </w:tcPr>
          <w:p w14:paraId="332F3535" w14:textId="77777777" w:rsidR="00A52BA6" w:rsidRDefault="009B5EFD">
            <w:pPr>
              <w:widowControl w:val="0"/>
              <w:ind w:right="143"/>
            </w:pPr>
            <w:r>
              <w:t xml:space="preserve">Przedział autopompy wyposażony w system ogrzewania tego samego producenta jak urządzenie w kabinie kierowcy, skutecznie zabezpieczający układ wodno-pianowy przed zamarzaniem w temperaturze do -25°C, działający niezależnie od pracy silnika. </w:t>
            </w:r>
          </w:p>
          <w:p w14:paraId="35190593" w14:textId="77777777" w:rsidR="00A52BA6" w:rsidRDefault="009B5EFD">
            <w:pPr>
              <w:widowControl w:val="0"/>
              <w:jc w:val="both"/>
            </w:pPr>
            <w:r>
              <w:t xml:space="preserve">Dodatkowo autopompa wyposażona w wewnętrzne kanały grzewcze, umożliwiające ogrzewanie z układu chłodzenia silnika pojazdu, z możliwością wyłączenia w okresie letnim (zabezpieczenie przez rozmrożeniem) oraz zapewniającym dogrzanie autopompy do właściwej temperatury pracy jeszcze w trakcie dojazdu do miejsca prowadzenia akcji gaśniczej, przed jej rozpoczęciem (wydłużenie żywotności autopompy). </w:t>
            </w:r>
          </w:p>
        </w:tc>
        <w:tc>
          <w:tcPr>
            <w:tcW w:w="5636" w:type="dxa"/>
          </w:tcPr>
          <w:p w14:paraId="1BF7B1A5" w14:textId="77777777" w:rsidR="00A52BA6" w:rsidRDefault="00A52BA6">
            <w:pPr>
              <w:widowControl w:val="0"/>
              <w:jc w:val="both"/>
              <w:rPr>
                <w:b/>
              </w:rPr>
            </w:pPr>
          </w:p>
        </w:tc>
      </w:tr>
      <w:tr w:rsidR="00A52BA6" w14:paraId="49836927" w14:textId="77777777">
        <w:tc>
          <w:tcPr>
            <w:tcW w:w="846" w:type="dxa"/>
          </w:tcPr>
          <w:p w14:paraId="69F5F66D" w14:textId="77777777" w:rsidR="00A52BA6" w:rsidRDefault="009B5EFD">
            <w:pPr>
              <w:widowControl w:val="0"/>
              <w:jc w:val="center"/>
            </w:pPr>
            <w:r>
              <w:rPr>
                <w:bCs/>
              </w:rPr>
              <w:t>3.28</w:t>
            </w:r>
          </w:p>
        </w:tc>
        <w:tc>
          <w:tcPr>
            <w:tcW w:w="7512" w:type="dxa"/>
          </w:tcPr>
          <w:p w14:paraId="1BFBA531" w14:textId="77777777" w:rsidR="00A52BA6" w:rsidRDefault="009B5EFD">
            <w:pPr>
              <w:widowControl w:val="0"/>
              <w:spacing w:after="84" w:line="259" w:lineRule="auto"/>
            </w:pPr>
            <w:r>
              <w:t xml:space="preserve">Na wlocie ssawnym pompy zamontowany element zabezpieczający przed przedostaniem się do pompy zanieczyszczeń stałych zarówno przy ssaniu ze zbiornika zewnętrznego jak i dla zbiornika własnego pojazdu, gwarantujący bezpieczną eksploatację autopompy. </w:t>
            </w:r>
          </w:p>
        </w:tc>
        <w:tc>
          <w:tcPr>
            <w:tcW w:w="5636" w:type="dxa"/>
          </w:tcPr>
          <w:p w14:paraId="1FFD0A5E" w14:textId="77777777" w:rsidR="00A52BA6" w:rsidRDefault="00A52BA6">
            <w:pPr>
              <w:widowControl w:val="0"/>
              <w:jc w:val="both"/>
              <w:rPr>
                <w:b/>
              </w:rPr>
            </w:pPr>
          </w:p>
        </w:tc>
      </w:tr>
      <w:tr w:rsidR="00A52BA6" w14:paraId="6E30C925" w14:textId="77777777">
        <w:tc>
          <w:tcPr>
            <w:tcW w:w="846" w:type="dxa"/>
          </w:tcPr>
          <w:p w14:paraId="5165CF10" w14:textId="77777777" w:rsidR="00A52BA6" w:rsidRDefault="009B5EFD">
            <w:pPr>
              <w:widowControl w:val="0"/>
              <w:jc w:val="center"/>
            </w:pPr>
            <w:r>
              <w:rPr>
                <w:bCs/>
              </w:rPr>
              <w:t>3.29</w:t>
            </w:r>
          </w:p>
        </w:tc>
        <w:tc>
          <w:tcPr>
            <w:tcW w:w="7512" w:type="dxa"/>
          </w:tcPr>
          <w:p w14:paraId="49C5871B" w14:textId="77777777" w:rsidR="00A52BA6" w:rsidRDefault="009B5EFD">
            <w:pPr>
              <w:widowControl w:val="0"/>
              <w:snapToGrid w:val="0"/>
              <w:jc w:val="both"/>
            </w:pPr>
            <w:r>
              <w:t>Pojazd wyposażony w działko wodno- pianowe DWP24 o regulowanej wydajności 800÷3200 l/min, zamontowane na dachu zabudowy, w jej tylnej części. Zakres obrotu działka w płaszczyźnie poziomej wynoszący 360°, a w płaszczyźnie pionowej – od kąta ujemnego limitowanego obrysem pojazdu do co najmniej 65°. Maksymalny zasięg rzutu wynoszący nie mniej niż 50 m. Działko posiadające świadectwo dopuszczenia CNBOP. Typ działka zgodny z wpisanym w świadectwie dopuszczenia dla pojazdu.</w:t>
            </w:r>
          </w:p>
        </w:tc>
        <w:tc>
          <w:tcPr>
            <w:tcW w:w="5636" w:type="dxa"/>
          </w:tcPr>
          <w:p w14:paraId="39DCFF09" w14:textId="77777777" w:rsidR="00A52BA6" w:rsidRDefault="00A52BA6">
            <w:pPr>
              <w:widowControl w:val="0"/>
              <w:jc w:val="both"/>
              <w:rPr>
                <w:b/>
              </w:rPr>
            </w:pPr>
          </w:p>
        </w:tc>
      </w:tr>
      <w:tr w:rsidR="00A52BA6" w14:paraId="216D3E9D" w14:textId="77777777">
        <w:tc>
          <w:tcPr>
            <w:tcW w:w="846" w:type="dxa"/>
          </w:tcPr>
          <w:p w14:paraId="60A17837" w14:textId="77777777" w:rsidR="00A52BA6" w:rsidRDefault="009B5EFD">
            <w:pPr>
              <w:widowControl w:val="0"/>
              <w:jc w:val="center"/>
            </w:pPr>
            <w:r>
              <w:rPr>
                <w:bCs/>
              </w:rPr>
              <w:t>3.30</w:t>
            </w:r>
          </w:p>
        </w:tc>
        <w:tc>
          <w:tcPr>
            <w:tcW w:w="7512" w:type="dxa"/>
            <w:shd w:val="clear" w:color="auto" w:fill="FFFFFF" w:themeFill="background1"/>
          </w:tcPr>
          <w:p w14:paraId="2D8DC5DA" w14:textId="77777777" w:rsidR="00A52BA6" w:rsidRDefault="009B5EFD">
            <w:pPr>
              <w:widowControl w:val="0"/>
              <w:shd w:val="clear" w:color="auto" w:fill="FFFFFF" w:themeFill="background1"/>
              <w:snapToGrid w:val="0"/>
              <w:jc w:val="both"/>
            </w:pPr>
            <w:r>
              <w:t xml:space="preserve">Maszt oświetleniowy o wysokości min. 5 m, mierzonej od podłoża na którym stoi pojazd </w:t>
            </w:r>
            <w:r>
              <w:lastRenderedPageBreak/>
              <w:t xml:space="preserve">do oprawy ustawionych poziomo reflektorów, z możliwością regulacji obrotu o 360º i pochylania </w:t>
            </w:r>
            <w:proofErr w:type="spellStart"/>
            <w:r>
              <w:t>najaśnic</w:t>
            </w:r>
            <w:proofErr w:type="spellEnd"/>
            <w:r>
              <w:t xml:space="preserve"> z poziomu podłoża, zamontowany na stałe w zabudowie, wysuwany pneumatycznie z </w:t>
            </w:r>
            <w:proofErr w:type="spellStart"/>
            <w:r>
              <w:t>najaśnicami</w:t>
            </w:r>
            <w:proofErr w:type="spellEnd"/>
            <w:r>
              <w:t xml:space="preserve"> LED o mocy strumienia świetlnego 30000lm, zasilanymi z instalacji elektrycznej samochodu. Dodatkowo zainstalowana kontrolka wysuniętego masztu w kabinie w miejscu widocznym dla kierowcy. Na maszcie zamontowany tzw. „kogut” – niebieska lampa sygnalizacyjna emitująca światło 360°, załączana wraz z oświetleniem na maszcie.</w:t>
            </w:r>
          </w:p>
        </w:tc>
        <w:tc>
          <w:tcPr>
            <w:tcW w:w="5636" w:type="dxa"/>
          </w:tcPr>
          <w:p w14:paraId="32EBF6F1" w14:textId="77777777" w:rsidR="00A52BA6" w:rsidRDefault="00A52BA6">
            <w:pPr>
              <w:widowControl w:val="0"/>
              <w:jc w:val="both"/>
              <w:rPr>
                <w:b/>
              </w:rPr>
            </w:pPr>
          </w:p>
        </w:tc>
      </w:tr>
      <w:tr w:rsidR="00A52BA6" w14:paraId="47756109" w14:textId="77777777">
        <w:tc>
          <w:tcPr>
            <w:tcW w:w="846" w:type="dxa"/>
          </w:tcPr>
          <w:p w14:paraId="7707D650" w14:textId="77777777" w:rsidR="00A52BA6" w:rsidRDefault="009B5EFD">
            <w:pPr>
              <w:widowControl w:val="0"/>
              <w:jc w:val="center"/>
            </w:pPr>
            <w:r>
              <w:rPr>
                <w:bCs/>
              </w:rPr>
              <w:t>3.31</w:t>
            </w:r>
          </w:p>
        </w:tc>
        <w:tc>
          <w:tcPr>
            <w:tcW w:w="7512" w:type="dxa"/>
          </w:tcPr>
          <w:p w14:paraId="02B5ADA2" w14:textId="77777777" w:rsidR="00A52BA6" w:rsidRDefault="009B5EFD">
            <w:pPr>
              <w:widowControl w:val="0"/>
              <w:jc w:val="both"/>
            </w:pPr>
            <w:r>
              <w:t xml:space="preserve">Przewidziane miejsce i uchwyty do montażu wyposażenia przewidzianego dla tego typu pojazdów. Pojazd wyposażony w min. 5 tace/szuflady wysuwane oraz skrzynię dachową. Drobny sprzęt umieszczony w skrzynkach. </w:t>
            </w:r>
          </w:p>
        </w:tc>
        <w:tc>
          <w:tcPr>
            <w:tcW w:w="5636" w:type="dxa"/>
          </w:tcPr>
          <w:p w14:paraId="0ED2C8FE" w14:textId="77777777" w:rsidR="00A52BA6" w:rsidRDefault="00A52BA6">
            <w:pPr>
              <w:widowControl w:val="0"/>
              <w:jc w:val="both"/>
              <w:rPr>
                <w:b/>
              </w:rPr>
            </w:pPr>
          </w:p>
        </w:tc>
      </w:tr>
      <w:tr w:rsidR="00A52BA6" w14:paraId="4E3A46CD" w14:textId="77777777">
        <w:tc>
          <w:tcPr>
            <w:tcW w:w="846" w:type="dxa"/>
          </w:tcPr>
          <w:p w14:paraId="7D187FEA" w14:textId="77777777" w:rsidR="00A52BA6" w:rsidRDefault="009B5EFD">
            <w:pPr>
              <w:widowControl w:val="0"/>
              <w:jc w:val="center"/>
            </w:pPr>
            <w:r>
              <w:rPr>
                <w:bCs/>
              </w:rPr>
              <w:t>3.32</w:t>
            </w:r>
          </w:p>
        </w:tc>
        <w:tc>
          <w:tcPr>
            <w:tcW w:w="7512" w:type="dxa"/>
          </w:tcPr>
          <w:p w14:paraId="2FF0388F" w14:textId="77777777" w:rsidR="00A52BA6" w:rsidRDefault="009B5EFD">
            <w:pPr>
              <w:widowControl w:val="0"/>
              <w:jc w:val="both"/>
            </w:pPr>
            <w:r>
              <w:t xml:space="preserve">Na dachu przewidziane miejsce i uchwyty do montażu drabiny.  </w:t>
            </w:r>
          </w:p>
        </w:tc>
        <w:tc>
          <w:tcPr>
            <w:tcW w:w="5636" w:type="dxa"/>
          </w:tcPr>
          <w:p w14:paraId="2DB685DD" w14:textId="77777777" w:rsidR="00A52BA6" w:rsidRDefault="00A52BA6">
            <w:pPr>
              <w:widowControl w:val="0"/>
              <w:jc w:val="both"/>
              <w:rPr>
                <w:b/>
              </w:rPr>
            </w:pPr>
          </w:p>
        </w:tc>
      </w:tr>
      <w:tr w:rsidR="00A52BA6" w14:paraId="57DBCD62" w14:textId="77777777">
        <w:tc>
          <w:tcPr>
            <w:tcW w:w="846" w:type="dxa"/>
          </w:tcPr>
          <w:p w14:paraId="2CBB064F" w14:textId="77777777" w:rsidR="00A52BA6" w:rsidRDefault="009B5EFD">
            <w:pPr>
              <w:widowControl w:val="0"/>
              <w:jc w:val="center"/>
            </w:pPr>
            <w:r>
              <w:rPr>
                <w:bCs/>
              </w:rPr>
              <w:t>3.33</w:t>
            </w:r>
          </w:p>
        </w:tc>
        <w:tc>
          <w:tcPr>
            <w:tcW w:w="7512" w:type="dxa"/>
          </w:tcPr>
          <w:p w14:paraId="1DEDC464" w14:textId="77777777" w:rsidR="00A52BA6" w:rsidRDefault="009B5EFD">
            <w:pPr>
              <w:widowControl w:val="0"/>
              <w:jc w:val="both"/>
            </w:pPr>
            <w:r>
              <w:t>W pojeździe zamontowane 6 zraszaczy zasilane autopompą, sterowane z kabiny kierowcy do ograniczania stref skażeń. Dwa zraszacze z przodu, dwa przed tylną osią oraz dwa pomiędzy tylnymi kołami pojazdu.</w:t>
            </w:r>
          </w:p>
        </w:tc>
        <w:tc>
          <w:tcPr>
            <w:tcW w:w="5636" w:type="dxa"/>
          </w:tcPr>
          <w:p w14:paraId="4593F2F0" w14:textId="77777777" w:rsidR="00A52BA6" w:rsidRDefault="00A52BA6">
            <w:pPr>
              <w:widowControl w:val="0"/>
              <w:jc w:val="both"/>
              <w:rPr>
                <w:b/>
              </w:rPr>
            </w:pPr>
          </w:p>
        </w:tc>
      </w:tr>
      <w:tr w:rsidR="00A52BA6" w14:paraId="2745EDD2" w14:textId="77777777">
        <w:tc>
          <w:tcPr>
            <w:tcW w:w="846" w:type="dxa"/>
          </w:tcPr>
          <w:p w14:paraId="26630D88" w14:textId="77777777" w:rsidR="00A52BA6" w:rsidRDefault="009B5EFD">
            <w:pPr>
              <w:widowControl w:val="0"/>
              <w:jc w:val="center"/>
            </w:pPr>
            <w:r>
              <w:rPr>
                <w:bCs/>
              </w:rPr>
              <w:t>3.34</w:t>
            </w:r>
          </w:p>
        </w:tc>
        <w:tc>
          <w:tcPr>
            <w:tcW w:w="7512" w:type="dxa"/>
          </w:tcPr>
          <w:p w14:paraId="410AE795" w14:textId="77777777" w:rsidR="00A52BA6" w:rsidRDefault="009B5EFD">
            <w:pPr>
              <w:widowControl w:val="0"/>
              <w:jc w:val="both"/>
            </w:pPr>
            <w:r>
              <w:t>Przygotowane miejsce do przewo</w:t>
            </w:r>
            <w:r>
              <w:rPr>
                <w:color w:val="000000"/>
              </w:rPr>
              <w:t>żenia posiadanej motopompy pływającej o wymiarach wymiary: 1100 x 740 x 490 mm  – na</w:t>
            </w:r>
            <w:r>
              <w:t xml:space="preserve"> podeście wysuwanym. Ze względu na wagę urządzenia zamawiający wymaga montażu pompy na wysokości max. 1,2 m od poziomu podłoża.</w:t>
            </w:r>
          </w:p>
        </w:tc>
        <w:tc>
          <w:tcPr>
            <w:tcW w:w="5636" w:type="dxa"/>
          </w:tcPr>
          <w:p w14:paraId="5A631C6A" w14:textId="77777777" w:rsidR="00A52BA6" w:rsidRDefault="00A52BA6">
            <w:pPr>
              <w:widowControl w:val="0"/>
              <w:jc w:val="both"/>
              <w:rPr>
                <w:b/>
              </w:rPr>
            </w:pPr>
          </w:p>
        </w:tc>
      </w:tr>
      <w:tr w:rsidR="00A52BA6" w14:paraId="4460384B" w14:textId="77777777">
        <w:tc>
          <w:tcPr>
            <w:tcW w:w="846" w:type="dxa"/>
          </w:tcPr>
          <w:p w14:paraId="40C14690" w14:textId="77777777" w:rsidR="00A52BA6" w:rsidRDefault="009B5EFD">
            <w:pPr>
              <w:widowControl w:val="0"/>
              <w:jc w:val="center"/>
            </w:pPr>
            <w:r>
              <w:rPr>
                <w:bCs/>
              </w:rPr>
              <w:t>3.35</w:t>
            </w:r>
          </w:p>
        </w:tc>
        <w:tc>
          <w:tcPr>
            <w:tcW w:w="7512" w:type="dxa"/>
          </w:tcPr>
          <w:p w14:paraId="51BCE1C5" w14:textId="77777777" w:rsidR="00A52BA6" w:rsidRDefault="009B5EFD">
            <w:pPr>
              <w:widowControl w:val="0"/>
              <w:jc w:val="both"/>
            </w:pPr>
            <w:r>
              <w:t>Zamawiający wymagania mocowania przywiezionego przez zamawiającego sprzętu w pojeździe.</w:t>
            </w:r>
          </w:p>
        </w:tc>
        <w:tc>
          <w:tcPr>
            <w:tcW w:w="5636" w:type="dxa"/>
          </w:tcPr>
          <w:p w14:paraId="562E2C24" w14:textId="77777777" w:rsidR="00A52BA6" w:rsidRDefault="00A52BA6">
            <w:pPr>
              <w:widowControl w:val="0"/>
              <w:jc w:val="both"/>
              <w:rPr>
                <w:b/>
              </w:rPr>
            </w:pPr>
          </w:p>
        </w:tc>
      </w:tr>
      <w:tr w:rsidR="00A52BA6" w14:paraId="1D7B83A4" w14:textId="77777777">
        <w:tc>
          <w:tcPr>
            <w:tcW w:w="846" w:type="dxa"/>
            <w:tcBorders>
              <w:top w:val="nil"/>
            </w:tcBorders>
          </w:tcPr>
          <w:p w14:paraId="3A5C7F92" w14:textId="77777777" w:rsidR="00A52BA6" w:rsidRDefault="009B5EFD">
            <w:pPr>
              <w:widowControl w:val="0"/>
              <w:jc w:val="center"/>
            </w:pPr>
            <w:r>
              <w:t>3.36</w:t>
            </w:r>
          </w:p>
        </w:tc>
        <w:tc>
          <w:tcPr>
            <w:tcW w:w="7512" w:type="dxa"/>
            <w:tcBorders>
              <w:top w:val="nil"/>
            </w:tcBorders>
          </w:tcPr>
          <w:p w14:paraId="0996D437" w14:textId="77777777" w:rsidR="00A52BA6" w:rsidRDefault="009B5EFD">
            <w:pPr>
              <w:widowControl w:val="0"/>
              <w:jc w:val="both"/>
            </w:pPr>
            <w:r>
              <w:t>Ze względu na posiadane wyposażenie zamawiający wymaga „skrytek” o głębokości nie mniejszej niż 450 mm.</w:t>
            </w:r>
          </w:p>
        </w:tc>
        <w:tc>
          <w:tcPr>
            <w:tcW w:w="5636" w:type="dxa"/>
            <w:tcBorders>
              <w:top w:val="nil"/>
            </w:tcBorders>
          </w:tcPr>
          <w:p w14:paraId="7A580317" w14:textId="77777777" w:rsidR="00A52BA6" w:rsidRDefault="00A52BA6">
            <w:pPr>
              <w:widowControl w:val="0"/>
              <w:jc w:val="both"/>
              <w:rPr>
                <w:b/>
              </w:rPr>
            </w:pPr>
          </w:p>
        </w:tc>
      </w:tr>
      <w:tr w:rsidR="00A52BA6" w14:paraId="7D5EE35F" w14:textId="77777777">
        <w:tc>
          <w:tcPr>
            <w:tcW w:w="846" w:type="dxa"/>
            <w:shd w:val="clear" w:color="auto" w:fill="E7E6E6" w:themeFill="background2"/>
          </w:tcPr>
          <w:p w14:paraId="2675EED7" w14:textId="77777777" w:rsidR="00A52BA6" w:rsidRDefault="009B5EFD">
            <w:pPr>
              <w:widowControl w:val="0"/>
              <w:jc w:val="center"/>
            </w:pPr>
            <w:r>
              <w:rPr>
                <w:b/>
              </w:rPr>
              <w:t>IV.</w:t>
            </w:r>
          </w:p>
        </w:tc>
        <w:tc>
          <w:tcPr>
            <w:tcW w:w="13148" w:type="dxa"/>
            <w:gridSpan w:val="2"/>
            <w:shd w:val="clear" w:color="auto" w:fill="E7E6E6" w:themeFill="background2"/>
          </w:tcPr>
          <w:p w14:paraId="155873CB" w14:textId="77777777" w:rsidR="00A52BA6" w:rsidRDefault="009B5EFD">
            <w:pPr>
              <w:widowControl w:val="0"/>
              <w:jc w:val="center"/>
            </w:pPr>
            <w:r>
              <w:rPr>
                <w:b/>
              </w:rPr>
              <w:t>Warunki dostawy, gwarancji i serwisu</w:t>
            </w:r>
          </w:p>
        </w:tc>
      </w:tr>
      <w:tr w:rsidR="00A52BA6" w14:paraId="2C0089F5" w14:textId="77777777">
        <w:tc>
          <w:tcPr>
            <w:tcW w:w="846" w:type="dxa"/>
          </w:tcPr>
          <w:p w14:paraId="3C45AF4B" w14:textId="77777777" w:rsidR="00A52BA6" w:rsidRDefault="009B5EFD">
            <w:pPr>
              <w:widowControl w:val="0"/>
              <w:jc w:val="center"/>
            </w:pPr>
            <w:r>
              <w:rPr>
                <w:bCs/>
              </w:rPr>
              <w:t>4.1</w:t>
            </w:r>
          </w:p>
        </w:tc>
        <w:tc>
          <w:tcPr>
            <w:tcW w:w="7512" w:type="dxa"/>
          </w:tcPr>
          <w:p w14:paraId="5862ACC8" w14:textId="77777777" w:rsidR="00A52BA6" w:rsidRDefault="009B5EFD">
            <w:pPr>
              <w:widowControl w:val="0"/>
              <w:spacing w:after="52" w:line="259" w:lineRule="auto"/>
            </w:pPr>
            <w:r>
              <w:t xml:space="preserve">Gwarancja: </w:t>
            </w:r>
          </w:p>
          <w:p w14:paraId="5C8B5B02" w14:textId="77777777" w:rsidR="00A52BA6" w:rsidRDefault="009B5EFD">
            <w:pPr>
              <w:widowControl w:val="0"/>
              <w:suppressAutoHyphens w:val="0"/>
              <w:spacing w:after="81" w:line="259" w:lineRule="auto"/>
              <w:rPr>
                <w:color w:val="C00000"/>
              </w:rPr>
            </w:pPr>
            <w:r>
              <w:t xml:space="preserve">- na </w:t>
            </w:r>
            <w:r>
              <w:rPr>
                <w:color w:val="000000"/>
              </w:rPr>
              <w:t xml:space="preserve">podwozie pojazdu: min. 12 miesięcy </w:t>
            </w:r>
          </w:p>
          <w:p w14:paraId="692F3A35" w14:textId="77777777" w:rsidR="00A52BA6" w:rsidRDefault="009B5EFD">
            <w:pPr>
              <w:widowControl w:val="0"/>
              <w:suppressAutoHyphens w:val="0"/>
              <w:spacing w:after="83" w:line="259" w:lineRule="auto"/>
              <w:rPr>
                <w:color w:val="000000"/>
              </w:rPr>
            </w:pPr>
            <w:r>
              <w:rPr>
                <w:color w:val="000000"/>
              </w:rPr>
              <w:t xml:space="preserve">- na zabudowę pożarniczą: min. 24 miesiące </w:t>
            </w:r>
          </w:p>
          <w:p w14:paraId="53D90554" w14:textId="77777777" w:rsidR="00A52BA6" w:rsidRDefault="00A52BA6">
            <w:pPr>
              <w:widowControl w:val="0"/>
              <w:jc w:val="both"/>
              <w:rPr>
                <w:color w:val="C00000"/>
              </w:rPr>
            </w:pPr>
          </w:p>
        </w:tc>
        <w:tc>
          <w:tcPr>
            <w:tcW w:w="5636" w:type="dxa"/>
          </w:tcPr>
          <w:p w14:paraId="47AE4DF1" w14:textId="77777777" w:rsidR="00A52BA6" w:rsidRDefault="009B5EFD">
            <w:pPr>
              <w:widowControl w:val="0"/>
              <w:snapToGrid w:val="0"/>
              <w:rPr>
                <w:rFonts w:ascii="Arial" w:hAnsi="Arial" w:cs="Arial"/>
                <w:b/>
              </w:rPr>
            </w:pPr>
            <w:r>
              <w:rPr>
                <w:rFonts w:ascii="Arial" w:hAnsi="Arial" w:cs="Arial"/>
                <w:b/>
              </w:rPr>
              <w:t>Należy podać okres gwarancji na zabudowę oraz podwozie (parametr punktowany):</w:t>
            </w:r>
          </w:p>
          <w:p w14:paraId="04F0FC02" w14:textId="77777777" w:rsidR="00A52BA6" w:rsidRDefault="00A52BA6">
            <w:pPr>
              <w:widowControl w:val="0"/>
              <w:snapToGrid w:val="0"/>
              <w:rPr>
                <w:rFonts w:ascii="Arial" w:hAnsi="Arial" w:cs="Arial"/>
                <w:b/>
                <w:color w:val="C00000"/>
              </w:rPr>
            </w:pPr>
          </w:p>
        </w:tc>
      </w:tr>
      <w:tr w:rsidR="00A52BA6" w14:paraId="7ED6743A" w14:textId="77777777">
        <w:tc>
          <w:tcPr>
            <w:tcW w:w="846" w:type="dxa"/>
          </w:tcPr>
          <w:p w14:paraId="2BB93C72" w14:textId="77777777" w:rsidR="00A52BA6" w:rsidRDefault="009B5EFD">
            <w:pPr>
              <w:widowControl w:val="0"/>
              <w:jc w:val="center"/>
            </w:pPr>
            <w:r>
              <w:rPr>
                <w:bCs/>
              </w:rPr>
              <w:t>4.2</w:t>
            </w:r>
          </w:p>
        </w:tc>
        <w:tc>
          <w:tcPr>
            <w:tcW w:w="7512" w:type="dxa"/>
          </w:tcPr>
          <w:p w14:paraId="7C509CFB" w14:textId="77777777" w:rsidR="00A52BA6" w:rsidRDefault="009B5EFD">
            <w:pPr>
              <w:widowControl w:val="0"/>
              <w:jc w:val="both"/>
            </w:pPr>
            <w:r>
              <w:t xml:space="preserve">Czas reakcji serwisu maksymalnie do 3 dni roboczych od czasu powiadomienia (przez czas reakcji rozumie się dotarcie serwisu na miejsce do użytkownika). </w:t>
            </w:r>
          </w:p>
        </w:tc>
        <w:tc>
          <w:tcPr>
            <w:tcW w:w="5636" w:type="dxa"/>
          </w:tcPr>
          <w:p w14:paraId="3BA33289" w14:textId="77777777" w:rsidR="00A52BA6" w:rsidRDefault="00A52BA6">
            <w:pPr>
              <w:widowControl w:val="0"/>
              <w:jc w:val="both"/>
              <w:rPr>
                <w:b/>
              </w:rPr>
            </w:pPr>
          </w:p>
        </w:tc>
      </w:tr>
      <w:tr w:rsidR="00A52BA6" w14:paraId="29AE65B7" w14:textId="77777777">
        <w:tc>
          <w:tcPr>
            <w:tcW w:w="846" w:type="dxa"/>
          </w:tcPr>
          <w:p w14:paraId="0435D9B3" w14:textId="77777777" w:rsidR="00A52BA6" w:rsidRDefault="009B5EFD">
            <w:pPr>
              <w:widowControl w:val="0"/>
              <w:jc w:val="center"/>
            </w:pPr>
            <w:r>
              <w:rPr>
                <w:bCs/>
              </w:rPr>
              <w:t>4.3</w:t>
            </w:r>
          </w:p>
        </w:tc>
        <w:tc>
          <w:tcPr>
            <w:tcW w:w="7512" w:type="dxa"/>
          </w:tcPr>
          <w:p w14:paraId="20ED48A0" w14:textId="77777777" w:rsidR="00A52BA6" w:rsidRDefault="009B5EFD">
            <w:pPr>
              <w:widowControl w:val="0"/>
              <w:jc w:val="both"/>
            </w:pPr>
            <w:r>
              <w:t xml:space="preserve">Wszystkie wymagane dokumenty, niezbędne do rejestracji pojazdu jako samochód specjalny pożarniczy dostarczone najpóźniej w dniu przekazania przedmiotu umowy. </w:t>
            </w:r>
          </w:p>
        </w:tc>
        <w:tc>
          <w:tcPr>
            <w:tcW w:w="5636" w:type="dxa"/>
          </w:tcPr>
          <w:p w14:paraId="4A07D620" w14:textId="77777777" w:rsidR="00A52BA6" w:rsidRDefault="00A52BA6">
            <w:pPr>
              <w:widowControl w:val="0"/>
              <w:jc w:val="both"/>
              <w:rPr>
                <w:b/>
              </w:rPr>
            </w:pPr>
          </w:p>
        </w:tc>
      </w:tr>
      <w:tr w:rsidR="00A52BA6" w14:paraId="6AF1A0EB" w14:textId="77777777">
        <w:tc>
          <w:tcPr>
            <w:tcW w:w="846" w:type="dxa"/>
          </w:tcPr>
          <w:p w14:paraId="2280DA06" w14:textId="77777777" w:rsidR="00A52BA6" w:rsidRDefault="009B5EFD">
            <w:pPr>
              <w:widowControl w:val="0"/>
              <w:jc w:val="center"/>
            </w:pPr>
            <w:r>
              <w:rPr>
                <w:bCs/>
              </w:rPr>
              <w:t>4.4</w:t>
            </w:r>
          </w:p>
        </w:tc>
        <w:tc>
          <w:tcPr>
            <w:tcW w:w="7512" w:type="dxa"/>
          </w:tcPr>
          <w:p w14:paraId="4438E907" w14:textId="77777777" w:rsidR="00A52BA6" w:rsidRDefault="009B5EFD">
            <w:pPr>
              <w:widowControl w:val="0"/>
              <w:jc w:val="both"/>
            </w:pPr>
            <w:r>
              <w:t xml:space="preserve">Pojazd wyposażony w: klin pod koła, zestaw narzędzi samochodowych, klucz do kół, podnośnik hydrauliczny, trójkąt ostrzegawczy, apteczkę samochodową, gaśnicę proszkową 2 kg oraz kamizelkę ostrzegawczą. </w:t>
            </w:r>
          </w:p>
        </w:tc>
        <w:tc>
          <w:tcPr>
            <w:tcW w:w="5636" w:type="dxa"/>
          </w:tcPr>
          <w:p w14:paraId="56508B02" w14:textId="77777777" w:rsidR="00A52BA6" w:rsidRDefault="00A52BA6">
            <w:pPr>
              <w:widowControl w:val="0"/>
              <w:jc w:val="both"/>
              <w:rPr>
                <w:b/>
              </w:rPr>
            </w:pPr>
          </w:p>
        </w:tc>
      </w:tr>
      <w:tr w:rsidR="00A52BA6" w14:paraId="20E5A834" w14:textId="77777777">
        <w:tc>
          <w:tcPr>
            <w:tcW w:w="846" w:type="dxa"/>
          </w:tcPr>
          <w:p w14:paraId="52B7455D" w14:textId="77777777" w:rsidR="00A52BA6" w:rsidRDefault="009B5EFD">
            <w:pPr>
              <w:widowControl w:val="0"/>
              <w:jc w:val="center"/>
            </w:pPr>
            <w:r>
              <w:rPr>
                <w:bCs/>
              </w:rPr>
              <w:t>4.5</w:t>
            </w:r>
          </w:p>
        </w:tc>
        <w:tc>
          <w:tcPr>
            <w:tcW w:w="7512" w:type="dxa"/>
          </w:tcPr>
          <w:p w14:paraId="5BECF380" w14:textId="77777777" w:rsidR="00A52BA6" w:rsidRDefault="009B5EFD">
            <w:pPr>
              <w:widowControl w:val="0"/>
              <w:jc w:val="both"/>
            </w:pPr>
            <w:r>
              <w:t xml:space="preserve">Do pojazdu dołączone instrukcje obsługi pojazdu, urządzeń i sprzętu zamontowanego w pojeździe, wszystkie w języku polskim. </w:t>
            </w:r>
          </w:p>
        </w:tc>
        <w:tc>
          <w:tcPr>
            <w:tcW w:w="5636" w:type="dxa"/>
          </w:tcPr>
          <w:p w14:paraId="2C4652DD" w14:textId="77777777" w:rsidR="00A52BA6" w:rsidRDefault="00A52BA6">
            <w:pPr>
              <w:widowControl w:val="0"/>
              <w:jc w:val="both"/>
              <w:rPr>
                <w:b/>
              </w:rPr>
            </w:pPr>
          </w:p>
        </w:tc>
      </w:tr>
      <w:tr w:rsidR="00A52BA6" w14:paraId="058EA012" w14:textId="77777777">
        <w:tc>
          <w:tcPr>
            <w:tcW w:w="846" w:type="dxa"/>
            <w:shd w:val="clear" w:color="auto" w:fill="DBDBDB" w:themeFill="accent3" w:themeFillTint="66"/>
          </w:tcPr>
          <w:p w14:paraId="2572840C" w14:textId="77777777" w:rsidR="00A52BA6" w:rsidRDefault="009B5EFD">
            <w:pPr>
              <w:widowControl w:val="0"/>
              <w:jc w:val="center"/>
            </w:pPr>
            <w:r>
              <w:rPr>
                <w:bCs/>
              </w:rPr>
              <w:t>V</w:t>
            </w:r>
          </w:p>
        </w:tc>
        <w:tc>
          <w:tcPr>
            <w:tcW w:w="13148" w:type="dxa"/>
            <w:gridSpan w:val="2"/>
            <w:shd w:val="clear" w:color="auto" w:fill="DBDBDB" w:themeFill="accent3" w:themeFillTint="66"/>
          </w:tcPr>
          <w:p w14:paraId="354079D5" w14:textId="77777777" w:rsidR="00A52BA6" w:rsidRDefault="009B5EFD">
            <w:pPr>
              <w:widowControl w:val="0"/>
              <w:jc w:val="center"/>
            </w:pPr>
            <w:r>
              <w:rPr>
                <w:b/>
              </w:rPr>
              <w:t>Wyposażenie dodatkowe</w:t>
            </w:r>
          </w:p>
        </w:tc>
      </w:tr>
      <w:tr w:rsidR="00A52BA6" w14:paraId="308142A3" w14:textId="77777777">
        <w:tc>
          <w:tcPr>
            <w:tcW w:w="846" w:type="dxa"/>
          </w:tcPr>
          <w:p w14:paraId="4B9F9526" w14:textId="77777777" w:rsidR="00A52BA6" w:rsidRDefault="009B5EFD">
            <w:pPr>
              <w:widowControl w:val="0"/>
              <w:jc w:val="center"/>
            </w:pPr>
            <w:r>
              <w:rPr>
                <w:bCs/>
              </w:rPr>
              <w:t>5.1</w:t>
            </w:r>
          </w:p>
        </w:tc>
        <w:tc>
          <w:tcPr>
            <w:tcW w:w="7512" w:type="dxa"/>
          </w:tcPr>
          <w:p w14:paraId="4429BF00" w14:textId="77777777" w:rsidR="00A52BA6" w:rsidRDefault="009B5EFD">
            <w:pPr>
              <w:widowControl w:val="0"/>
              <w:jc w:val="both"/>
            </w:pPr>
            <w:r>
              <w:t>2x Mostek przejazdowy</w:t>
            </w:r>
          </w:p>
        </w:tc>
        <w:tc>
          <w:tcPr>
            <w:tcW w:w="5636" w:type="dxa"/>
          </w:tcPr>
          <w:p w14:paraId="109147EE" w14:textId="77777777" w:rsidR="00A52BA6" w:rsidRDefault="00A52BA6">
            <w:pPr>
              <w:widowControl w:val="0"/>
              <w:jc w:val="both"/>
              <w:rPr>
                <w:b/>
              </w:rPr>
            </w:pPr>
          </w:p>
        </w:tc>
      </w:tr>
      <w:tr w:rsidR="00A52BA6" w14:paraId="28BFDA34" w14:textId="77777777">
        <w:tc>
          <w:tcPr>
            <w:tcW w:w="846" w:type="dxa"/>
          </w:tcPr>
          <w:p w14:paraId="69E64480" w14:textId="77777777" w:rsidR="00A52BA6" w:rsidRDefault="009B5EFD">
            <w:pPr>
              <w:widowControl w:val="0"/>
              <w:jc w:val="center"/>
            </w:pPr>
            <w:r>
              <w:rPr>
                <w:bCs/>
              </w:rPr>
              <w:lastRenderedPageBreak/>
              <w:t>5.2</w:t>
            </w:r>
          </w:p>
        </w:tc>
        <w:tc>
          <w:tcPr>
            <w:tcW w:w="7512" w:type="dxa"/>
          </w:tcPr>
          <w:p w14:paraId="41DEC1CF" w14:textId="77777777" w:rsidR="00A52BA6" w:rsidRDefault="009B5EFD">
            <w:pPr>
              <w:widowControl w:val="0"/>
              <w:jc w:val="both"/>
            </w:pPr>
            <w:r>
              <w:t>10x Wąż pożarniczy 75/20m</w:t>
            </w:r>
          </w:p>
        </w:tc>
        <w:tc>
          <w:tcPr>
            <w:tcW w:w="5636" w:type="dxa"/>
          </w:tcPr>
          <w:p w14:paraId="19BDFDD7" w14:textId="77777777" w:rsidR="00A52BA6" w:rsidRDefault="00A52BA6">
            <w:pPr>
              <w:widowControl w:val="0"/>
              <w:jc w:val="both"/>
              <w:rPr>
                <w:b/>
              </w:rPr>
            </w:pPr>
          </w:p>
        </w:tc>
      </w:tr>
      <w:tr w:rsidR="00A52BA6" w14:paraId="59B7E804" w14:textId="77777777">
        <w:tc>
          <w:tcPr>
            <w:tcW w:w="846" w:type="dxa"/>
          </w:tcPr>
          <w:p w14:paraId="6322C019" w14:textId="77777777" w:rsidR="00A52BA6" w:rsidRDefault="009B5EFD">
            <w:pPr>
              <w:widowControl w:val="0"/>
              <w:jc w:val="center"/>
            </w:pPr>
            <w:r>
              <w:rPr>
                <w:bCs/>
              </w:rPr>
              <w:t>5.3</w:t>
            </w:r>
          </w:p>
        </w:tc>
        <w:tc>
          <w:tcPr>
            <w:tcW w:w="7512" w:type="dxa"/>
          </w:tcPr>
          <w:p w14:paraId="47307CA9" w14:textId="77777777" w:rsidR="00A52BA6" w:rsidRDefault="009B5EFD">
            <w:pPr>
              <w:widowControl w:val="0"/>
              <w:jc w:val="both"/>
            </w:pPr>
            <w:r>
              <w:t>10x Wąż pożarniczy 42/20m</w:t>
            </w:r>
          </w:p>
        </w:tc>
        <w:tc>
          <w:tcPr>
            <w:tcW w:w="5636" w:type="dxa"/>
          </w:tcPr>
          <w:p w14:paraId="2A2B49B8" w14:textId="77777777" w:rsidR="00A52BA6" w:rsidRDefault="00A52BA6">
            <w:pPr>
              <w:widowControl w:val="0"/>
              <w:jc w:val="both"/>
              <w:rPr>
                <w:b/>
              </w:rPr>
            </w:pPr>
          </w:p>
        </w:tc>
      </w:tr>
      <w:tr w:rsidR="00A52BA6" w14:paraId="001180F9" w14:textId="77777777">
        <w:tc>
          <w:tcPr>
            <w:tcW w:w="846" w:type="dxa"/>
            <w:tcBorders>
              <w:top w:val="nil"/>
            </w:tcBorders>
          </w:tcPr>
          <w:p w14:paraId="7F4CC8ED" w14:textId="77777777" w:rsidR="00A52BA6" w:rsidRDefault="009B5EFD">
            <w:pPr>
              <w:widowControl w:val="0"/>
              <w:jc w:val="center"/>
            </w:pPr>
            <w:r>
              <w:t>5.4</w:t>
            </w:r>
          </w:p>
        </w:tc>
        <w:tc>
          <w:tcPr>
            <w:tcW w:w="7512" w:type="dxa"/>
            <w:tcBorders>
              <w:top w:val="nil"/>
            </w:tcBorders>
          </w:tcPr>
          <w:p w14:paraId="3FC52662" w14:textId="77777777" w:rsidR="00A52BA6" w:rsidRDefault="009B5EFD">
            <w:pPr>
              <w:widowControl w:val="0"/>
              <w:jc w:val="both"/>
            </w:pPr>
            <w:r>
              <w:t>4x Wąż pożarniczy 110/20m</w:t>
            </w:r>
          </w:p>
        </w:tc>
        <w:tc>
          <w:tcPr>
            <w:tcW w:w="5636" w:type="dxa"/>
            <w:tcBorders>
              <w:top w:val="nil"/>
            </w:tcBorders>
          </w:tcPr>
          <w:p w14:paraId="095E41DD" w14:textId="77777777" w:rsidR="00A52BA6" w:rsidRDefault="00A52BA6">
            <w:pPr>
              <w:widowControl w:val="0"/>
              <w:jc w:val="both"/>
              <w:rPr>
                <w:b/>
              </w:rPr>
            </w:pPr>
          </w:p>
        </w:tc>
      </w:tr>
      <w:tr w:rsidR="00A52BA6" w14:paraId="00B7C808" w14:textId="77777777">
        <w:tc>
          <w:tcPr>
            <w:tcW w:w="846" w:type="dxa"/>
          </w:tcPr>
          <w:p w14:paraId="3A8D8116" w14:textId="77777777" w:rsidR="00A52BA6" w:rsidRDefault="009B5EFD">
            <w:pPr>
              <w:widowControl w:val="0"/>
              <w:jc w:val="center"/>
            </w:pPr>
            <w:r>
              <w:rPr>
                <w:bCs/>
              </w:rPr>
              <w:t>5.5</w:t>
            </w:r>
          </w:p>
        </w:tc>
        <w:tc>
          <w:tcPr>
            <w:tcW w:w="7512" w:type="dxa"/>
          </w:tcPr>
          <w:p w14:paraId="619DFE69" w14:textId="77777777" w:rsidR="00A52BA6" w:rsidRDefault="009B5EFD">
            <w:pPr>
              <w:widowControl w:val="0"/>
              <w:jc w:val="both"/>
            </w:pPr>
            <w:r>
              <w:t>Prądownica z nasadą 52</w:t>
            </w:r>
          </w:p>
        </w:tc>
        <w:tc>
          <w:tcPr>
            <w:tcW w:w="5636" w:type="dxa"/>
          </w:tcPr>
          <w:p w14:paraId="0535EC52" w14:textId="77777777" w:rsidR="00A52BA6" w:rsidRDefault="00A52BA6">
            <w:pPr>
              <w:widowControl w:val="0"/>
              <w:jc w:val="both"/>
              <w:rPr>
                <w:b/>
              </w:rPr>
            </w:pPr>
          </w:p>
        </w:tc>
      </w:tr>
      <w:tr w:rsidR="00A52BA6" w14:paraId="67DBE32A" w14:textId="77777777">
        <w:tc>
          <w:tcPr>
            <w:tcW w:w="846" w:type="dxa"/>
          </w:tcPr>
          <w:p w14:paraId="25817DE6" w14:textId="77777777" w:rsidR="00A52BA6" w:rsidRDefault="009B5EFD">
            <w:pPr>
              <w:widowControl w:val="0"/>
              <w:jc w:val="center"/>
            </w:pPr>
            <w:r>
              <w:rPr>
                <w:bCs/>
              </w:rPr>
              <w:t>5.6</w:t>
            </w:r>
          </w:p>
        </w:tc>
        <w:tc>
          <w:tcPr>
            <w:tcW w:w="7512" w:type="dxa"/>
          </w:tcPr>
          <w:p w14:paraId="73C7B3B9" w14:textId="77777777" w:rsidR="00A52BA6" w:rsidRDefault="009B5EFD">
            <w:pPr>
              <w:widowControl w:val="0"/>
              <w:jc w:val="both"/>
            </w:pPr>
            <w:r>
              <w:t>Rozdzielacz 75/52/75/52</w:t>
            </w:r>
          </w:p>
        </w:tc>
        <w:tc>
          <w:tcPr>
            <w:tcW w:w="5636" w:type="dxa"/>
          </w:tcPr>
          <w:p w14:paraId="4F46BD60" w14:textId="77777777" w:rsidR="00A52BA6" w:rsidRDefault="00A52BA6">
            <w:pPr>
              <w:widowControl w:val="0"/>
              <w:jc w:val="both"/>
              <w:rPr>
                <w:b/>
              </w:rPr>
            </w:pPr>
          </w:p>
        </w:tc>
      </w:tr>
      <w:tr w:rsidR="00A52BA6" w14:paraId="3D4DBF6D" w14:textId="77777777">
        <w:tc>
          <w:tcPr>
            <w:tcW w:w="846" w:type="dxa"/>
          </w:tcPr>
          <w:p w14:paraId="79A6B38C" w14:textId="77777777" w:rsidR="00A52BA6" w:rsidRDefault="009B5EFD">
            <w:pPr>
              <w:widowControl w:val="0"/>
              <w:jc w:val="center"/>
            </w:pPr>
            <w:r>
              <w:rPr>
                <w:bCs/>
              </w:rPr>
              <w:t>5.7</w:t>
            </w:r>
          </w:p>
        </w:tc>
        <w:tc>
          <w:tcPr>
            <w:tcW w:w="7512" w:type="dxa"/>
          </w:tcPr>
          <w:p w14:paraId="0B42F447" w14:textId="77777777" w:rsidR="00A52BA6" w:rsidRDefault="009B5EFD">
            <w:pPr>
              <w:widowControl w:val="0"/>
              <w:jc w:val="both"/>
            </w:pPr>
            <w:r>
              <w:t>3x Wąż ssawny 110</w:t>
            </w:r>
          </w:p>
        </w:tc>
        <w:tc>
          <w:tcPr>
            <w:tcW w:w="5636" w:type="dxa"/>
          </w:tcPr>
          <w:p w14:paraId="22A2095B" w14:textId="77777777" w:rsidR="00A52BA6" w:rsidRDefault="00A52BA6">
            <w:pPr>
              <w:widowControl w:val="0"/>
              <w:jc w:val="both"/>
              <w:rPr>
                <w:b/>
              </w:rPr>
            </w:pPr>
          </w:p>
        </w:tc>
      </w:tr>
      <w:tr w:rsidR="00A52BA6" w14:paraId="5AD7624B" w14:textId="77777777">
        <w:tc>
          <w:tcPr>
            <w:tcW w:w="846" w:type="dxa"/>
          </w:tcPr>
          <w:p w14:paraId="6AB58A7E" w14:textId="77777777" w:rsidR="00A52BA6" w:rsidRDefault="009B5EFD">
            <w:pPr>
              <w:widowControl w:val="0"/>
              <w:jc w:val="center"/>
            </w:pPr>
            <w:r>
              <w:rPr>
                <w:bCs/>
              </w:rPr>
              <w:t>5.8</w:t>
            </w:r>
          </w:p>
        </w:tc>
        <w:tc>
          <w:tcPr>
            <w:tcW w:w="7512" w:type="dxa"/>
          </w:tcPr>
          <w:p w14:paraId="518EF211" w14:textId="77777777" w:rsidR="00A52BA6" w:rsidRDefault="009B5EFD">
            <w:pPr>
              <w:widowControl w:val="0"/>
              <w:jc w:val="both"/>
            </w:pPr>
            <w:r>
              <w:t>Lanca do gaszenia pożarów w przewodach kominowych</w:t>
            </w:r>
          </w:p>
        </w:tc>
        <w:tc>
          <w:tcPr>
            <w:tcW w:w="5636" w:type="dxa"/>
          </w:tcPr>
          <w:p w14:paraId="73E95E66" w14:textId="77777777" w:rsidR="00A52BA6" w:rsidRDefault="00A52BA6">
            <w:pPr>
              <w:widowControl w:val="0"/>
              <w:jc w:val="both"/>
              <w:rPr>
                <w:b/>
              </w:rPr>
            </w:pPr>
          </w:p>
        </w:tc>
      </w:tr>
      <w:tr w:rsidR="00A52BA6" w14:paraId="3D20C73A" w14:textId="77777777">
        <w:tc>
          <w:tcPr>
            <w:tcW w:w="846" w:type="dxa"/>
          </w:tcPr>
          <w:p w14:paraId="13E2BF2D" w14:textId="77777777" w:rsidR="00A52BA6" w:rsidRDefault="009B5EFD">
            <w:pPr>
              <w:widowControl w:val="0"/>
              <w:jc w:val="center"/>
            </w:pPr>
            <w:r>
              <w:rPr>
                <w:bCs/>
              </w:rPr>
              <w:t>5.9</w:t>
            </w:r>
          </w:p>
        </w:tc>
        <w:tc>
          <w:tcPr>
            <w:tcW w:w="7512" w:type="dxa"/>
          </w:tcPr>
          <w:p w14:paraId="7CCCD259" w14:textId="77777777" w:rsidR="00A52BA6" w:rsidRDefault="009B5EFD">
            <w:pPr>
              <w:widowControl w:val="0"/>
              <w:jc w:val="both"/>
            </w:pPr>
            <w:r>
              <w:t>Zbiornik brezentowy o pojemności 2,5 m3</w:t>
            </w:r>
          </w:p>
        </w:tc>
        <w:tc>
          <w:tcPr>
            <w:tcW w:w="5636" w:type="dxa"/>
          </w:tcPr>
          <w:p w14:paraId="58AE9897" w14:textId="77777777" w:rsidR="00A52BA6" w:rsidRDefault="00A52BA6">
            <w:pPr>
              <w:widowControl w:val="0"/>
              <w:jc w:val="both"/>
              <w:rPr>
                <w:b/>
              </w:rPr>
            </w:pPr>
          </w:p>
        </w:tc>
      </w:tr>
      <w:tr w:rsidR="00A52BA6" w14:paraId="27525320" w14:textId="77777777">
        <w:tc>
          <w:tcPr>
            <w:tcW w:w="846" w:type="dxa"/>
          </w:tcPr>
          <w:p w14:paraId="2D87C4E7" w14:textId="77777777" w:rsidR="00A52BA6" w:rsidRDefault="009B5EFD">
            <w:pPr>
              <w:widowControl w:val="0"/>
              <w:jc w:val="center"/>
            </w:pPr>
            <w:r>
              <w:rPr>
                <w:bCs/>
              </w:rPr>
              <w:t>5.10</w:t>
            </w:r>
          </w:p>
        </w:tc>
        <w:tc>
          <w:tcPr>
            <w:tcW w:w="7512" w:type="dxa"/>
          </w:tcPr>
          <w:p w14:paraId="4C999AAC" w14:textId="77777777" w:rsidR="00A52BA6" w:rsidRDefault="009B5EFD">
            <w:pPr>
              <w:widowControl w:val="0"/>
              <w:jc w:val="both"/>
            </w:pPr>
            <w:r>
              <w:t>Podręczny sprzęt burzący</w:t>
            </w:r>
          </w:p>
        </w:tc>
        <w:tc>
          <w:tcPr>
            <w:tcW w:w="5636" w:type="dxa"/>
          </w:tcPr>
          <w:p w14:paraId="3BCFA0A3" w14:textId="77777777" w:rsidR="00A52BA6" w:rsidRDefault="00A52BA6">
            <w:pPr>
              <w:widowControl w:val="0"/>
              <w:jc w:val="both"/>
              <w:rPr>
                <w:b/>
              </w:rPr>
            </w:pPr>
          </w:p>
        </w:tc>
      </w:tr>
      <w:tr w:rsidR="00A52BA6" w14:paraId="37B14AFA" w14:textId="77777777">
        <w:tc>
          <w:tcPr>
            <w:tcW w:w="846" w:type="dxa"/>
          </w:tcPr>
          <w:p w14:paraId="1C4BB829" w14:textId="77777777" w:rsidR="00A52BA6" w:rsidRDefault="009B5EFD">
            <w:pPr>
              <w:widowControl w:val="0"/>
              <w:jc w:val="center"/>
            </w:pPr>
            <w:r>
              <w:rPr>
                <w:bCs/>
              </w:rPr>
              <w:t>5.11</w:t>
            </w:r>
          </w:p>
        </w:tc>
        <w:tc>
          <w:tcPr>
            <w:tcW w:w="7512" w:type="dxa"/>
          </w:tcPr>
          <w:p w14:paraId="1FE4C5F4" w14:textId="77777777" w:rsidR="00A52BA6" w:rsidRDefault="009B5EFD">
            <w:pPr>
              <w:widowControl w:val="0"/>
              <w:jc w:val="both"/>
            </w:pPr>
            <w:r>
              <w:t xml:space="preserve">Zestaw radiostacji dla załogi z </w:t>
            </w:r>
            <w:proofErr w:type="spellStart"/>
            <w:r>
              <w:t>mikrofonogłośnikami</w:t>
            </w:r>
            <w:proofErr w:type="spellEnd"/>
            <w:r>
              <w:t xml:space="preserve">. </w:t>
            </w:r>
            <w:r>
              <w:rPr>
                <w:color w:val="000000"/>
              </w:rPr>
              <w:t xml:space="preserve">Muszą one posiadać możliwość masowania korespondencji w trybie cyfrowym DMR </w:t>
            </w:r>
            <w:proofErr w:type="spellStart"/>
            <w:r>
              <w:rPr>
                <w:color w:val="000000"/>
              </w:rPr>
              <w:t>Tier</w:t>
            </w:r>
            <w:proofErr w:type="spellEnd"/>
            <w:r>
              <w:rPr>
                <w:color w:val="000000"/>
              </w:rPr>
              <w:t xml:space="preserve"> II, algorytmem ARC4 o długości klucza 40 bitów zgodnie z przyjętymi dokumentami na potrzeby migracji w jednostkach OSP. </w:t>
            </w:r>
          </w:p>
        </w:tc>
        <w:tc>
          <w:tcPr>
            <w:tcW w:w="5636" w:type="dxa"/>
          </w:tcPr>
          <w:p w14:paraId="268AD8F1" w14:textId="77777777" w:rsidR="00A52BA6" w:rsidRDefault="00A52BA6">
            <w:pPr>
              <w:widowControl w:val="0"/>
              <w:jc w:val="both"/>
              <w:rPr>
                <w:b/>
              </w:rPr>
            </w:pPr>
          </w:p>
        </w:tc>
      </w:tr>
      <w:tr w:rsidR="00A52BA6" w14:paraId="65289E01" w14:textId="77777777">
        <w:tc>
          <w:tcPr>
            <w:tcW w:w="846" w:type="dxa"/>
          </w:tcPr>
          <w:p w14:paraId="27961FDB" w14:textId="77777777" w:rsidR="00A52BA6" w:rsidRDefault="009B5EFD">
            <w:pPr>
              <w:widowControl w:val="0"/>
              <w:jc w:val="center"/>
            </w:pPr>
            <w:r>
              <w:rPr>
                <w:bCs/>
              </w:rPr>
              <w:t>5.12</w:t>
            </w:r>
          </w:p>
        </w:tc>
        <w:tc>
          <w:tcPr>
            <w:tcW w:w="7512" w:type="dxa"/>
          </w:tcPr>
          <w:p w14:paraId="4550CF87" w14:textId="77777777" w:rsidR="00A52BA6" w:rsidRDefault="009B5EFD">
            <w:pPr>
              <w:widowControl w:val="0"/>
              <w:jc w:val="both"/>
            </w:pPr>
            <w:r>
              <w:t>Zestaw latarek dla załogi w technologii LED</w:t>
            </w:r>
          </w:p>
        </w:tc>
        <w:tc>
          <w:tcPr>
            <w:tcW w:w="5636" w:type="dxa"/>
          </w:tcPr>
          <w:p w14:paraId="48364602" w14:textId="77777777" w:rsidR="00A52BA6" w:rsidRDefault="00A52BA6">
            <w:pPr>
              <w:widowControl w:val="0"/>
              <w:jc w:val="both"/>
              <w:rPr>
                <w:b/>
              </w:rPr>
            </w:pPr>
          </w:p>
        </w:tc>
      </w:tr>
      <w:tr w:rsidR="00A52BA6" w14:paraId="4005F092" w14:textId="77777777">
        <w:tc>
          <w:tcPr>
            <w:tcW w:w="846" w:type="dxa"/>
          </w:tcPr>
          <w:p w14:paraId="6242800D" w14:textId="77777777" w:rsidR="00A52BA6" w:rsidRDefault="009B5EFD">
            <w:pPr>
              <w:widowControl w:val="0"/>
              <w:jc w:val="center"/>
            </w:pPr>
            <w:r>
              <w:rPr>
                <w:bCs/>
              </w:rPr>
              <w:t>5.13</w:t>
            </w:r>
          </w:p>
        </w:tc>
        <w:tc>
          <w:tcPr>
            <w:tcW w:w="7512" w:type="dxa"/>
          </w:tcPr>
          <w:p w14:paraId="2C375DF2" w14:textId="77777777" w:rsidR="00A52BA6" w:rsidRDefault="009B5EFD">
            <w:pPr>
              <w:widowControl w:val="0"/>
              <w:jc w:val="both"/>
            </w:pPr>
            <w:r>
              <w:t>Elektrycznie sterowane działko wodno-pianowe umożliwiające podanie prądu piany ciężkiej oraz prądu gaśniczego na duże odległości pow. 60 m. Montaż na przednim zderzaku pojazdu.</w:t>
            </w:r>
          </w:p>
        </w:tc>
        <w:tc>
          <w:tcPr>
            <w:tcW w:w="5636" w:type="dxa"/>
          </w:tcPr>
          <w:p w14:paraId="631BE3FB" w14:textId="77777777" w:rsidR="00A52BA6" w:rsidRDefault="00A52BA6">
            <w:pPr>
              <w:widowControl w:val="0"/>
              <w:jc w:val="both"/>
              <w:rPr>
                <w:b/>
              </w:rPr>
            </w:pPr>
          </w:p>
        </w:tc>
      </w:tr>
      <w:tr w:rsidR="00A52BA6" w14:paraId="7D0CA624" w14:textId="77777777">
        <w:tc>
          <w:tcPr>
            <w:tcW w:w="846" w:type="dxa"/>
            <w:tcBorders>
              <w:top w:val="nil"/>
            </w:tcBorders>
          </w:tcPr>
          <w:p w14:paraId="3EEAE974" w14:textId="77777777" w:rsidR="00A52BA6" w:rsidRDefault="009B5EFD">
            <w:pPr>
              <w:widowControl w:val="0"/>
              <w:jc w:val="center"/>
            </w:pPr>
            <w:r>
              <w:t>5.14</w:t>
            </w:r>
          </w:p>
        </w:tc>
        <w:tc>
          <w:tcPr>
            <w:tcW w:w="7512" w:type="dxa"/>
            <w:tcBorders>
              <w:top w:val="nil"/>
            </w:tcBorders>
          </w:tcPr>
          <w:p w14:paraId="550AEDDE" w14:textId="77777777" w:rsidR="00A52BA6" w:rsidRDefault="009B5EFD">
            <w:pPr>
              <w:widowControl w:val="0"/>
              <w:jc w:val="both"/>
            </w:pPr>
            <w:r>
              <w:t>Prądownica pianowa do piany ciężkiej</w:t>
            </w:r>
          </w:p>
        </w:tc>
        <w:tc>
          <w:tcPr>
            <w:tcW w:w="5636" w:type="dxa"/>
            <w:tcBorders>
              <w:top w:val="nil"/>
            </w:tcBorders>
          </w:tcPr>
          <w:p w14:paraId="1F54389D" w14:textId="77777777" w:rsidR="00A52BA6" w:rsidRDefault="00A52BA6">
            <w:pPr>
              <w:widowControl w:val="0"/>
              <w:jc w:val="both"/>
              <w:rPr>
                <w:b/>
              </w:rPr>
            </w:pPr>
          </w:p>
        </w:tc>
      </w:tr>
    </w:tbl>
    <w:p w14:paraId="694E9B60" w14:textId="77777777" w:rsidR="00A52BA6" w:rsidRDefault="00A52BA6">
      <w:pPr>
        <w:jc w:val="both"/>
        <w:rPr>
          <w:b/>
        </w:rPr>
      </w:pPr>
    </w:p>
    <w:p w14:paraId="07ABAC16" w14:textId="77777777" w:rsidR="00A52BA6" w:rsidRDefault="009B5EFD">
      <w:pPr>
        <w:pStyle w:val="Standard"/>
        <w:rPr>
          <w:b/>
          <w:sz w:val="22"/>
          <w:szCs w:val="22"/>
        </w:rPr>
      </w:pPr>
      <w:r>
        <w:rPr>
          <w:b/>
          <w:sz w:val="22"/>
          <w:szCs w:val="22"/>
        </w:rPr>
        <w:t>Uwaga:</w:t>
      </w:r>
    </w:p>
    <w:p w14:paraId="5FF58548" w14:textId="77777777" w:rsidR="00A52BA6" w:rsidRDefault="009B5EFD">
      <w:pPr>
        <w:pStyle w:val="Standard"/>
        <w:ind w:left="284" w:right="178" w:hanging="284"/>
      </w:pPr>
      <w:r>
        <w:rPr>
          <w:b/>
          <w:sz w:val="22"/>
          <w:szCs w:val="22"/>
        </w:rPr>
        <w:t>* Należy wypełnić stosując słowa „spełnia” lub „nie spełnia”.</w:t>
      </w:r>
    </w:p>
    <w:p w14:paraId="69070B52" w14:textId="77777777" w:rsidR="00A52BA6" w:rsidRDefault="009B5EFD">
      <w:pPr>
        <w:pStyle w:val="Standard"/>
        <w:ind w:left="142" w:right="178"/>
      </w:pPr>
      <w:r>
        <w:rPr>
          <w:b/>
          <w:sz w:val="22"/>
          <w:szCs w:val="22"/>
        </w:rPr>
        <w:t>W przypadku żądania wykazania wpisu  określonych parametrów, należy wpisać oferowane konkretne rzeczowe wartości techniczno-użytkowe.</w:t>
      </w:r>
    </w:p>
    <w:p w14:paraId="4E4A45C5" w14:textId="77777777" w:rsidR="00A52BA6" w:rsidRDefault="009B5EFD">
      <w:pPr>
        <w:pStyle w:val="Standard"/>
        <w:ind w:left="142" w:right="178"/>
        <w:rPr>
          <w:color w:val="000000"/>
        </w:rPr>
      </w:pPr>
      <w:r>
        <w:rPr>
          <w:b/>
          <w:bCs/>
          <w:color w:val="000000"/>
          <w:sz w:val="22"/>
          <w:szCs w:val="22"/>
        </w:rPr>
        <w:t>W przypadku, gdy Wykonawca w którejkolwiek z pozycji wpisze słowa „nie spełnia” lub zaoferuje niższe wartości lub poświadczy nieprawdę, oferta zostanie odrzucona na podstawie art. 226 ust. 1 pkt. 5 ustawy Prawo zamówień publicznych.</w:t>
      </w:r>
    </w:p>
    <w:sectPr w:rsidR="00A52BA6">
      <w:headerReference w:type="default" r:id="rId10"/>
      <w:footerReference w:type="default" r:id="rId11"/>
      <w:pgSz w:w="16838" w:h="11906" w:orient="landscape"/>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C62DC" w14:textId="77777777" w:rsidR="009B5EFD" w:rsidRDefault="009B5EFD">
      <w:r>
        <w:separator/>
      </w:r>
    </w:p>
  </w:endnote>
  <w:endnote w:type="continuationSeparator" w:id="0">
    <w:p w14:paraId="4F9461C0" w14:textId="77777777" w:rsidR="009B5EFD" w:rsidRDefault="009B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EE"/>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3B52" w14:textId="77777777" w:rsidR="00A52BA6" w:rsidRDefault="00A52B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3EB33" w14:textId="77777777" w:rsidR="009B5EFD" w:rsidRDefault="009B5EFD">
      <w:r>
        <w:separator/>
      </w:r>
    </w:p>
  </w:footnote>
  <w:footnote w:type="continuationSeparator" w:id="0">
    <w:p w14:paraId="53DC4268" w14:textId="77777777" w:rsidR="009B5EFD" w:rsidRDefault="009B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3A52" w14:textId="77777777" w:rsidR="00A52BA6" w:rsidRDefault="00A52BA6">
    <w:pPr>
      <w:pStyle w:val="Nagwek"/>
      <w:tabs>
        <w:tab w:val="right" w:pos="14004"/>
      </w:tabs>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7359B"/>
    <w:multiLevelType w:val="multilevel"/>
    <w:tmpl w:val="752E0AB0"/>
    <w:lvl w:ilvl="0">
      <w:start w:val="1"/>
      <w:numFmt w:val="bullet"/>
      <w:lvlText w:val="-"/>
      <w:lvlJc w:val="left"/>
      <w:pPr>
        <w:tabs>
          <w:tab w:val="num" w:pos="0"/>
        </w:tabs>
        <w:ind w:left="134"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15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87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59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31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03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75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47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192" w:firstLine="0"/>
      </w:pPr>
      <w:rPr>
        <w:rFonts w:ascii="Arial" w:hAnsi="Arial" w:cs="Arial" w:hint="default"/>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4C1E5C29"/>
    <w:multiLevelType w:val="multilevel"/>
    <w:tmpl w:val="A22CF5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FAE7C6F"/>
    <w:multiLevelType w:val="multilevel"/>
    <w:tmpl w:val="13144E5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2021810342">
    <w:abstractNumId w:val="2"/>
  </w:num>
  <w:num w:numId="2" w16cid:durableId="752698525">
    <w:abstractNumId w:val="0"/>
  </w:num>
  <w:num w:numId="3" w16cid:durableId="47226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A6"/>
    <w:rsid w:val="005343DC"/>
    <w:rsid w:val="008021B2"/>
    <w:rsid w:val="009B5EFD"/>
    <w:rsid w:val="00A52BA6"/>
    <w:rsid w:val="00B05CC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0142"/>
  <w15:docId w15:val="{8D6835B1-47A2-4B62-8F9D-22866857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B03"/>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qFormat/>
    <w:rsid w:val="00EB0BB5"/>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0511F6"/>
    <w:rPr>
      <w:rFonts w:ascii="Times New Roman" w:eastAsia="Times New Roman" w:hAnsi="Times New Roman" w:cs="Times New Roman"/>
      <w:sz w:val="24"/>
      <w:szCs w:val="20"/>
      <w:lang w:eastAsia="pl-PL"/>
    </w:rPr>
  </w:style>
  <w:style w:type="character" w:customStyle="1" w:styleId="StandardZnak">
    <w:name w:val="Standard Znak"/>
    <w:link w:val="Standard"/>
    <w:qFormat/>
    <w:rsid w:val="0090656E"/>
    <w:rPr>
      <w:rFonts w:ascii="Times New Roman" w:eastAsia="Times New Roman" w:hAnsi="Times New Roman" w:cs="Times New Roman"/>
      <w:sz w:val="24"/>
      <w:szCs w:val="24"/>
      <w:lang w:eastAsia="pl-PL"/>
    </w:rPr>
  </w:style>
  <w:style w:type="character" w:styleId="Pogrubienie">
    <w:name w:val="Strong"/>
    <w:qFormat/>
    <w:rsid w:val="001E29EA"/>
    <w:rPr>
      <w:b/>
      <w:bCs/>
    </w:rPr>
  </w:style>
  <w:style w:type="character" w:customStyle="1" w:styleId="FontStyle47">
    <w:name w:val="Font Style47"/>
    <w:qFormat/>
    <w:rsid w:val="001E29EA"/>
    <w:rPr>
      <w:rFonts w:ascii="Tahoma" w:hAnsi="Tahoma" w:cs="Tahoma"/>
      <w:sz w:val="18"/>
      <w:szCs w:val="18"/>
    </w:rPr>
  </w:style>
  <w:style w:type="character" w:customStyle="1" w:styleId="Teksttreci">
    <w:name w:val="Tekst treści"/>
    <w:qFormat/>
    <w:rsid w:val="000866B0"/>
    <w:rPr>
      <w:rFonts w:ascii="Garamond" w:eastAsia="Garamond" w:hAnsi="Garamond" w:cs="Garamond"/>
      <w:b w:val="0"/>
      <w:bCs w:val="0"/>
      <w:i w:val="0"/>
      <w:iCs w:val="0"/>
      <w:caps w:val="0"/>
      <w:smallCaps w:val="0"/>
      <w:color w:val="000000"/>
      <w:spacing w:val="3"/>
      <w:w w:val="100"/>
      <w:sz w:val="17"/>
      <w:szCs w:val="17"/>
      <w:u w:val="none"/>
      <w:lang w:val="pl-PL" w:eastAsia="pl-PL" w:bidi="pl-PL"/>
    </w:rPr>
  </w:style>
  <w:style w:type="character" w:customStyle="1" w:styleId="TekstdymkaZnak">
    <w:name w:val="Tekst dymka Znak"/>
    <w:basedOn w:val="Domylnaczcionkaakapitu"/>
    <w:link w:val="Tekstdymka"/>
    <w:uiPriority w:val="99"/>
    <w:semiHidden/>
    <w:qFormat/>
    <w:rsid w:val="006A5937"/>
    <w:rPr>
      <w:rFonts w:ascii="Segoe UI" w:eastAsia="Times New Roman" w:hAnsi="Segoe UI" w:cs="Segoe UI"/>
      <w:sz w:val="18"/>
      <w:szCs w:val="18"/>
      <w:lang w:eastAsia="ar-SA"/>
    </w:rPr>
  </w:style>
  <w:style w:type="character" w:customStyle="1" w:styleId="NagwekZnak">
    <w:name w:val="Nagłówek Znak"/>
    <w:basedOn w:val="Domylnaczcionkaakapitu"/>
    <w:link w:val="Nagwek"/>
    <w:uiPriority w:val="99"/>
    <w:qFormat/>
    <w:rsid w:val="009E0FBE"/>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9E0FBE"/>
    <w:rPr>
      <w:rFonts w:ascii="Times New Roman" w:eastAsia="Times New Roman" w:hAnsi="Times New Roman" w:cs="Times New Roman"/>
      <w:sz w:val="20"/>
      <w:szCs w:val="20"/>
      <w:lang w:eastAsia="ar-SA"/>
    </w:rPr>
  </w:style>
  <w:style w:type="character" w:customStyle="1" w:styleId="TytuZnak">
    <w:name w:val="Tytuł Znak"/>
    <w:basedOn w:val="Domylnaczcionkaakapitu"/>
    <w:link w:val="Tytu"/>
    <w:uiPriority w:val="10"/>
    <w:qFormat/>
    <w:rsid w:val="00C20C3C"/>
    <w:rPr>
      <w:rFonts w:asciiTheme="majorHAnsi" w:eastAsiaTheme="majorEastAsia" w:hAnsiTheme="majorHAnsi" w:cstheme="majorBidi"/>
      <w:spacing w:val="-10"/>
      <w:kern w:val="2"/>
      <w:sz w:val="56"/>
      <w:szCs w:val="56"/>
      <w14:ligatures w14:val="standardContextual"/>
    </w:rPr>
  </w:style>
  <w:style w:type="paragraph" w:styleId="Nagwek">
    <w:name w:val="header"/>
    <w:basedOn w:val="Normalny"/>
    <w:next w:val="Tekstpodstawowy"/>
    <w:link w:val="NagwekZnak"/>
    <w:uiPriority w:val="99"/>
    <w:unhideWhenUsed/>
    <w:rsid w:val="009E0FBE"/>
    <w:pPr>
      <w:tabs>
        <w:tab w:val="center" w:pos="4536"/>
        <w:tab w:val="right" w:pos="9072"/>
      </w:tabs>
    </w:pPr>
  </w:style>
  <w:style w:type="paragraph" w:styleId="Tekstpodstawowy">
    <w:name w:val="Body Text"/>
    <w:basedOn w:val="Normalny"/>
    <w:link w:val="TekstpodstawowyZnak"/>
    <w:rsid w:val="000511F6"/>
    <w:pPr>
      <w:suppressAutoHyphens w:val="0"/>
      <w:jc w:val="both"/>
    </w:pPr>
    <w:rPr>
      <w:sz w:val="24"/>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rzypisukocowego">
    <w:name w:val="endnote text"/>
    <w:basedOn w:val="Normalny"/>
    <w:link w:val="TekstprzypisukocowegoZnak"/>
    <w:rsid w:val="00EB0BB5"/>
    <w:pPr>
      <w:suppressAutoHyphens w:val="0"/>
    </w:pPr>
    <w:rPr>
      <w:lang w:eastAsia="pl-PL"/>
    </w:rPr>
  </w:style>
  <w:style w:type="paragraph" w:customStyle="1" w:styleId="Standard">
    <w:name w:val="Standard"/>
    <w:link w:val="StandardZnak"/>
    <w:qFormat/>
    <w:rsid w:val="0090656E"/>
    <w:rPr>
      <w:rFonts w:ascii="Times New Roman" w:eastAsia="Times New Roman" w:hAnsi="Times New Roman" w:cs="Times New Roman"/>
      <w:sz w:val="24"/>
      <w:szCs w:val="24"/>
      <w:lang w:eastAsia="pl-PL"/>
    </w:rPr>
  </w:style>
  <w:style w:type="paragraph" w:styleId="Akapitzlist">
    <w:name w:val="List Paragraph"/>
    <w:basedOn w:val="Normalny"/>
    <w:qFormat/>
    <w:rsid w:val="00A62080"/>
    <w:pPr>
      <w:suppressAutoHyphens w:val="0"/>
      <w:spacing w:after="160" w:line="252" w:lineRule="auto"/>
      <w:ind w:left="720"/>
      <w:contextualSpacing/>
    </w:pPr>
    <w:rPr>
      <w:rFonts w:ascii="Calibri" w:eastAsia="Calibri" w:hAnsi="Calibri" w:cs="Calibri"/>
      <w:sz w:val="22"/>
      <w:szCs w:val="22"/>
      <w:lang w:eastAsia="zh-CN"/>
    </w:rPr>
  </w:style>
  <w:style w:type="paragraph" w:customStyle="1" w:styleId="Default">
    <w:name w:val="Default"/>
    <w:qFormat/>
    <w:rsid w:val="00623737"/>
    <w:rPr>
      <w:rFonts w:ascii="Times New Roman" w:eastAsia="Calibri" w:hAnsi="Times New Roman" w:cs="Times New Roman"/>
      <w:color w:val="000000"/>
      <w:sz w:val="24"/>
      <w:szCs w:val="24"/>
    </w:rPr>
  </w:style>
  <w:style w:type="paragraph" w:customStyle="1" w:styleId="Domylne">
    <w:name w:val="Domyślne"/>
    <w:qFormat/>
    <w:rsid w:val="00352B12"/>
    <w:rPr>
      <w:rFonts w:ascii="Helvetica Neue" w:eastAsia="Arial Unicode MS" w:hAnsi="Helvetica Neue" w:cs="Arial Unicode MS"/>
      <w:color w:val="000000"/>
      <w:lang w:val="de-DE" w:eastAsia="pl-PL"/>
    </w:rPr>
  </w:style>
  <w:style w:type="paragraph" w:styleId="Bezodstpw">
    <w:name w:val="No Spacing"/>
    <w:qFormat/>
    <w:rsid w:val="00346A8F"/>
    <w:rPr>
      <w:rFonts w:ascii="Calibri" w:eastAsia="Calibri" w:hAnsi="Calibri" w:cs="Calibri"/>
      <w:color w:val="000000"/>
      <w:u w:color="000000"/>
      <w:lang w:eastAsia="pl-PL"/>
    </w:rPr>
  </w:style>
  <w:style w:type="paragraph" w:styleId="Tekstdymka">
    <w:name w:val="Balloon Text"/>
    <w:basedOn w:val="Normalny"/>
    <w:link w:val="TekstdymkaZnak"/>
    <w:uiPriority w:val="99"/>
    <w:semiHidden/>
    <w:unhideWhenUsed/>
    <w:qFormat/>
    <w:rsid w:val="006A5937"/>
    <w:rPr>
      <w:rFonts w:ascii="Segoe UI" w:hAnsi="Segoe UI" w:cs="Segoe UI"/>
      <w:sz w:val="18"/>
      <w:szCs w:val="18"/>
    </w:rPr>
  </w:style>
  <w:style w:type="paragraph" w:styleId="Stopka">
    <w:name w:val="footer"/>
    <w:basedOn w:val="Normalny"/>
    <w:link w:val="StopkaZnak"/>
    <w:uiPriority w:val="99"/>
    <w:unhideWhenUsed/>
    <w:rsid w:val="009E0FBE"/>
    <w:pPr>
      <w:tabs>
        <w:tab w:val="center" w:pos="4536"/>
        <w:tab w:val="right" w:pos="9072"/>
      </w:tabs>
    </w:pPr>
  </w:style>
  <w:style w:type="paragraph" w:styleId="Tytu">
    <w:name w:val="Title"/>
    <w:basedOn w:val="Normalny"/>
    <w:next w:val="Normalny"/>
    <w:link w:val="TytuZnak"/>
    <w:uiPriority w:val="10"/>
    <w:qFormat/>
    <w:rsid w:val="00C20C3C"/>
    <w:pPr>
      <w:suppressAutoHyphens w:val="0"/>
      <w:spacing w:after="80"/>
      <w:contextualSpacing/>
    </w:pPr>
    <w:rPr>
      <w:rFonts w:asciiTheme="majorHAnsi" w:eastAsiaTheme="majorEastAsia" w:hAnsiTheme="majorHAnsi" w:cstheme="majorBidi"/>
      <w:spacing w:val="-10"/>
      <w:kern w:val="2"/>
      <w:sz w:val="56"/>
      <w:szCs w:val="56"/>
      <w:lang w:eastAsia="en-US"/>
      <w14:ligatures w14:val="standardContextual"/>
    </w:rPr>
  </w:style>
  <w:style w:type="table" w:styleId="Tabela-Siatka">
    <w:name w:val="Table Grid"/>
    <w:basedOn w:val="Standardowy"/>
    <w:uiPriority w:val="39"/>
    <w:rsid w:val="0028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20242"/>
    <w:rPr>
      <w:sz w:val="20"/>
      <w:szCs w:val="20"/>
      <w:lang w:eastAsia="pl-PL"/>
    </w:rPr>
    <w:tblPr>
      <w:tblCellMar>
        <w:top w:w="0" w:type="dxa"/>
        <w:left w:w="0" w:type="dxa"/>
        <w:bottom w:w="0" w:type="dxa"/>
        <w:right w:w="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F422EC72256449934872333BDD73DF" ma:contentTypeVersion="5" ma:contentTypeDescription="Utwórz nowy dokument." ma:contentTypeScope="" ma:versionID="8bc8a3cf8bd82b5e34239317ec6caf1d">
  <xsd:schema xmlns:xsd="http://www.w3.org/2001/XMLSchema" xmlns:xs="http://www.w3.org/2001/XMLSchema" xmlns:p="http://schemas.microsoft.com/office/2006/metadata/properties" xmlns:ns3="69d6df78-8296-4369-8ddd-5034786ee5e3" targetNamespace="http://schemas.microsoft.com/office/2006/metadata/properties" ma:root="true" ma:fieldsID="12191f8bc31b5daab7c84e331e02f972" ns3:_="">
    <xsd:import namespace="69d6df78-8296-4369-8ddd-5034786ee5e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6df78-8296-4369-8ddd-5034786ee5e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097E8-E594-4F04-8279-70BE1CE98A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35315A-8D26-4D84-852E-007ACA1CABA1}">
  <ds:schemaRefs>
    <ds:schemaRef ds:uri="http://schemas.microsoft.com/sharepoint/v3/contenttype/forms"/>
  </ds:schemaRefs>
</ds:datastoreItem>
</file>

<file path=customXml/itemProps3.xml><?xml version="1.0" encoding="utf-8"?>
<ds:datastoreItem xmlns:ds="http://schemas.openxmlformats.org/officeDocument/2006/customXml" ds:itemID="{7E2FC2AE-2B5B-422F-B3C6-83B650D6A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6df78-8296-4369-8ddd-5034786ee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Pages>
  <Words>3723</Words>
  <Characters>22340</Characters>
  <Application>Microsoft Office Word</Application>
  <DocSecurity>0</DocSecurity>
  <Lines>186</Lines>
  <Paragraphs>52</Paragraphs>
  <ScaleCrop>false</ScaleCrop>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madziawieczerzak51@gmail.com</dc:creator>
  <dc:description/>
  <cp:lastModifiedBy>m.mroz</cp:lastModifiedBy>
  <cp:revision>32</cp:revision>
  <dcterms:created xsi:type="dcterms:W3CDTF">2025-02-05T21:36:00Z</dcterms:created>
  <dcterms:modified xsi:type="dcterms:W3CDTF">2025-02-12T10:32:00Z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0x01010084F422EC72256449934872333BDD73DF</vt:lpwstr>
  </property>
</Properties>
</file>