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BCECD" w14:textId="2426188F" w:rsidR="00821E03" w:rsidRPr="00D87BB9" w:rsidRDefault="007E3A79" w:rsidP="00821E03">
      <w:pPr>
        <w:jc w:val="right"/>
        <w:rPr>
          <w:rFonts w:ascii="Arial" w:hAnsi="Arial" w:cs="Arial"/>
          <w:b/>
          <w:bCs/>
          <w:sz w:val="24"/>
          <w:szCs w:val="24"/>
        </w:rPr>
      </w:pPr>
      <w:r>
        <w:rPr>
          <w:rFonts w:ascii="Arial" w:hAnsi="Arial" w:cs="Arial"/>
          <w:b/>
          <w:bCs/>
          <w:sz w:val="24"/>
          <w:szCs w:val="24"/>
        </w:rPr>
        <w:t xml:space="preserve"> </w:t>
      </w:r>
      <w:r w:rsidR="00821E03" w:rsidRPr="00D87BB9">
        <w:rPr>
          <w:rFonts w:ascii="Arial" w:hAnsi="Arial" w:cs="Arial"/>
          <w:b/>
          <w:bCs/>
          <w:sz w:val="24"/>
          <w:szCs w:val="24"/>
        </w:rPr>
        <w:t>Załącznik nr 1 do SWZ</w:t>
      </w:r>
    </w:p>
    <w:p w14:paraId="501945D8" w14:textId="77777777" w:rsidR="00821E03" w:rsidRPr="00D87BB9" w:rsidRDefault="00821E03" w:rsidP="00821E03">
      <w:pPr>
        <w:jc w:val="center"/>
        <w:rPr>
          <w:rFonts w:ascii="Arial" w:hAnsi="Arial" w:cs="Arial"/>
          <w:b/>
          <w:bCs/>
          <w:sz w:val="24"/>
          <w:szCs w:val="24"/>
        </w:rPr>
      </w:pPr>
    </w:p>
    <w:p w14:paraId="74995239" w14:textId="225D0797" w:rsidR="00821E03" w:rsidRPr="00D87BB9" w:rsidRDefault="00821E03" w:rsidP="00821E03">
      <w:pPr>
        <w:jc w:val="center"/>
        <w:rPr>
          <w:rFonts w:ascii="Arial" w:hAnsi="Arial" w:cs="Arial"/>
          <w:b/>
          <w:bCs/>
          <w:sz w:val="24"/>
          <w:szCs w:val="24"/>
        </w:rPr>
      </w:pPr>
      <w:r w:rsidRPr="00D87BB9">
        <w:rPr>
          <w:rFonts w:ascii="Arial" w:hAnsi="Arial" w:cs="Arial"/>
          <w:b/>
          <w:bCs/>
          <w:sz w:val="24"/>
          <w:szCs w:val="24"/>
        </w:rPr>
        <w:t>OPIS  PRZEDMIOTU  ZAMÓWIENIA</w:t>
      </w:r>
    </w:p>
    <w:p w14:paraId="1FB13700" w14:textId="545C1A68" w:rsidR="00B4438E" w:rsidRDefault="000A2A75" w:rsidP="00DE0ED0">
      <w:pPr>
        <w:pStyle w:val="Akapitzlist"/>
        <w:numPr>
          <w:ilvl w:val="0"/>
          <w:numId w:val="8"/>
        </w:numPr>
        <w:spacing w:after="0" w:line="240" w:lineRule="auto"/>
        <w:jc w:val="both"/>
        <w:rPr>
          <w:rFonts w:ascii="Arial" w:hAnsi="Arial" w:cs="Arial"/>
          <w:b/>
          <w:sz w:val="24"/>
          <w:szCs w:val="24"/>
        </w:rPr>
      </w:pPr>
      <w:r w:rsidRPr="000A2A75">
        <w:rPr>
          <w:rFonts w:ascii="Arial" w:hAnsi="Arial" w:cs="Arial"/>
          <w:b/>
          <w:sz w:val="24"/>
          <w:szCs w:val="24"/>
        </w:rPr>
        <w:t xml:space="preserve">Opis </w:t>
      </w:r>
      <w:r w:rsidR="00ED6AC8">
        <w:rPr>
          <w:rFonts w:ascii="Arial" w:hAnsi="Arial" w:cs="Arial"/>
          <w:b/>
          <w:sz w:val="24"/>
          <w:szCs w:val="24"/>
        </w:rPr>
        <w:t xml:space="preserve">przedmiotu zamówienia </w:t>
      </w:r>
    </w:p>
    <w:p w14:paraId="742D1964" w14:textId="77777777" w:rsidR="0014008C" w:rsidRPr="000A2A75" w:rsidRDefault="0014008C" w:rsidP="0014008C">
      <w:pPr>
        <w:pStyle w:val="Akapitzlist"/>
        <w:spacing w:after="0" w:line="240" w:lineRule="auto"/>
        <w:ind w:left="1080"/>
        <w:jc w:val="both"/>
        <w:rPr>
          <w:rFonts w:ascii="Arial" w:hAnsi="Arial" w:cs="Arial"/>
          <w:b/>
          <w:sz w:val="24"/>
          <w:szCs w:val="24"/>
        </w:rPr>
      </w:pPr>
    </w:p>
    <w:p w14:paraId="527D5401" w14:textId="74727267" w:rsidR="00ED6AC8" w:rsidRDefault="00B4438E" w:rsidP="00931839">
      <w:pPr>
        <w:spacing w:after="0" w:line="240" w:lineRule="auto"/>
        <w:jc w:val="both"/>
        <w:rPr>
          <w:rFonts w:ascii="Arial" w:hAnsi="Arial" w:cs="Arial"/>
          <w:sz w:val="24"/>
          <w:szCs w:val="24"/>
        </w:rPr>
      </w:pPr>
      <w:r w:rsidRPr="00B711CD">
        <w:rPr>
          <w:rFonts w:ascii="Arial" w:hAnsi="Arial" w:cs="Arial"/>
          <w:sz w:val="24"/>
          <w:szCs w:val="24"/>
        </w:rPr>
        <w:t xml:space="preserve">Przedmiotem niniejszego zamówienia jest </w:t>
      </w:r>
      <w:r w:rsidR="002E236C">
        <w:rPr>
          <w:rFonts w:ascii="Arial" w:hAnsi="Arial" w:cs="Arial"/>
          <w:sz w:val="24"/>
          <w:szCs w:val="24"/>
        </w:rPr>
        <w:t>remont</w:t>
      </w:r>
      <w:r w:rsidR="00931839" w:rsidRPr="00931839">
        <w:rPr>
          <w:rFonts w:ascii="Arial" w:hAnsi="Arial" w:cs="Arial"/>
          <w:sz w:val="24"/>
          <w:szCs w:val="24"/>
        </w:rPr>
        <w:t xml:space="preserve"> drogi gminnej (nawierzchnia bitumiczna) w Leźnie na dz. 151/2 i Czaplach na dz. 191/1, 156/2, 157/1 (ul. Żurawia) </w:t>
      </w:r>
      <w:r w:rsidR="00ED6AC8">
        <w:rPr>
          <w:rFonts w:ascii="Arial" w:hAnsi="Arial" w:cs="Arial"/>
          <w:sz w:val="24"/>
          <w:szCs w:val="24"/>
        </w:rPr>
        <w:t xml:space="preserve">o szerokości około 5,5 </w:t>
      </w:r>
      <w:proofErr w:type="spellStart"/>
      <w:r w:rsidR="00ED6AC8">
        <w:rPr>
          <w:rFonts w:ascii="Arial" w:hAnsi="Arial" w:cs="Arial"/>
          <w:sz w:val="24"/>
          <w:szCs w:val="24"/>
        </w:rPr>
        <w:t>mb</w:t>
      </w:r>
      <w:proofErr w:type="spellEnd"/>
      <w:r w:rsidR="00ED6AC8">
        <w:rPr>
          <w:rFonts w:ascii="Arial" w:hAnsi="Arial" w:cs="Arial"/>
          <w:sz w:val="24"/>
          <w:szCs w:val="24"/>
        </w:rPr>
        <w:t xml:space="preserve"> i długości </w:t>
      </w:r>
      <w:r w:rsidR="00ED6AC8" w:rsidRPr="006F6497">
        <w:rPr>
          <w:rFonts w:ascii="Arial" w:hAnsi="Arial" w:cs="Arial"/>
          <w:sz w:val="24"/>
          <w:szCs w:val="24"/>
        </w:rPr>
        <w:t xml:space="preserve">około 2080 </w:t>
      </w:r>
      <w:proofErr w:type="spellStart"/>
      <w:r w:rsidR="00ED6AC8" w:rsidRPr="006F6497">
        <w:rPr>
          <w:rFonts w:ascii="Arial" w:hAnsi="Arial" w:cs="Arial"/>
          <w:sz w:val="24"/>
          <w:szCs w:val="24"/>
        </w:rPr>
        <w:t>mb</w:t>
      </w:r>
      <w:proofErr w:type="spellEnd"/>
      <w:r w:rsidR="00ED6AC8" w:rsidRPr="006F6497">
        <w:rPr>
          <w:rFonts w:ascii="Arial" w:hAnsi="Arial" w:cs="Arial"/>
          <w:sz w:val="24"/>
          <w:szCs w:val="24"/>
        </w:rPr>
        <w:t>.</w:t>
      </w:r>
      <w:r w:rsidR="00ED6AC8">
        <w:rPr>
          <w:rFonts w:ascii="Arial" w:hAnsi="Arial" w:cs="Arial"/>
          <w:sz w:val="24"/>
          <w:szCs w:val="24"/>
        </w:rPr>
        <w:t xml:space="preserve"> </w:t>
      </w:r>
      <w:r w:rsidR="002208E3">
        <w:rPr>
          <w:rFonts w:ascii="Arial" w:hAnsi="Arial" w:cs="Arial"/>
          <w:sz w:val="24"/>
          <w:szCs w:val="24"/>
        </w:rPr>
        <w:t>Podstawą do realizacji</w:t>
      </w:r>
      <w:r w:rsidR="00931839">
        <w:rPr>
          <w:rFonts w:ascii="Arial" w:hAnsi="Arial" w:cs="Arial"/>
          <w:sz w:val="24"/>
          <w:szCs w:val="24"/>
        </w:rPr>
        <w:t xml:space="preserve"> </w:t>
      </w:r>
      <w:r w:rsidR="002208E3">
        <w:rPr>
          <w:rFonts w:ascii="Arial" w:hAnsi="Arial" w:cs="Arial"/>
          <w:sz w:val="24"/>
          <w:szCs w:val="24"/>
        </w:rPr>
        <w:t xml:space="preserve">zamówienia jest dokumentacja techniczna sporządzona przez wykonawcę Via </w:t>
      </w:r>
      <w:proofErr w:type="spellStart"/>
      <w:r w:rsidR="002208E3">
        <w:rPr>
          <w:rFonts w:ascii="Arial" w:hAnsi="Arial" w:cs="Arial"/>
          <w:sz w:val="24"/>
          <w:szCs w:val="24"/>
        </w:rPr>
        <w:t>Ursa</w:t>
      </w:r>
      <w:proofErr w:type="spellEnd"/>
      <w:r w:rsidR="002208E3">
        <w:rPr>
          <w:rFonts w:ascii="Arial" w:hAnsi="Arial" w:cs="Arial"/>
          <w:sz w:val="24"/>
          <w:szCs w:val="24"/>
        </w:rPr>
        <w:t xml:space="preserve"> Sp. </w:t>
      </w:r>
      <w:r w:rsidR="00392F17">
        <w:rPr>
          <w:rFonts w:ascii="Arial" w:hAnsi="Arial" w:cs="Arial"/>
          <w:sz w:val="24"/>
          <w:szCs w:val="24"/>
        </w:rPr>
        <w:t>z</w:t>
      </w:r>
      <w:r w:rsidR="002208E3">
        <w:rPr>
          <w:rFonts w:ascii="Arial" w:hAnsi="Arial" w:cs="Arial"/>
          <w:sz w:val="24"/>
          <w:szCs w:val="24"/>
        </w:rPr>
        <w:t xml:space="preserve"> </w:t>
      </w:r>
      <w:proofErr w:type="spellStart"/>
      <w:r w:rsidR="002208E3">
        <w:rPr>
          <w:rFonts w:ascii="Arial" w:hAnsi="Arial" w:cs="Arial"/>
          <w:sz w:val="24"/>
          <w:szCs w:val="24"/>
        </w:rPr>
        <w:t>o.o</w:t>
      </w:r>
      <w:proofErr w:type="spellEnd"/>
      <w:r w:rsidR="002208E3">
        <w:rPr>
          <w:rFonts w:ascii="Arial" w:hAnsi="Arial" w:cs="Arial"/>
          <w:sz w:val="24"/>
          <w:szCs w:val="24"/>
        </w:rPr>
        <w:t xml:space="preserve">, zakres zamówienia (mapa) oraz zaświadczenie nr B.6743.637.2024.IF </w:t>
      </w:r>
      <w:r w:rsidR="002208E3">
        <w:rPr>
          <w:rFonts w:ascii="Arial" w:hAnsi="Arial" w:cs="Arial"/>
          <w:sz w:val="24"/>
          <w:szCs w:val="24"/>
        </w:rPr>
        <w:br/>
        <w:t xml:space="preserve">z dnia 22.04.2024 r. wydane przez Starostę Kartuskiego. </w:t>
      </w:r>
    </w:p>
    <w:p w14:paraId="348CBCD2" w14:textId="77777777" w:rsidR="00ED6AC8" w:rsidRDefault="00ED6AC8" w:rsidP="00B4438E">
      <w:pPr>
        <w:spacing w:after="0" w:line="240" w:lineRule="auto"/>
        <w:jc w:val="both"/>
        <w:rPr>
          <w:rFonts w:ascii="Arial" w:hAnsi="Arial" w:cs="Arial"/>
          <w:sz w:val="24"/>
          <w:szCs w:val="24"/>
        </w:rPr>
      </w:pPr>
    </w:p>
    <w:p w14:paraId="2158E7F4" w14:textId="77777777" w:rsidR="0014481E" w:rsidRPr="00B711CD" w:rsidRDefault="0014481E" w:rsidP="00B4438E">
      <w:pPr>
        <w:spacing w:after="0" w:line="240" w:lineRule="auto"/>
        <w:jc w:val="both"/>
        <w:rPr>
          <w:rFonts w:ascii="Arial" w:hAnsi="Arial" w:cs="Arial"/>
          <w:sz w:val="24"/>
          <w:szCs w:val="24"/>
        </w:rPr>
      </w:pPr>
    </w:p>
    <w:p w14:paraId="3AABEAFC" w14:textId="4D6FFF8F" w:rsidR="00B4438E" w:rsidRPr="000A2A75" w:rsidRDefault="00B4438E" w:rsidP="00DE0ED0">
      <w:pPr>
        <w:pStyle w:val="Akapitzlist"/>
        <w:numPr>
          <w:ilvl w:val="1"/>
          <w:numId w:val="6"/>
        </w:numPr>
        <w:spacing w:line="240" w:lineRule="auto"/>
        <w:ind w:left="284"/>
        <w:jc w:val="both"/>
        <w:rPr>
          <w:rFonts w:ascii="Arial" w:hAnsi="Arial" w:cs="Arial"/>
          <w:b/>
          <w:bCs/>
          <w:sz w:val="24"/>
          <w:szCs w:val="24"/>
        </w:rPr>
      </w:pPr>
      <w:r w:rsidRPr="00B711CD">
        <w:rPr>
          <w:rFonts w:ascii="Arial" w:hAnsi="Arial" w:cs="Arial"/>
          <w:b/>
          <w:sz w:val="24"/>
          <w:szCs w:val="24"/>
        </w:rPr>
        <w:t>Zakres zamówieni</w:t>
      </w:r>
      <w:r w:rsidR="000A2A75">
        <w:rPr>
          <w:rFonts w:ascii="Arial" w:hAnsi="Arial" w:cs="Arial"/>
          <w:b/>
          <w:sz w:val="24"/>
          <w:szCs w:val="24"/>
        </w:rPr>
        <w:t>a obejmuje:</w:t>
      </w:r>
    </w:p>
    <w:p w14:paraId="1366C0AF" w14:textId="5F164CFB" w:rsidR="00B4438E" w:rsidRPr="0090449E" w:rsidRDefault="00B4438E" w:rsidP="00DE0ED0">
      <w:pPr>
        <w:pStyle w:val="Akapitzlist"/>
        <w:numPr>
          <w:ilvl w:val="0"/>
          <w:numId w:val="7"/>
        </w:numPr>
        <w:spacing w:after="0" w:line="240" w:lineRule="auto"/>
        <w:ind w:left="284" w:firstLine="0"/>
        <w:jc w:val="both"/>
        <w:rPr>
          <w:rFonts w:ascii="Arial" w:hAnsi="Arial" w:cs="Arial"/>
          <w:bCs/>
          <w:sz w:val="24"/>
          <w:szCs w:val="24"/>
        </w:rPr>
      </w:pPr>
      <w:bookmarkStart w:id="0" w:name="_Hlk193958746"/>
      <w:r w:rsidRPr="0014481E">
        <w:rPr>
          <w:rFonts w:ascii="Arial" w:hAnsi="Arial" w:cs="Arial"/>
          <w:bCs/>
          <w:sz w:val="24"/>
          <w:szCs w:val="24"/>
        </w:rPr>
        <w:t>rozbiórkę istnieją</w:t>
      </w:r>
      <w:r w:rsidR="00392F17">
        <w:rPr>
          <w:rFonts w:ascii="Arial" w:hAnsi="Arial" w:cs="Arial"/>
          <w:bCs/>
          <w:sz w:val="24"/>
          <w:szCs w:val="24"/>
        </w:rPr>
        <w:t xml:space="preserve">cej nawierzchni </w:t>
      </w:r>
    </w:p>
    <w:p w14:paraId="618074D3" w14:textId="77777777" w:rsidR="00B4438E" w:rsidRPr="0090449E" w:rsidRDefault="00B4438E" w:rsidP="00DE0ED0">
      <w:pPr>
        <w:numPr>
          <w:ilvl w:val="0"/>
          <w:numId w:val="7"/>
        </w:numPr>
        <w:spacing w:after="0" w:line="240" w:lineRule="auto"/>
        <w:ind w:left="284" w:firstLine="0"/>
        <w:contextualSpacing/>
        <w:jc w:val="both"/>
        <w:rPr>
          <w:rFonts w:ascii="Arial" w:hAnsi="Arial" w:cs="Arial"/>
          <w:bCs/>
          <w:sz w:val="24"/>
          <w:szCs w:val="24"/>
        </w:rPr>
      </w:pPr>
      <w:r w:rsidRPr="0090449E">
        <w:rPr>
          <w:rFonts w:ascii="Arial" w:hAnsi="Arial" w:cs="Arial"/>
          <w:bCs/>
          <w:sz w:val="24"/>
          <w:szCs w:val="24"/>
        </w:rPr>
        <w:t>regulacja wysokościowa istniejących studni dla urządzeń podziemnych;</w:t>
      </w:r>
    </w:p>
    <w:p w14:paraId="739F7242" w14:textId="308C69DB" w:rsidR="003350A5" w:rsidRDefault="00B4438E" w:rsidP="00DE0ED0">
      <w:pPr>
        <w:numPr>
          <w:ilvl w:val="0"/>
          <w:numId w:val="7"/>
        </w:numPr>
        <w:spacing w:after="0" w:line="240" w:lineRule="auto"/>
        <w:ind w:left="284" w:firstLine="0"/>
        <w:contextualSpacing/>
        <w:jc w:val="both"/>
        <w:rPr>
          <w:rFonts w:ascii="Arial" w:hAnsi="Arial" w:cs="Arial"/>
          <w:bCs/>
          <w:sz w:val="24"/>
          <w:szCs w:val="24"/>
        </w:rPr>
      </w:pPr>
      <w:r w:rsidRPr="0090449E">
        <w:rPr>
          <w:rFonts w:ascii="Arial" w:hAnsi="Arial" w:cs="Arial"/>
          <w:bCs/>
          <w:sz w:val="24"/>
          <w:szCs w:val="24"/>
        </w:rPr>
        <w:t>wykonanie warstwy ścieralnej z</w:t>
      </w:r>
      <w:r w:rsidR="00DE0ED0">
        <w:rPr>
          <w:rFonts w:ascii="Arial" w:hAnsi="Arial" w:cs="Arial"/>
          <w:bCs/>
          <w:sz w:val="24"/>
          <w:szCs w:val="24"/>
        </w:rPr>
        <w:t xml:space="preserve"> betonu asfaltowego AC11S o gr. 4 cm </w:t>
      </w:r>
    </w:p>
    <w:p w14:paraId="065052C6" w14:textId="77777777" w:rsidR="003F61F1" w:rsidRDefault="003350A5" w:rsidP="00DE0ED0">
      <w:pPr>
        <w:numPr>
          <w:ilvl w:val="0"/>
          <w:numId w:val="7"/>
        </w:numPr>
        <w:spacing w:after="0" w:line="240" w:lineRule="auto"/>
        <w:ind w:left="709" w:hanging="425"/>
        <w:contextualSpacing/>
        <w:jc w:val="both"/>
        <w:rPr>
          <w:rFonts w:ascii="Arial" w:hAnsi="Arial" w:cs="Arial"/>
          <w:bCs/>
          <w:sz w:val="24"/>
          <w:szCs w:val="24"/>
        </w:rPr>
      </w:pPr>
      <w:r w:rsidRPr="003350A5">
        <w:rPr>
          <w:rFonts w:ascii="Arial" w:hAnsi="Arial" w:cs="Arial"/>
          <w:bCs/>
          <w:sz w:val="24"/>
          <w:szCs w:val="24"/>
        </w:rPr>
        <w:t>o</w:t>
      </w:r>
      <w:r w:rsidR="00392F17" w:rsidRPr="003350A5">
        <w:rPr>
          <w:rFonts w:ascii="Arial" w:hAnsi="Arial" w:cs="Arial"/>
          <w:bCs/>
          <w:sz w:val="24"/>
          <w:szCs w:val="24"/>
        </w:rPr>
        <w:t xml:space="preserve">dtworzenie poboczy o szerokości ok. 0,75 </w:t>
      </w:r>
      <w:proofErr w:type="spellStart"/>
      <w:r w:rsidR="00392F17" w:rsidRPr="003350A5">
        <w:rPr>
          <w:rFonts w:ascii="Arial" w:hAnsi="Arial" w:cs="Arial"/>
          <w:bCs/>
          <w:sz w:val="24"/>
          <w:szCs w:val="24"/>
        </w:rPr>
        <w:t>mb</w:t>
      </w:r>
      <w:proofErr w:type="spellEnd"/>
      <w:r w:rsidR="00392F17" w:rsidRPr="003350A5">
        <w:rPr>
          <w:rFonts w:ascii="Arial" w:hAnsi="Arial" w:cs="Arial"/>
          <w:bCs/>
          <w:sz w:val="24"/>
          <w:szCs w:val="24"/>
        </w:rPr>
        <w:t xml:space="preserve"> (lub mniejszej w przypadku ograniczeń terenowych)</w:t>
      </w:r>
      <w:r w:rsidR="003F61F1">
        <w:rPr>
          <w:rFonts w:ascii="Arial" w:hAnsi="Arial" w:cs="Arial"/>
          <w:bCs/>
          <w:sz w:val="24"/>
          <w:szCs w:val="24"/>
        </w:rPr>
        <w:t>,</w:t>
      </w:r>
    </w:p>
    <w:p w14:paraId="4E03D89D" w14:textId="77777777" w:rsidR="007E3A79" w:rsidRPr="002735E3" w:rsidRDefault="003F61F1" w:rsidP="00DE0ED0">
      <w:pPr>
        <w:numPr>
          <w:ilvl w:val="0"/>
          <w:numId w:val="7"/>
        </w:numPr>
        <w:spacing w:after="0" w:line="240" w:lineRule="auto"/>
        <w:ind w:left="709" w:hanging="425"/>
        <w:contextualSpacing/>
        <w:jc w:val="both"/>
        <w:rPr>
          <w:rFonts w:ascii="Arial" w:hAnsi="Arial" w:cs="Arial"/>
          <w:bCs/>
          <w:sz w:val="24"/>
          <w:szCs w:val="24"/>
        </w:rPr>
      </w:pPr>
      <w:r w:rsidRPr="002735E3">
        <w:rPr>
          <w:rFonts w:ascii="Arial" w:hAnsi="Arial" w:cs="Arial"/>
          <w:bCs/>
          <w:sz w:val="24"/>
          <w:szCs w:val="24"/>
        </w:rPr>
        <w:t xml:space="preserve">wbudowania ok.250 </w:t>
      </w:r>
      <w:proofErr w:type="spellStart"/>
      <w:r w:rsidRPr="002735E3">
        <w:rPr>
          <w:rFonts w:ascii="Arial" w:hAnsi="Arial" w:cs="Arial"/>
          <w:bCs/>
          <w:sz w:val="24"/>
          <w:szCs w:val="24"/>
        </w:rPr>
        <w:t>mb</w:t>
      </w:r>
      <w:proofErr w:type="spellEnd"/>
      <w:r w:rsidRPr="002735E3">
        <w:rPr>
          <w:rFonts w:ascii="Arial" w:hAnsi="Arial" w:cs="Arial"/>
          <w:bCs/>
          <w:sz w:val="24"/>
          <w:szCs w:val="24"/>
        </w:rPr>
        <w:t xml:space="preserve"> opornika (na wjazdach najazdowych i zaniżonych) na długości od wjazdu na u. Albatrosa do wjazdu w ul. Kukułki oraz montażu 2 wpustów ulicznych z osadnikiem dn500)</w:t>
      </w:r>
      <w:r w:rsidR="00392F17" w:rsidRPr="002735E3">
        <w:rPr>
          <w:rFonts w:ascii="Arial" w:hAnsi="Arial" w:cs="Arial"/>
          <w:bCs/>
          <w:sz w:val="24"/>
          <w:szCs w:val="24"/>
        </w:rPr>
        <w:t xml:space="preserve"> </w:t>
      </w:r>
    </w:p>
    <w:p w14:paraId="7412305A" w14:textId="1A25C37E" w:rsidR="007E3A79" w:rsidRPr="002735E3" w:rsidRDefault="007E3A79" w:rsidP="00DE0ED0">
      <w:pPr>
        <w:numPr>
          <w:ilvl w:val="0"/>
          <w:numId w:val="7"/>
        </w:numPr>
        <w:spacing w:after="0" w:line="240" w:lineRule="auto"/>
        <w:ind w:left="709" w:hanging="425"/>
        <w:contextualSpacing/>
        <w:jc w:val="both"/>
        <w:rPr>
          <w:rFonts w:ascii="Arial" w:hAnsi="Arial" w:cs="Arial"/>
          <w:bCs/>
          <w:sz w:val="24"/>
          <w:szCs w:val="24"/>
        </w:rPr>
      </w:pPr>
      <w:r w:rsidRPr="002735E3">
        <w:rPr>
          <w:rFonts w:ascii="Arial" w:hAnsi="Arial" w:cs="Arial"/>
          <w:bCs/>
          <w:sz w:val="24"/>
          <w:szCs w:val="24"/>
        </w:rPr>
        <w:t xml:space="preserve">od skrzyżowania z ul. Albatrosa do skrzyżowania z ul. Kukułki włącznie, w celu zabezpieczenia zlewni ul. Żurawiej należy zastosować korytka ściekowe 50x35x18  </w:t>
      </w:r>
      <w:r w:rsidR="00DE0ED0" w:rsidRPr="002735E3">
        <w:rPr>
          <w:rFonts w:ascii="Arial" w:hAnsi="Arial" w:cs="Arial"/>
          <w:bCs/>
          <w:sz w:val="24"/>
          <w:szCs w:val="24"/>
        </w:rPr>
        <w:t xml:space="preserve">(trójkątne) </w:t>
      </w:r>
      <w:r w:rsidRPr="002735E3">
        <w:rPr>
          <w:rFonts w:ascii="Arial" w:hAnsi="Arial" w:cs="Arial"/>
          <w:bCs/>
          <w:sz w:val="24"/>
          <w:szCs w:val="24"/>
        </w:rPr>
        <w:t xml:space="preserve">w poboczu dostosowane do warstwy asfaltowej. </w:t>
      </w:r>
      <w:r w:rsidR="00A35B1F" w:rsidRPr="002735E3">
        <w:rPr>
          <w:rFonts w:ascii="Arial" w:hAnsi="Arial" w:cs="Arial"/>
          <w:bCs/>
          <w:sz w:val="24"/>
          <w:szCs w:val="24"/>
        </w:rPr>
        <w:t xml:space="preserve"> </w:t>
      </w:r>
      <w:r w:rsidRPr="002735E3">
        <w:rPr>
          <w:rFonts w:ascii="Arial" w:hAnsi="Arial" w:cs="Arial"/>
          <w:bCs/>
          <w:sz w:val="24"/>
          <w:szCs w:val="24"/>
        </w:rPr>
        <w:t>Ponadto na skrzyżowani</w:t>
      </w:r>
      <w:r w:rsidR="0076118F" w:rsidRPr="002735E3">
        <w:rPr>
          <w:rFonts w:ascii="Arial" w:hAnsi="Arial" w:cs="Arial"/>
          <w:bCs/>
          <w:sz w:val="24"/>
          <w:szCs w:val="24"/>
        </w:rPr>
        <w:t>a</w:t>
      </w:r>
      <w:r w:rsidRPr="002735E3">
        <w:rPr>
          <w:rFonts w:ascii="Arial" w:hAnsi="Arial" w:cs="Arial"/>
          <w:bCs/>
          <w:sz w:val="24"/>
          <w:szCs w:val="24"/>
        </w:rPr>
        <w:t>ch z drogami przyległymi do Żurawiej należy zastosować zamontowane na stałe ruszty żeliwne D 400.</w:t>
      </w:r>
    </w:p>
    <w:p w14:paraId="4E1355BA" w14:textId="57BCC670" w:rsidR="00392F17" w:rsidRPr="0090449E" w:rsidRDefault="00392F17" w:rsidP="00DE0ED0">
      <w:pPr>
        <w:numPr>
          <w:ilvl w:val="0"/>
          <w:numId w:val="7"/>
        </w:numPr>
        <w:spacing w:after="0" w:line="240" w:lineRule="auto"/>
        <w:ind w:left="709" w:hanging="425"/>
        <w:contextualSpacing/>
        <w:jc w:val="both"/>
        <w:rPr>
          <w:rFonts w:ascii="Arial" w:hAnsi="Arial" w:cs="Arial"/>
          <w:bCs/>
          <w:sz w:val="24"/>
          <w:szCs w:val="24"/>
        </w:rPr>
      </w:pPr>
      <w:r w:rsidRPr="0090449E">
        <w:rPr>
          <w:rFonts w:ascii="Arial" w:hAnsi="Arial" w:cs="Arial"/>
          <w:bCs/>
          <w:sz w:val="24"/>
          <w:szCs w:val="24"/>
        </w:rPr>
        <w:t xml:space="preserve">sporządzenie projektu organizacji ruchu na czas budowy oraz stałej </w:t>
      </w:r>
      <w:r w:rsidR="00D7718A" w:rsidRPr="0090449E">
        <w:rPr>
          <w:rFonts w:ascii="Arial" w:hAnsi="Arial" w:cs="Arial"/>
          <w:bCs/>
          <w:sz w:val="24"/>
          <w:szCs w:val="24"/>
        </w:rPr>
        <w:t>na podstawie wytycznych Zamawiającego</w:t>
      </w:r>
    </w:p>
    <w:p w14:paraId="0EF27B20" w14:textId="22A125EC" w:rsidR="00392F17" w:rsidRPr="0090449E" w:rsidRDefault="00392F17" w:rsidP="00DE0ED0">
      <w:pPr>
        <w:numPr>
          <w:ilvl w:val="0"/>
          <w:numId w:val="7"/>
        </w:numPr>
        <w:spacing w:after="0" w:line="240" w:lineRule="auto"/>
        <w:ind w:left="709" w:hanging="425"/>
        <w:contextualSpacing/>
        <w:jc w:val="both"/>
        <w:rPr>
          <w:rFonts w:ascii="Arial" w:hAnsi="Arial" w:cs="Arial"/>
          <w:bCs/>
          <w:sz w:val="24"/>
          <w:szCs w:val="24"/>
        </w:rPr>
      </w:pPr>
      <w:r w:rsidRPr="0090449E">
        <w:rPr>
          <w:rFonts w:ascii="Arial" w:hAnsi="Arial" w:cs="Arial"/>
          <w:bCs/>
          <w:sz w:val="24"/>
          <w:szCs w:val="24"/>
        </w:rPr>
        <w:t xml:space="preserve">transport frezu pozyskanego z </w:t>
      </w:r>
      <w:r w:rsidR="005A49EB" w:rsidRPr="0090449E">
        <w:rPr>
          <w:rFonts w:ascii="Arial" w:hAnsi="Arial" w:cs="Arial"/>
          <w:bCs/>
          <w:sz w:val="24"/>
          <w:szCs w:val="24"/>
        </w:rPr>
        <w:t xml:space="preserve">rozbiórki i jego transport </w:t>
      </w:r>
      <w:r w:rsidR="00D7718A" w:rsidRPr="0090449E">
        <w:rPr>
          <w:rFonts w:ascii="Arial" w:hAnsi="Arial" w:cs="Arial"/>
          <w:bCs/>
          <w:sz w:val="24"/>
          <w:szCs w:val="24"/>
        </w:rPr>
        <w:t xml:space="preserve">w miejsca wskazane przez Zamawiającego w odległości do 8 km od terenu budowy </w:t>
      </w:r>
    </w:p>
    <w:p w14:paraId="1F03910A" w14:textId="77777777" w:rsidR="00B4438E" w:rsidRPr="0090449E" w:rsidRDefault="00B4438E" w:rsidP="00DE0ED0">
      <w:pPr>
        <w:numPr>
          <w:ilvl w:val="0"/>
          <w:numId w:val="7"/>
        </w:numPr>
        <w:spacing w:after="0" w:line="240" w:lineRule="auto"/>
        <w:ind w:left="284" w:firstLine="0"/>
        <w:contextualSpacing/>
        <w:jc w:val="both"/>
        <w:rPr>
          <w:rFonts w:ascii="Arial" w:hAnsi="Arial" w:cs="Arial"/>
          <w:bCs/>
          <w:sz w:val="24"/>
          <w:szCs w:val="24"/>
        </w:rPr>
      </w:pPr>
      <w:r w:rsidRPr="0090449E">
        <w:rPr>
          <w:rFonts w:ascii="Arial" w:hAnsi="Arial" w:cs="Arial"/>
          <w:bCs/>
          <w:sz w:val="24"/>
          <w:szCs w:val="24"/>
        </w:rPr>
        <w:t>wykonanie oznakowania pionowego i poziomego;</w:t>
      </w:r>
    </w:p>
    <w:p w14:paraId="66DFE26E" w14:textId="77777777" w:rsidR="00B4438E" w:rsidRPr="0090449E" w:rsidRDefault="00B4438E" w:rsidP="00DE0ED0">
      <w:pPr>
        <w:numPr>
          <w:ilvl w:val="0"/>
          <w:numId w:val="7"/>
        </w:numPr>
        <w:spacing w:after="0" w:line="240" w:lineRule="auto"/>
        <w:ind w:left="284" w:firstLine="0"/>
        <w:contextualSpacing/>
        <w:jc w:val="both"/>
        <w:rPr>
          <w:rFonts w:ascii="Arial" w:hAnsi="Arial" w:cs="Arial"/>
          <w:bCs/>
          <w:sz w:val="24"/>
          <w:szCs w:val="24"/>
        </w:rPr>
      </w:pPr>
      <w:r w:rsidRPr="0090449E">
        <w:rPr>
          <w:rFonts w:ascii="Arial" w:hAnsi="Arial" w:cs="Arial"/>
          <w:bCs/>
          <w:sz w:val="24"/>
          <w:szCs w:val="24"/>
        </w:rPr>
        <w:t>obsługę geodezyjną;</w:t>
      </w:r>
    </w:p>
    <w:p w14:paraId="35FE7FD6" w14:textId="77777777" w:rsidR="00B4438E" w:rsidRPr="0090449E" w:rsidRDefault="00B4438E" w:rsidP="00DE0ED0">
      <w:pPr>
        <w:numPr>
          <w:ilvl w:val="0"/>
          <w:numId w:val="7"/>
        </w:numPr>
        <w:spacing w:after="0" w:line="240" w:lineRule="auto"/>
        <w:ind w:left="284" w:firstLine="0"/>
        <w:contextualSpacing/>
        <w:jc w:val="both"/>
        <w:rPr>
          <w:rFonts w:ascii="Arial" w:hAnsi="Arial" w:cs="Arial"/>
          <w:bCs/>
          <w:sz w:val="24"/>
          <w:szCs w:val="24"/>
        </w:rPr>
      </w:pPr>
      <w:r w:rsidRPr="0090449E">
        <w:rPr>
          <w:rFonts w:ascii="Arial" w:hAnsi="Arial" w:cs="Arial"/>
          <w:bCs/>
          <w:sz w:val="24"/>
          <w:szCs w:val="24"/>
        </w:rPr>
        <w:t>wykonanie dokumentacji powykonawczej.</w:t>
      </w:r>
    </w:p>
    <w:bookmarkEnd w:id="0"/>
    <w:p w14:paraId="4911EF5D" w14:textId="77777777" w:rsidR="00B4438E" w:rsidRDefault="00B4438E" w:rsidP="00B4438E">
      <w:pPr>
        <w:spacing w:line="240" w:lineRule="auto"/>
        <w:contextualSpacing/>
        <w:jc w:val="both"/>
        <w:rPr>
          <w:rFonts w:ascii="Arial" w:hAnsi="Arial" w:cs="Arial"/>
          <w:b/>
          <w:bCs/>
          <w:sz w:val="24"/>
          <w:szCs w:val="24"/>
        </w:rPr>
      </w:pPr>
    </w:p>
    <w:p w14:paraId="6C650A29" w14:textId="69E610E6" w:rsidR="00B4438E" w:rsidRPr="000A2A75" w:rsidRDefault="00B4438E" w:rsidP="00DE0ED0">
      <w:pPr>
        <w:pStyle w:val="Akapitzlist"/>
        <w:numPr>
          <w:ilvl w:val="0"/>
          <w:numId w:val="8"/>
        </w:numPr>
        <w:autoSpaceDE w:val="0"/>
        <w:autoSpaceDN w:val="0"/>
        <w:adjustRightInd w:val="0"/>
        <w:spacing w:after="0" w:line="240" w:lineRule="auto"/>
        <w:ind w:left="426" w:hanging="426"/>
        <w:jc w:val="both"/>
        <w:rPr>
          <w:rFonts w:ascii="Arial" w:hAnsi="Arial" w:cs="Arial"/>
          <w:b/>
          <w:sz w:val="24"/>
          <w:szCs w:val="24"/>
        </w:rPr>
      </w:pPr>
      <w:r w:rsidRPr="000A2A75">
        <w:rPr>
          <w:rFonts w:ascii="Arial" w:hAnsi="Arial" w:cs="Arial"/>
          <w:b/>
          <w:bCs/>
          <w:sz w:val="24"/>
          <w:szCs w:val="24"/>
        </w:rPr>
        <w:t xml:space="preserve">Założenia  i  </w:t>
      </w:r>
      <w:r w:rsidRPr="000A2A75">
        <w:rPr>
          <w:rFonts w:ascii="Arial" w:hAnsi="Arial" w:cs="Arial"/>
          <w:b/>
          <w:sz w:val="24"/>
          <w:szCs w:val="24"/>
        </w:rPr>
        <w:t>materiały  wyjściowe  do  wykonania prac budowlanych, obowiązki  wykonawcy.</w:t>
      </w:r>
    </w:p>
    <w:p w14:paraId="7B43A766" w14:textId="77777777" w:rsidR="00B4438E" w:rsidRPr="00D675D8" w:rsidRDefault="00B4438E" w:rsidP="00DE0ED0">
      <w:pPr>
        <w:pStyle w:val="Akapitzlist"/>
        <w:numPr>
          <w:ilvl w:val="0"/>
          <w:numId w:val="2"/>
        </w:numPr>
        <w:spacing w:after="0" w:line="240" w:lineRule="auto"/>
        <w:ind w:left="426" w:hanging="426"/>
        <w:jc w:val="both"/>
        <w:rPr>
          <w:rFonts w:ascii="Arial" w:hAnsi="Arial" w:cs="Arial"/>
          <w:color w:val="000000"/>
          <w:sz w:val="24"/>
          <w:szCs w:val="24"/>
        </w:rPr>
      </w:pPr>
      <w:r w:rsidRPr="00D675D8">
        <w:rPr>
          <w:rFonts w:ascii="Arial" w:hAnsi="Arial" w:cs="Arial"/>
          <w:color w:val="000000"/>
          <w:sz w:val="24"/>
          <w:szCs w:val="24"/>
        </w:rPr>
        <w:t xml:space="preserve">Wszystkie roboty muszą być wykonane zgodnie z obowiązującymi przepisami, w szczególności wymogami ustawy z dnia 7 lipca 1994 r. </w:t>
      </w:r>
      <w:r w:rsidRPr="00D675D8">
        <w:rPr>
          <w:rFonts w:ascii="Arial" w:hAnsi="Arial" w:cs="Arial"/>
          <w:i/>
          <w:iCs/>
          <w:color w:val="000000"/>
          <w:sz w:val="24"/>
          <w:szCs w:val="24"/>
        </w:rPr>
        <w:t>Prawo budowlane</w:t>
      </w:r>
      <w:r w:rsidRPr="00D675D8">
        <w:rPr>
          <w:rFonts w:ascii="Arial" w:hAnsi="Arial" w:cs="Arial"/>
          <w:color w:val="000000"/>
          <w:sz w:val="24"/>
          <w:szCs w:val="24"/>
        </w:rPr>
        <w:t xml:space="preserve">, normami, warunkami technicznymi i sztuką budowlaną, przepisami dotyczącymi wyrobów i materiałów stosowanych w budownictwie, przepisami dotyczącymi bhp przy wykonywaniu robót budowlanych, przepisami ppoż. oraz zgodnie z poleceniami inspektora nadzoru inwestorskiego. </w:t>
      </w:r>
    </w:p>
    <w:p w14:paraId="6D79F275" w14:textId="77777777" w:rsidR="00B4438E" w:rsidRPr="00D675D8" w:rsidRDefault="00B4438E" w:rsidP="00DE0ED0">
      <w:pPr>
        <w:pStyle w:val="Akapitzlist"/>
        <w:numPr>
          <w:ilvl w:val="0"/>
          <w:numId w:val="2"/>
        </w:numPr>
        <w:autoSpaceDE w:val="0"/>
        <w:autoSpaceDN w:val="0"/>
        <w:adjustRightInd w:val="0"/>
        <w:spacing w:after="0" w:line="240" w:lineRule="auto"/>
        <w:ind w:left="426" w:hanging="426"/>
        <w:jc w:val="both"/>
        <w:rPr>
          <w:rFonts w:ascii="Arial" w:hAnsi="Arial" w:cs="Arial"/>
          <w:color w:val="000000"/>
          <w:sz w:val="24"/>
          <w:szCs w:val="24"/>
        </w:rPr>
      </w:pPr>
      <w:r w:rsidRPr="00D675D8">
        <w:rPr>
          <w:rFonts w:ascii="Arial" w:hAnsi="Arial" w:cs="Arial"/>
          <w:color w:val="000000"/>
          <w:sz w:val="24"/>
          <w:szCs w:val="24"/>
        </w:rPr>
        <w:t>Roboty należy prowadzić zgodnie z wymogami dokumentacji</w:t>
      </w:r>
      <w:r>
        <w:rPr>
          <w:rFonts w:ascii="Arial" w:hAnsi="Arial" w:cs="Arial"/>
          <w:color w:val="000000"/>
          <w:sz w:val="24"/>
          <w:szCs w:val="24"/>
        </w:rPr>
        <w:t xml:space="preserve"> technicznej</w:t>
      </w:r>
      <w:r w:rsidRPr="00D675D8">
        <w:rPr>
          <w:rFonts w:ascii="Arial" w:hAnsi="Arial" w:cs="Arial"/>
          <w:color w:val="000000"/>
          <w:sz w:val="24"/>
          <w:szCs w:val="24"/>
        </w:rPr>
        <w:t>, specyfikacji technicznych wykonania i odbioru robót budowlanych (</w:t>
      </w:r>
      <w:proofErr w:type="spellStart"/>
      <w:r w:rsidRPr="00D675D8">
        <w:rPr>
          <w:rFonts w:ascii="Arial" w:hAnsi="Arial" w:cs="Arial"/>
          <w:color w:val="000000"/>
          <w:sz w:val="24"/>
          <w:szCs w:val="24"/>
        </w:rPr>
        <w:t>STWiORB</w:t>
      </w:r>
      <w:proofErr w:type="spellEnd"/>
      <w:r w:rsidRPr="00D675D8">
        <w:rPr>
          <w:rFonts w:ascii="Arial" w:hAnsi="Arial" w:cs="Arial"/>
          <w:color w:val="000000"/>
          <w:sz w:val="24"/>
          <w:szCs w:val="24"/>
        </w:rPr>
        <w:t xml:space="preserve">), wymogami niniejszej SWZ, z należytą starannością w ich wykonaniu, dobrą jakością i właściwą organizacją pracy. </w:t>
      </w:r>
    </w:p>
    <w:p w14:paraId="7A575CD3" w14:textId="1A64C415" w:rsidR="00B4438E" w:rsidRPr="00D675D8"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D675D8">
        <w:rPr>
          <w:rFonts w:ascii="Arial" w:hAnsi="Arial" w:cs="Arial"/>
          <w:sz w:val="24"/>
          <w:szCs w:val="24"/>
        </w:rPr>
        <w:lastRenderedPageBreak/>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dokumentacji </w:t>
      </w:r>
      <w:r w:rsidR="001A0A7D">
        <w:rPr>
          <w:rFonts w:ascii="Arial" w:hAnsi="Arial" w:cs="Arial"/>
          <w:sz w:val="24"/>
          <w:szCs w:val="24"/>
        </w:rPr>
        <w:t>technicznej</w:t>
      </w:r>
      <w:r w:rsidRPr="00D675D8">
        <w:rPr>
          <w:rFonts w:ascii="Arial" w:hAnsi="Arial" w:cs="Arial"/>
          <w:sz w:val="24"/>
          <w:szCs w:val="24"/>
        </w:rPr>
        <w:t>,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04910145" w14:textId="77777777" w:rsidR="00B4438E" w:rsidRPr="00D675D8"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D675D8">
        <w:rPr>
          <w:rFonts w:ascii="Arial" w:hAnsi="Arial" w:cs="Arial"/>
          <w:sz w:val="24"/>
          <w:szCs w:val="24"/>
        </w:rPr>
        <w:t>Równoważność polega na możliwości zaoferowania przedmiotu zamówienia o nie gorszych parametrach technicznych, konfiguracjach, wymaganiach normatywnych itp. W opisie przedmiotu zamówienia mogą być podane niektóre charakterystyczne dla producenta wymiary. Nazwy własne producentów materiałów i urządzeń podane w opisie należy rozumieć jako preferowanego typu w zakresie określenia minimalnych wymagań jakościowych. Nie są one wiążące i można dostarczyć elementy równoważne, które posiadają co najmniej takie same lub lepsze parametry techniczne; jakościowe, funkcjonalne, o ile będą tożsame tematycznie i o takim samym przeznaczeniu oraz nie obniżą określonych w opisie przedmiotu zamówienia standardów.</w:t>
      </w:r>
    </w:p>
    <w:p w14:paraId="49EA55DC" w14:textId="77777777" w:rsidR="00B4438E" w:rsidRPr="002735E3" w:rsidRDefault="00B4438E" w:rsidP="00DE0ED0">
      <w:pPr>
        <w:pStyle w:val="Akapitzlist"/>
        <w:numPr>
          <w:ilvl w:val="0"/>
          <w:numId w:val="2"/>
        </w:numPr>
        <w:autoSpaceDE w:val="0"/>
        <w:autoSpaceDN w:val="0"/>
        <w:adjustRightInd w:val="0"/>
        <w:spacing w:after="0" w:line="240" w:lineRule="auto"/>
        <w:ind w:left="426" w:hanging="426"/>
        <w:jc w:val="both"/>
        <w:rPr>
          <w:rFonts w:ascii="Arial" w:hAnsi="Arial" w:cs="Arial"/>
          <w:sz w:val="24"/>
          <w:szCs w:val="24"/>
        </w:rPr>
      </w:pPr>
      <w:r w:rsidRPr="00D675D8">
        <w:rPr>
          <w:rFonts w:ascii="Arial" w:hAnsi="Arial" w:cs="Arial"/>
          <w:color w:val="000000"/>
          <w:sz w:val="24"/>
          <w:szCs w:val="24"/>
        </w:rPr>
        <w:t xml:space="preserve">Wszelkie „produkty" pochodzące od konkretnych producentów </w:t>
      </w:r>
      <w:r>
        <w:rPr>
          <w:rFonts w:ascii="Arial" w:hAnsi="Arial" w:cs="Arial"/>
          <w:color w:val="000000"/>
          <w:sz w:val="24"/>
          <w:szCs w:val="24"/>
        </w:rPr>
        <w:t xml:space="preserve">(dostawców) </w:t>
      </w:r>
      <w:r w:rsidRPr="00D675D8">
        <w:rPr>
          <w:rFonts w:ascii="Arial" w:hAnsi="Arial" w:cs="Arial"/>
          <w:color w:val="000000"/>
          <w:sz w:val="24"/>
          <w:szCs w:val="24"/>
        </w:rPr>
        <w:t xml:space="preserve">określają minimalne parametry jakościowe i cechy użytkowe, jakim muszą odpowiadać towary, by spełnić wymagania stawiane przez zamawiającego i stanowią wyłącznie wzorzec jakościowy przedmiotu zamówienia. Poprzez zapis minimalnych wymagań parametrów jakościowych </w:t>
      </w:r>
      <w:r>
        <w:rPr>
          <w:rFonts w:ascii="Arial" w:hAnsi="Arial" w:cs="Arial"/>
          <w:color w:val="000000"/>
          <w:sz w:val="24"/>
          <w:szCs w:val="24"/>
        </w:rPr>
        <w:t>z</w:t>
      </w:r>
      <w:r w:rsidRPr="00D675D8">
        <w:rPr>
          <w:rFonts w:ascii="Arial" w:hAnsi="Arial" w:cs="Arial"/>
          <w:color w:val="000000"/>
          <w:sz w:val="24"/>
          <w:szCs w:val="24"/>
        </w:rPr>
        <w:t>amawiający rozumie wymagania towarów zawarte w ogólnie dostępnych źródłach, katalogach, stronach internetowych producentów</w:t>
      </w:r>
      <w:r>
        <w:rPr>
          <w:rFonts w:ascii="Arial" w:hAnsi="Arial" w:cs="Arial"/>
          <w:color w:val="000000"/>
          <w:sz w:val="24"/>
          <w:szCs w:val="24"/>
        </w:rPr>
        <w:t xml:space="preserve"> (dostawców)</w:t>
      </w:r>
      <w:r w:rsidRPr="00D675D8">
        <w:rPr>
          <w:rFonts w:ascii="Arial" w:hAnsi="Arial" w:cs="Arial"/>
          <w:color w:val="000000"/>
          <w:sz w:val="24"/>
          <w:szCs w:val="24"/>
        </w:rPr>
        <w:t xml:space="preserve">. Operowanie przykładowymi nazwami producenta </w:t>
      </w:r>
      <w:r>
        <w:rPr>
          <w:rFonts w:ascii="Arial" w:hAnsi="Arial" w:cs="Arial"/>
          <w:color w:val="000000"/>
          <w:sz w:val="24"/>
          <w:szCs w:val="24"/>
        </w:rPr>
        <w:t xml:space="preserve">(dostawcy) </w:t>
      </w:r>
      <w:r w:rsidRPr="00D675D8">
        <w:rPr>
          <w:rFonts w:ascii="Arial" w:hAnsi="Arial" w:cs="Arial"/>
          <w:color w:val="000000"/>
          <w:sz w:val="24"/>
          <w:szCs w:val="24"/>
        </w:rPr>
        <w:t>ma jedynie na celu doprecyzowanie poziomu oczekiwań zamawiającego w stosunku do określonego rozwiązania. Tak więc posługiwanie się nazwami producentów</w:t>
      </w:r>
      <w:r>
        <w:rPr>
          <w:rFonts w:ascii="Arial" w:hAnsi="Arial" w:cs="Arial"/>
          <w:color w:val="000000"/>
          <w:sz w:val="24"/>
          <w:szCs w:val="24"/>
        </w:rPr>
        <w:t xml:space="preserve"> (dostawców) lub </w:t>
      </w:r>
      <w:r w:rsidRPr="00D675D8">
        <w:rPr>
          <w:rFonts w:ascii="Arial" w:hAnsi="Arial" w:cs="Arial"/>
          <w:color w:val="000000"/>
          <w:sz w:val="24"/>
          <w:szCs w:val="24"/>
        </w:rPr>
        <w:t>produktów</w:t>
      </w:r>
      <w:r>
        <w:rPr>
          <w:rFonts w:ascii="Arial" w:hAnsi="Arial" w:cs="Arial"/>
          <w:color w:val="000000"/>
          <w:sz w:val="24"/>
          <w:szCs w:val="24"/>
        </w:rPr>
        <w:t xml:space="preserve"> </w:t>
      </w:r>
      <w:r w:rsidRPr="00D675D8">
        <w:rPr>
          <w:rFonts w:ascii="Arial" w:hAnsi="Arial" w:cs="Arial"/>
          <w:color w:val="000000"/>
          <w:sz w:val="24"/>
          <w:szCs w:val="24"/>
        </w:rPr>
        <w:t>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r w:rsidRPr="003350A5">
        <w:rPr>
          <w:rFonts w:ascii="Arial" w:hAnsi="Arial" w:cs="Arial"/>
          <w:color w:val="FF0000"/>
          <w:sz w:val="24"/>
          <w:szCs w:val="24"/>
        </w:rPr>
        <w:t xml:space="preserve">. </w:t>
      </w:r>
      <w:r w:rsidRPr="002735E3">
        <w:rPr>
          <w:rFonts w:ascii="Arial" w:hAnsi="Arial" w:cs="Arial"/>
          <w:sz w:val="24"/>
          <w:szCs w:val="24"/>
        </w:rPr>
        <w:t xml:space="preserve">W takiej sytuacji zamawiający wymaga złożenia wraz z ofertą stosownych dokumentów, uwiarygodniających te materiały lub urządzenia. Będą one podlegały ocenie w trakcie badania oferty. </w:t>
      </w:r>
    </w:p>
    <w:p w14:paraId="3DECAFB0" w14:textId="77777777" w:rsidR="00B4438E" w:rsidRPr="00D675D8" w:rsidRDefault="00B4438E" w:rsidP="00DE0ED0">
      <w:pPr>
        <w:pStyle w:val="Akapitzlist"/>
        <w:numPr>
          <w:ilvl w:val="0"/>
          <w:numId w:val="2"/>
        </w:numPr>
        <w:autoSpaceDE w:val="0"/>
        <w:autoSpaceDN w:val="0"/>
        <w:adjustRightInd w:val="0"/>
        <w:spacing w:after="0" w:line="240" w:lineRule="auto"/>
        <w:ind w:left="426" w:hanging="426"/>
        <w:jc w:val="both"/>
        <w:rPr>
          <w:rFonts w:ascii="Arial" w:hAnsi="Arial" w:cs="Arial"/>
          <w:color w:val="000000"/>
          <w:sz w:val="24"/>
          <w:szCs w:val="24"/>
        </w:rPr>
      </w:pPr>
      <w:r w:rsidRPr="00F26D82">
        <w:rPr>
          <w:rFonts w:ascii="Arial" w:hAnsi="Arial" w:cs="Arial"/>
          <w:color w:val="000000"/>
          <w:sz w:val="24"/>
          <w:szCs w:val="24"/>
        </w:rPr>
        <w:t xml:space="preserve">Zamawiający zobowiązuje wykonawców do wykazania rozwiązań równoważnych do zastosowania w stosunku do dokumentacji. W myśl art. 101 ust. 5 </w:t>
      </w:r>
      <w:r>
        <w:rPr>
          <w:rFonts w:ascii="Arial" w:hAnsi="Arial" w:cs="Arial"/>
          <w:color w:val="000000"/>
          <w:sz w:val="24"/>
          <w:szCs w:val="24"/>
        </w:rPr>
        <w:t xml:space="preserve">ustawy </w:t>
      </w:r>
      <w:r w:rsidRPr="00F26D82">
        <w:rPr>
          <w:rFonts w:ascii="Arial" w:hAnsi="Arial" w:cs="Arial"/>
          <w:color w:val="000000"/>
          <w:sz w:val="24"/>
          <w:szCs w:val="24"/>
        </w:rPr>
        <w:t xml:space="preserve">PZP </w:t>
      </w:r>
      <w:r>
        <w:rPr>
          <w:rFonts w:ascii="Arial" w:hAnsi="Arial" w:cs="Arial"/>
          <w:color w:val="000000"/>
          <w:sz w:val="24"/>
          <w:szCs w:val="24"/>
        </w:rPr>
        <w:t>w</w:t>
      </w:r>
      <w:r w:rsidRPr="00F26D82">
        <w:rPr>
          <w:rFonts w:ascii="Arial" w:hAnsi="Arial" w:cs="Arial"/>
          <w:color w:val="000000"/>
          <w:sz w:val="24"/>
          <w:szCs w:val="24"/>
        </w:rPr>
        <w:t xml:space="preserve">ykonawca, który powołuje się na rozwiązania równoważne (w sytuacji, gdy opis przedmiotu zamówienia odnosi się do norm, ocen technicznych, specyfikacji technicznych i systemów referencji technicznych, o których mowa w art. 101 ust. 1 pkt 2 i ust. 3 </w:t>
      </w:r>
      <w:r>
        <w:rPr>
          <w:rFonts w:ascii="Arial" w:hAnsi="Arial" w:cs="Arial"/>
          <w:color w:val="000000"/>
          <w:sz w:val="24"/>
          <w:szCs w:val="24"/>
        </w:rPr>
        <w:t xml:space="preserve">ustawy </w:t>
      </w:r>
      <w:r w:rsidRPr="00F26D82">
        <w:rPr>
          <w:rFonts w:ascii="Arial" w:hAnsi="Arial" w:cs="Arial"/>
          <w:color w:val="000000"/>
          <w:sz w:val="24"/>
          <w:szCs w:val="24"/>
        </w:rPr>
        <w:t xml:space="preserve">PZP), jest obowiązany udowodnić w ofercie, że oferowane przez niego roboty budowlane spełniają wymagania określone w SWZ. Brak </w:t>
      </w:r>
      <w:r w:rsidRPr="00F26D82">
        <w:rPr>
          <w:rFonts w:ascii="Arial" w:hAnsi="Arial" w:cs="Arial"/>
          <w:color w:val="000000"/>
          <w:sz w:val="24"/>
          <w:szCs w:val="24"/>
        </w:rPr>
        <w:lastRenderedPageBreak/>
        <w:t>wskazania tych elementów będzie traktowan</w:t>
      </w:r>
      <w:r>
        <w:rPr>
          <w:rFonts w:ascii="Arial" w:hAnsi="Arial" w:cs="Arial"/>
          <w:color w:val="000000"/>
          <w:sz w:val="24"/>
          <w:szCs w:val="24"/>
        </w:rPr>
        <w:t>y</w:t>
      </w:r>
      <w:r w:rsidRPr="00F26D82">
        <w:rPr>
          <w:rFonts w:ascii="Arial" w:hAnsi="Arial" w:cs="Arial"/>
          <w:color w:val="000000"/>
          <w:sz w:val="24"/>
          <w:szCs w:val="24"/>
        </w:rPr>
        <w:t>, jako wybór elementów opisanych w SWZ.</w:t>
      </w:r>
    </w:p>
    <w:p w14:paraId="7AC0C098" w14:textId="77777777" w:rsidR="003350A5"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C4203B">
        <w:rPr>
          <w:rFonts w:ascii="Arial" w:hAnsi="Arial" w:cs="Arial"/>
          <w:sz w:val="24"/>
          <w:szCs w:val="24"/>
        </w:rPr>
        <w:t xml:space="preserve">Zamawiający upoważni wykonawcę do występowania w jego imieniu o wszelkie wymagane dokumenty, decyzje, uzgodnienia lub inne dokumenty niezbędne do prawidłowego wykonania zadania </w:t>
      </w:r>
    </w:p>
    <w:p w14:paraId="6F54220E" w14:textId="77777777" w:rsidR="003350A5"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3350A5">
        <w:rPr>
          <w:rFonts w:ascii="Arial" w:hAnsi="Arial" w:cs="Arial"/>
          <w:sz w:val="24"/>
          <w:szCs w:val="24"/>
        </w:rPr>
        <w:t>Wszelkie koszty uzgodnień, opinii, sprawdzeń, zmian projektowych oraz opłaty administracyjne itp. obciążają wykonawcę.</w:t>
      </w:r>
    </w:p>
    <w:p w14:paraId="6AF53918" w14:textId="13C7B414" w:rsidR="00B4438E" w:rsidRPr="003350A5"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3350A5">
        <w:rPr>
          <w:rFonts w:ascii="Arial" w:hAnsi="Arial" w:cs="Arial"/>
          <w:bCs/>
          <w:sz w:val="24"/>
          <w:szCs w:val="24"/>
        </w:rPr>
        <w:t xml:space="preserve">Wykonawca będzie realizował obowiązki wynikające z uzgodnień i decyzji zawartych w dokumentacji technicznej. </w:t>
      </w:r>
    </w:p>
    <w:p w14:paraId="5C9C36C4" w14:textId="77777777" w:rsidR="00B4438E" w:rsidRPr="00752D69"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752D69">
        <w:rPr>
          <w:rFonts w:ascii="Arial" w:eastAsia="Times New Roman" w:hAnsi="Arial" w:cs="Arial"/>
          <w:sz w:val="24"/>
          <w:szCs w:val="24"/>
          <w:lang w:eastAsia="pl-PL"/>
        </w:rPr>
        <w:t xml:space="preserve">Zakup dziennika budowy należy do obowiązków wykonawcy. </w:t>
      </w:r>
    </w:p>
    <w:p w14:paraId="6FEDF084" w14:textId="77777777" w:rsidR="00B4438E" w:rsidRPr="00752D69" w:rsidRDefault="00B4438E" w:rsidP="00DE0ED0">
      <w:pPr>
        <w:numPr>
          <w:ilvl w:val="0"/>
          <w:numId w:val="2"/>
        </w:numPr>
        <w:autoSpaceDE w:val="0"/>
        <w:autoSpaceDN w:val="0"/>
        <w:adjustRightInd w:val="0"/>
        <w:spacing w:after="0" w:line="240" w:lineRule="auto"/>
        <w:ind w:left="426" w:hanging="426"/>
        <w:contextualSpacing/>
        <w:jc w:val="both"/>
        <w:rPr>
          <w:rFonts w:ascii="Arial" w:hAnsi="Arial" w:cs="Arial"/>
          <w:sz w:val="24"/>
          <w:szCs w:val="24"/>
        </w:rPr>
      </w:pPr>
      <w:r w:rsidRPr="00752D69">
        <w:rPr>
          <w:rFonts w:ascii="Arial" w:eastAsia="Times New Roman" w:hAnsi="Arial" w:cs="Arial"/>
          <w:sz w:val="24"/>
          <w:szCs w:val="24"/>
          <w:lang w:eastAsia="pl-PL"/>
        </w:rPr>
        <w:t xml:space="preserve">Wykonawca jest obowiązany przed złożeniem oferty uzyskać niezbędne informacje dotyczące: </w:t>
      </w:r>
    </w:p>
    <w:p w14:paraId="1630E6B3" w14:textId="77777777" w:rsidR="00B4438E" w:rsidRPr="00752D69" w:rsidRDefault="00B4438E" w:rsidP="00DE0ED0">
      <w:pPr>
        <w:pStyle w:val="Akapitzlist"/>
        <w:numPr>
          <w:ilvl w:val="2"/>
          <w:numId w:val="5"/>
        </w:numPr>
        <w:autoSpaceDE w:val="0"/>
        <w:autoSpaceDN w:val="0"/>
        <w:adjustRightInd w:val="0"/>
        <w:spacing w:after="0" w:line="240" w:lineRule="auto"/>
        <w:ind w:left="993" w:hanging="142"/>
        <w:jc w:val="both"/>
        <w:rPr>
          <w:rFonts w:ascii="Arial" w:eastAsia="Times New Roman" w:hAnsi="Arial" w:cs="Arial"/>
          <w:sz w:val="24"/>
          <w:szCs w:val="24"/>
          <w:lang w:eastAsia="pl-PL"/>
        </w:rPr>
      </w:pPr>
      <w:r w:rsidRPr="00752D69">
        <w:rPr>
          <w:rFonts w:ascii="Arial" w:eastAsia="Times New Roman" w:hAnsi="Arial" w:cs="Arial"/>
          <w:sz w:val="24"/>
          <w:szCs w:val="24"/>
          <w:lang w:eastAsia="pl-PL"/>
        </w:rPr>
        <w:t xml:space="preserve">terenu objętego zamówieniem, jego ukształtowania oraz warunków gruntowych, istniejących obiektów budowlanych, </w:t>
      </w:r>
    </w:p>
    <w:p w14:paraId="6D0F267C" w14:textId="6745BA97" w:rsidR="00B4438E" w:rsidRPr="00752D69" w:rsidRDefault="00B4438E" w:rsidP="00DE0ED0">
      <w:pPr>
        <w:pStyle w:val="Akapitzlist"/>
        <w:numPr>
          <w:ilvl w:val="2"/>
          <w:numId w:val="5"/>
        </w:numPr>
        <w:autoSpaceDE w:val="0"/>
        <w:autoSpaceDN w:val="0"/>
        <w:adjustRightInd w:val="0"/>
        <w:spacing w:after="0" w:line="240" w:lineRule="auto"/>
        <w:ind w:left="993" w:hanging="142"/>
        <w:jc w:val="both"/>
        <w:rPr>
          <w:rFonts w:ascii="Arial" w:eastAsia="Times New Roman" w:hAnsi="Arial" w:cs="Arial"/>
          <w:sz w:val="24"/>
          <w:szCs w:val="24"/>
          <w:lang w:eastAsia="pl-PL"/>
        </w:rPr>
      </w:pPr>
      <w:r w:rsidRPr="00752D69">
        <w:rPr>
          <w:rFonts w:ascii="Arial" w:eastAsia="Times New Roman" w:hAnsi="Arial" w:cs="Arial"/>
          <w:sz w:val="24"/>
          <w:szCs w:val="24"/>
          <w:lang w:eastAsia="pl-PL"/>
        </w:rPr>
        <w:t>uzbrojenia terenu w urządzenia podziemne i naziemne</w:t>
      </w:r>
      <w:r w:rsidR="005776DB">
        <w:rPr>
          <w:rFonts w:ascii="Arial" w:eastAsia="Times New Roman" w:hAnsi="Arial" w:cs="Arial"/>
          <w:sz w:val="24"/>
          <w:szCs w:val="24"/>
          <w:lang w:eastAsia="pl-PL"/>
        </w:rPr>
        <w:t xml:space="preserve"> np. poprzez stronę </w:t>
      </w:r>
      <w:r w:rsidR="005776DB" w:rsidRPr="005776DB">
        <w:rPr>
          <w:rFonts w:ascii="Arial" w:eastAsia="Times New Roman" w:hAnsi="Arial" w:cs="Arial"/>
          <w:color w:val="4472C4" w:themeColor="accent1"/>
          <w:sz w:val="24"/>
          <w:szCs w:val="24"/>
          <w:lang w:eastAsia="pl-PL"/>
        </w:rPr>
        <w:t>https://sip.gison.pl/zukowo</w:t>
      </w:r>
      <w:r w:rsidR="005776DB">
        <w:rPr>
          <w:rFonts w:ascii="Arial" w:eastAsia="Times New Roman" w:hAnsi="Arial" w:cs="Arial"/>
          <w:color w:val="4472C4" w:themeColor="accent1"/>
          <w:sz w:val="24"/>
          <w:szCs w:val="24"/>
          <w:lang w:eastAsia="pl-PL"/>
        </w:rPr>
        <w:t>,</w:t>
      </w:r>
      <w:r w:rsidRPr="005776DB">
        <w:rPr>
          <w:rFonts w:ascii="Arial" w:eastAsia="Times New Roman" w:hAnsi="Arial" w:cs="Arial"/>
          <w:color w:val="4472C4" w:themeColor="accent1"/>
          <w:sz w:val="24"/>
          <w:szCs w:val="24"/>
          <w:lang w:eastAsia="pl-PL"/>
        </w:rPr>
        <w:t xml:space="preserve"> </w:t>
      </w:r>
    </w:p>
    <w:p w14:paraId="79444B7E" w14:textId="77777777" w:rsidR="00B4438E" w:rsidRPr="00752D69" w:rsidRDefault="00B4438E" w:rsidP="00DE0ED0">
      <w:pPr>
        <w:pStyle w:val="Akapitzlist"/>
        <w:numPr>
          <w:ilvl w:val="2"/>
          <w:numId w:val="5"/>
        </w:numPr>
        <w:autoSpaceDE w:val="0"/>
        <w:autoSpaceDN w:val="0"/>
        <w:adjustRightInd w:val="0"/>
        <w:spacing w:after="0" w:line="240" w:lineRule="auto"/>
        <w:ind w:left="993" w:hanging="142"/>
        <w:jc w:val="both"/>
        <w:rPr>
          <w:rFonts w:ascii="Arial" w:eastAsia="Times New Roman" w:hAnsi="Arial" w:cs="Arial"/>
          <w:sz w:val="24"/>
          <w:szCs w:val="24"/>
          <w:lang w:eastAsia="pl-PL"/>
        </w:rPr>
      </w:pPr>
      <w:r w:rsidRPr="00752D69">
        <w:rPr>
          <w:rFonts w:ascii="Arial" w:eastAsia="Times New Roman" w:hAnsi="Arial" w:cs="Arial"/>
          <w:sz w:val="24"/>
          <w:szCs w:val="24"/>
          <w:lang w:eastAsia="pl-PL"/>
        </w:rPr>
        <w:t>możliwości urządzenia placu budowy.</w:t>
      </w:r>
    </w:p>
    <w:p w14:paraId="4C112911" w14:textId="77777777" w:rsidR="00B4438E" w:rsidRPr="00E13DFE" w:rsidRDefault="00B4438E" w:rsidP="00DE0ED0">
      <w:pPr>
        <w:pStyle w:val="Akapitzlist"/>
        <w:numPr>
          <w:ilvl w:val="0"/>
          <w:numId w:val="2"/>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E13DFE">
        <w:rPr>
          <w:rFonts w:ascii="Arial" w:eastAsia="Times New Roman" w:hAnsi="Arial" w:cs="Arial"/>
          <w:sz w:val="24"/>
          <w:szCs w:val="24"/>
          <w:lang w:eastAsia="pl-PL"/>
        </w:rPr>
        <w:t xml:space="preserve">Wykonawca jest obowiązany do urządzenia placu budowy i zaplecza oraz ich zabezpieczenia na własny koszt. Po zakończeniu robót należy rozebrać pomieszczenia tymczasowe i uporządkować teren. Pomieszczenia socjalne zapewni wykonawca. Zapewnienie mediów – kosztem i staraniem wykonawcy. </w:t>
      </w:r>
    </w:p>
    <w:p w14:paraId="49615A9A" w14:textId="77777777" w:rsidR="00B4438E" w:rsidRPr="00E13DFE" w:rsidRDefault="00B4438E" w:rsidP="00DE0ED0">
      <w:pPr>
        <w:pStyle w:val="Akapitzlist"/>
        <w:numPr>
          <w:ilvl w:val="0"/>
          <w:numId w:val="2"/>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E13DFE">
        <w:rPr>
          <w:rFonts w:ascii="Arial" w:eastAsia="Times New Roman" w:hAnsi="Arial" w:cs="Arial"/>
          <w:sz w:val="24"/>
          <w:szCs w:val="24"/>
          <w:lang w:eastAsia="pl-PL"/>
        </w:rPr>
        <w:t xml:space="preserve">Wykonawca powinien chronić przed uszkodzeniem i kradzieżą wykonane przez siebie roboty i materiały przeznaczone do wykonania robót od chwili przekazania placu budowy aż do odbioru końcowego. </w:t>
      </w:r>
    </w:p>
    <w:p w14:paraId="36DD8F3A" w14:textId="77777777" w:rsidR="00B4438E" w:rsidRPr="00E13DFE" w:rsidRDefault="00B4438E" w:rsidP="00DE0ED0">
      <w:pPr>
        <w:pStyle w:val="Akapitzlist"/>
        <w:numPr>
          <w:ilvl w:val="0"/>
          <w:numId w:val="2"/>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E13DFE">
        <w:rPr>
          <w:rFonts w:ascii="Arial" w:eastAsia="Times New Roman" w:hAnsi="Arial" w:cs="Arial"/>
          <w:sz w:val="24"/>
          <w:szCs w:val="24"/>
          <w:lang w:eastAsia="pl-PL"/>
        </w:rPr>
        <w:t xml:space="preserve">W ramach realizacji zamówienia wykonawca będzie zobowiązany do przygotowywania w imieniu zamawiającego wszelkich wniosków, czy innej korespondencji jaka będzie niezbędna dla prawidłowej realizacji zamówienia. Wykonawca dostarczy zamawiającemu wnioski, czy inną korespondencję konieczną dla realizacji zamówienia w dwóch egzemplarzach oraz w wersji edytowalnej w formacie doc. (dokumenty tekstowe) oraz odbierze od zamawiającego podpisane wnioski, pisma po ich akceptacji w terminie do 3 dni od dnia ich dostarczenia do siedziby zamawiającego. </w:t>
      </w:r>
    </w:p>
    <w:p w14:paraId="6CCC7045" w14:textId="77777777" w:rsidR="00B4438E" w:rsidRPr="00E13DFE" w:rsidRDefault="00B4438E" w:rsidP="00DE0ED0">
      <w:pPr>
        <w:pStyle w:val="Akapitzlist"/>
        <w:numPr>
          <w:ilvl w:val="0"/>
          <w:numId w:val="2"/>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E13DFE">
        <w:rPr>
          <w:rFonts w:ascii="Arial" w:eastAsia="Times New Roman" w:hAnsi="Arial" w:cs="Arial"/>
          <w:sz w:val="24"/>
          <w:szCs w:val="24"/>
          <w:lang w:eastAsia="pl-PL"/>
        </w:rPr>
        <w:t xml:space="preserve">Zamówienie należy zrealizować zgodnie z przepisami prawa polskiego, w tym z ustawą prawo zamówień publicznych, prawo budowlane, przepisami wykonawczymi do wskazanych ustaw. </w:t>
      </w:r>
    </w:p>
    <w:p w14:paraId="79FBFCDA" w14:textId="77777777" w:rsidR="00B4438E" w:rsidRPr="005B0CCF" w:rsidRDefault="00B4438E" w:rsidP="00B4438E">
      <w:pPr>
        <w:spacing w:after="0" w:line="240" w:lineRule="auto"/>
        <w:ind w:left="426" w:hanging="426"/>
        <w:jc w:val="both"/>
        <w:rPr>
          <w:rFonts w:ascii="Arial" w:hAnsi="Arial" w:cs="Arial"/>
          <w:sz w:val="24"/>
          <w:szCs w:val="24"/>
        </w:rPr>
      </w:pPr>
    </w:p>
    <w:p w14:paraId="532025B7" w14:textId="6DDE0856" w:rsidR="00B4438E" w:rsidRPr="005B0CCF" w:rsidRDefault="00B4438E" w:rsidP="00B4438E">
      <w:pPr>
        <w:keepNext/>
        <w:spacing w:after="0" w:line="240" w:lineRule="auto"/>
        <w:ind w:left="567" w:hanging="567"/>
        <w:jc w:val="both"/>
        <w:outlineLvl w:val="3"/>
        <w:rPr>
          <w:rFonts w:ascii="Arial" w:hAnsi="Arial" w:cs="Arial"/>
          <w:b/>
          <w:sz w:val="24"/>
          <w:szCs w:val="24"/>
        </w:rPr>
      </w:pPr>
      <w:r>
        <w:rPr>
          <w:rFonts w:ascii="Arial" w:hAnsi="Arial" w:cs="Arial"/>
          <w:b/>
          <w:sz w:val="24"/>
          <w:szCs w:val="24"/>
        </w:rPr>
        <w:t>I</w:t>
      </w:r>
      <w:r w:rsidR="000A2A75">
        <w:rPr>
          <w:rFonts w:ascii="Arial" w:hAnsi="Arial" w:cs="Arial"/>
          <w:b/>
          <w:sz w:val="24"/>
          <w:szCs w:val="24"/>
        </w:rPr>
        <w:t>II</w:t>
      </w:r>
      <w:r w:rsidRPr="005B0CCF">
        <w:rPr>
          <w:rFonts w:ascii="Arial" w:hAnsi="Arial" w:cs="Arial"/>
          <w:b/>
          <w:sz w:val="24"/>
          <w:szCs w:val="24"/>
        </w:rPr>
        <w:t xml:space="preserve">.  </w:t>
      </w:r>
      <w:r w:rsidRPr="005B0CCF">
        <w:rPr>
          <w:rFonts w:ascii="Arial" w:hAnsi="Arial" w:cs="Arial"/>
          <w:b/>
          <w:sz w:val="24"/>
          <w:szCs w:val="24"/>
        </w:rPr>
        <w:tab/>
        <w:t>Podwykonawcy</w:t>
      </w:r>
    </w:p>
    <w:p w14:paraId="1353B453" w14:textId="77777777" w:rsidR="00B4438E" w:rsidRPr="005B0CCF" w:rsidRDefault="00B4438E" w:rsidP="00B4438E">
      <w:pPr>
        <w:tabs>
          <w:tab w:val="left" w:pos="-70"/>
        </w:tabs>
        <w:spacing w:after="0" w:line="240" w:lineRule="auto"/>
        <w:ind w:left="1323"/>
        <w:jc w:val="both"/>
        <w:rPr>
          <w:rFonts w:ascii="Arial" w:hAnsi="Arial" w:cs="Arial"/>
          <w:b/>
          <w:bCs/>
          <w:sz w:val="24"/>
          <w:szCs w:val="24"/>
        </w:rPr>
      </w:pPr>
    </w:p>
    <w:p w14:paraId="0D399BA3" w14:textId="77777777" w:rsidR="00B4438E" w:rsidRPr="005B0CCF" w:rsidRDefault="00B4438E" w:rsidP="00DE0ED0">
      <w:pPr>
        <w:numPr>
          <w:ilvl w:val="0"/>
          <w:numId w:val="1"/>
        </w:numPr>
        <w:tabs>
          <w:tab w:val="clear" w:pos="360"/>
          <w:tab w:val="left" w:pos="-70"/>
          <w:tab w:val="num" w:pos="426"/>
        </w:tabs>
        <w:suppressAutoHyphens/>
        <w:spacing w:after="0" w:line="240" w:lineRule="auto"/>
        <w:ind w:left="426" w:hanging="426"/>
        <w:jc w:val="both"/>
        <w:rPr>
          <w:rFonts w:ascii="Arial" w:eastAsia="Times New Roman" w:hAnsi="Arial" w:cs="Arial"/>
          <w:bCs/>
          <w:sz w:val="24"/>
          <w:szCs w:val="24"/>
          <w:lang w:eastAsia="zh-CN"/>
        </w:rPr>
      </w:pPr>
      <w:r w:rsidRPr="005B0CCF">
        <w:rPr>
          <w:rFonts w:ascii="Arial" w:eastAsia="Times New Roman" w:hAnsi="Arial" w:cs="Arial"/>
          <w:sz w:val="24"/>
          <w:szCs w:val="24"/>
          <w:lang w:eastAsia="zh-CN"/>
        </w:rPr>
        <w:t xml:space="preserve">Wykonywanie </w:t>
      </w:r>
      <w:r>
        <w:rPr>
          <w:rFonts w:ascii="Arial" w:eastAsia="Times New Roman" w:hAnsi="Arial" w:cs="Arial"/>
          <w:sz w:val="24"/>
          <w:szCs w:val="24"/>
          <w:lang w:eastAsia="zh-CN"/>
        </w:rPr>
        <w:t xml:space="preserve">robót budowlanych </w:t>
      </w:r>
      <w:r w:rsidRPr="005B0CCF">
        <w:rPr>
          <w:rFonts w:ascii="Arial" w:eastAsia="Times New Roman" w:hAnsi="Arial" w:cs="Arial"/>
          <w:sz w:val="24"/>
          <w:szCs w:val="24"/>
          <w:lang w:eastAsia="zh-CN"/>
        </w:rPr>
        <w:t xml:space="preserve">w podwykonawstwie nie zwalnia wykonawcy od odpowiedzialności i zobowiązań wynikających z warunków umowy. </w:t>
      </w:r>
    </w:p>
    <w:p w14:paraId="76147AA1" w14:textId="70697D24" w:rsidR="00B4438E" w:rsidRPr="0014008C" w:rsidRDefault="00B4438E" w:rsidP="00B4438E">
      <w:pPr>
        <w:tabs>
          <w:tab w:val="num" w:pos="426"/>
        </w:tabs>
        <w:suppressAutoHyphens/>
        <w:spacing w:after="0" w:line="240" w:lineRule="auto"/>
        <w:ind w:left="426" w:hanging="426"/>
        <w:jc w:val="both"/>
        <w:rPr>
          <w:rFonts w:ascii="Arial" w:eastAsia="Times New Roman" w:hAnsi="Arial" w:cs="Arial"/>
          <w:bCs/>
          <w:sz w:val="24"/>
          <w:szCs w:val="24"/>
          <w:lang w:eastAsia="zh-CN"/>
        </w:rPr>
      </w:pPr>
      <w:r w:rsidRPr="005B0CCF">
        <w:rPr>
          <w:rFonts w:ascii="Arial" w:eastAsia="Times New Roman" w:hAnsi="Arial" w:cs="Arial"/>
          <w:bCs/>
          <w:sz w:val="24"/>
          <w:szCs w:val="24"/>
          <w:lang w:eastAsia="zh-CN"/>
        </w:rPr>
        <w:t>2.</w:t>
      </w:r>
      <w:r w:rsidRPr="005B0CCF">
        <w:rPr>
          <w:rFonts w:ascii="Arial" w:eastAsia="Times New Roman" w:hAnsi="Arial" w:cs="Arial"/>
          <w:bCs/>
          <w:sz w:val="24"/>
          <w:szCs w:val="24"/>
          <w:lang w:eastAsia="zh-CN"/>
        </w:rPr>
        <w:tab/>
      </w:r>
      <w:r w:rsidRPr="0014008C">
        <w:rPr>
          <w:rFonts w:ascii="Arial" w:eastAsia="Times New Roman" w:hAnsi="Arial" w:cs="Arial"/>
          <w:bCs/>
          <w:sz w:val="24"/>
          <w:szCs w:val="24"/>
          <w:lang w:eastAsia="zh-CN"/>
        </w:rPr>
        <w:t xml:space="preserve">Zasady realizacji zamówienia z udziałem podwykonawców zostały opisane </w:t>
      </w:r>
      <w:r w:rsidR="001A0A7D">
        <w:rPr>
          <w:rFonts w:ascii="Arial" w:eastAsia="Times New Roman" w:hAnsi="Arial" w:cs="Arial"/>
          <w:bCs/>
          <w:sz w:val="24"/>
          <w:szCs w:val="24"/>
          <w:lang w:eastAsia="zh-CN"/>
        </w:rPr>
        <w:br/>
      </w:r>
      <w:r w:rsidRPr="0014008C">
        <w:rPr>
          <w:rFonts w:ascii="Arial" w:eastAsia="Times New Roman" w:hAnsi="Arial" w:cs="Arial"/>
          <w:bCs/>
          <w:sz w:val="24"/>
          <w:szCs w:val="24"/>
          <w:lang w:eastAsia="zh-CN"/>
        </w:rPr>
        <w:t>w Załączniku</w:t>
      </w:r>
      <w:r w:rsidRPr="0014008C">
        <w:rPr>
          <w:rFonts w:ascii="Arial" w:eastAsia="Times New Roman" w:hAnsi="Arial" w:cs="Arial"/>
          <w:b/>
          <w:bCs/>
          <w:sz w:val="24"/>
          <w:szCs w:val="24"/>
          <w:lang w:eastAsia="zh-CN"/>
        </w:rPr>
        <w:t xml:space="preserve"> nr 2 </w:t>
      </w:r>
      <w:r w:rsidRPr="0014008C">
        <w:rPr>
          <w:rFonts w:ascii="Arial" w:eastAsia="Times New Roman" w:hAnsi="Arial" w:cs="Arial"/>
          <w:sz w:val="24"/>
          <w:szCs w:val="24"/>
          <w:lang w:eastAsia="zh-CN"/>
        </w:rPr>
        <w:t>do SWZ</w:t>
      </w:r>
      <w:r w:rsidRPr="0014008C">
        <w:rPr>
          <w:rFonts w:ascii="Arial" w:eastAsia="Times New Roman" w:hAnsi="Arial" w:cs="Arial"/>
          <w:bCs/>
          <w:sz w:val="24"/>
          <w:szCs w:val="24"/>
          <w:lang w:eastAsia="zh-CN"/>
        </w:rPr>
        <w:t>– projekt umowy.</w:t>
      </w:r>
    </w:p>
    <w:p w14:paraId="0AB15818" w14:textId="77777777" w:rsidR="00B4438E" w:rsidRPr="0014008C" w:rsidRDefault="00B4438E" w:rsidP="00B4438E">
      <w:pPr>
        <w:spacing w:after="0" w:line="240" w:lineRule="auto"/>
        <w:jc w:val="both"/>
        <w:rPr>
          <w:rFonts w:ascii="Arial" w:hAnsi="Arial" w:cs="Arial"/>
          <w:sz w:val="24"/>
          <w:szCs w:val="24"/>
        </w:rPr>
      </w:pPr>
    </w:p>
    <w:p w14:paraId="508D4FE2" w14:textId="79F2B33D" w:rsidR="00B4438E" w:rsidRPr="0014008C" w:rsidRDefault="000A2A75" w:rsidP="00B4438E">
      <w:pPr>
        <w:keepNext/>
        <w:tabs>
          <w:tab w:val="left" w:pos="540"/>
        </w:tabs>
        <w:spacing w:after="0" w:line="240" w:lineRule="auto"/>
        <w:ind w:left="567" w:hanging="567"/>
        <w:jc w:val="both"/>
        <w:outlineLvl w:val="0"/>
        <w:rPr>
          <w:rFonts w:ascii="Arial" w:hAnsi="Arial" w:cs="Arial"/>
          <w:b/>
          <w:sz w:val="24"/>
          <w:szCs w:val="24"/>
        </w:rPr>
      </w:pPr>
      <w:r w:rsidRPr="0014008C">
        <w:rPr>
          <w:rFonts w:ascii="Arial" w:hAnsi="Arial" w:cs="Arial"/>
          <w:b/>
          <w:sz w:val="24"/>
          <w:szCs w:val="24"/>
        </w:rPr>
        <w:t>I</w:t>
      </w:r>
      <w:r w:rsidR="00B4438E" w:rsidRPr="0014008C">
        <w:rPr>
          <w:rFonts w:ascii="Arial" w:hAnsi="Arial" w:cs="Arial"/>
          <w:b/>
          <w:sz w:val="24"/>
          <w:szCs w:val="24"/>
        </w:rPr>
        <w:t xml:space="preserve">V. </w:t>
      </w:r>
      <w:r w:rsidR="00B4438E" w:rsidRPr="0014008C">
        <w:rPr>
          <w:rFonts w:ascii="Arial" w:hAnsi="Arial" w:cs="Arial"/>
          <w:b/>
          <w:sz w:val="24"/>
          <w:szCs w:val="24"/>
        </w:rPr>
        <w:tab/>
      </w:r>
      <w:r w:rsidR="00B4438E" w:rsidRPr="0014008C">
        <w:rPr>
          <w:rFonts w:ascii="Arial" w:hAnsi="Arial" w:cs="Arial"/>
          <w:b/>
          <w:sz w:val="24"/>
          <w:szCs w:val="24"/>
        </w:rPr>
        <w:tab/>
        <w:t>Rękojmia i gwarancja</w:t>
      </w:r>
    </w:p>
    <w:p w14:paraId="583E6FA9" w14:textId="77777777" w:rsidR="00B4438E" w:rsidRPr="0014008C" w:rsidRDefault="00B4438E" w:rsidP="00B4438E">
      <w:pPr>
        <w:spacing w:after="0" w:line="240" w:lineRule="auto"/>
        <w:jc w:val="both"/>
        <w:rPr>
          <w:rFonts w:ascii="Arial" w:hAnsi="Arial" w:cs="Arial"/>
          <w:sz w:val="24"/>
          <w:szCs w:val="24"/>
        </w:rPr>
      </w:pPr>
    </w:p>
    <w:p w14:paraId="6E4E8913" w14:textId="77777777" w:rsidR="00B4438E" w:rsidRPr="001A2BD5" w:rsidRDefault="00B4438E" w:rsidP="00B4438E">
      <w:pPr>
        <w:shd w:val="clear" w:color="auto" w:fill="FFFFFF"/>
        <w:autoSpaceDE w:val="0"/>
        <w:autoSpaceDN w:val="0"/>
        <w:adjustRightInd w:val="0"/>
        <w:spacing w:after="0" w:line="240" w:lineRule="auto"/>
        <w:ind w:left="426" w:hanging="426"/>
        <w:jc w:val="both"/>
        <w:rPr>
          <w:rFonts w:ascii="Arial" w:hAnsi="Arial" w:cs="Arial"/>
          <w:sz w:val="24"/>
          <w:szCs w:val="24"/>
        </w:rPr>
      </w:pPr>
      <w:r w:rsidRPr="001A2BD5">
        <w:rPr>
          <w:rFonts w:ascii="Arial" w:hAnsi="Arial" w:cs="Arial"/>
          <w:sz w:val="24"/>
          <w:szCs w:val="24"/>
        </w:rPr>
        <w:t xml:space="preserve">1. </w:t>
      </w:r>
      <w:r w:rsidRPr="001A2BD5">
        <w:rPr>
          <w:rFonts w:ascii="Arial" w:hAnsi="Arial" w:cs="Arial"/>
          <w:sz w:val="24"/>
          <w:szCs w:val="24"/>
        </w:rPr>
        <w:tab/>
        <w:t>Bieg terminu rękojmi / gwarancji rozpocznie się z dniem podpisania protokołu odbioru końcowego, który stwierdzi wykonanie przedmiotu umowy (wykonanie robót budowlanych oraz wykonanie dokumentacji powykonawczej).</w:t>
      </w:r>
    </w:p>
    <w:p w14:paraId="55ED8035" w14:textId="626178C3" w:rsidR="00B4438E" w:rsidRPr="001A2BD5" w:rsidRDefault="00B4438E" w:rsidP="00B4438E">
      <w:pPr>
        <w:shd w:val="clear" w:color="auto" w:fill="FFFFFF"/>
        <w:autoSpaceDE w:val="0"/>
        <w:autoSpaceDN w:val="0"/>
        <w:adjustRightInd w:val="0"/>
        <w:spacing w:after="0" w:line="240" w:lineRule="auto"/>
        <w:ind w:left="426" w:hanging="426"/>
        <w:jc w:val="both"/>
        <w:rPr>
          <w:rFonts w:ascii="Arial" w:hAnsi="Arial" w:cs="Arial"/>
          <w:sz w:val="24"/>
          <w:szCs w:val="24"/>
        </w:rPr>
      </w:pPr>
      <w:r w:rsidRPr="001A2BD5">
        <w:rPr>
          <w:rFonts w:ascii="Arial" w:hAnsi="Arial" w:cs="Arial"/>
          <w:sz w:val="24"/>
          <w:szCs w:val="24"/>
        </w:rPr>
        <w:t xml:space="preserve">2. </w:t>
      </w:r>
      <w:r w:rsidRPr="001A2BD5">
        <w:rPr>
          <w:rFonts w:ascii="Arial" w:hAnsi="Arial" w:cs="Arial"/>
          <w:sz w:val="24"/>
          <w:szCs w:val="24"/>
        </w:rPr>
        <w:tab/>
        <w:t>Okres rękojmi</w:t>
      </w:r>
      <w:r w:rsidR="001A2BD5">
        <w:rPr>
          <w:rFonts w:ascii="Arial" w:hAnsi="Arial" w:cs="Arial"/>
          <w:sz w:val="24"/>
          <w:szCs w:val="24"/>
        </w:rPr>
        <w:t xml:space="preserve"> </w:t>
      </w:r>
      <w:r w:rsidRPr="001A2BD5">
        <w:rPr>
          <w:rFonts w:ascii="Arial" w:hAnsi="Arial" w:cs="Arial"/>
          <w:sz w:val="24"/>
          <w:szCs w:val="24"/>
        </w:rPr>
        <w:t xml:space="preserve">na wykonany przedmiot zamówienia </w:t>
      </w:r>
      <w:r w:rsidR="005D194A">
        <w:rPr>
          <w:rFonts w:ascii="Arial" w:hAnsi="Arial" w:cs="Arial"/>
          <w:sz w:val="24"/>
          <w:szCs w:val="24"/>
        </w:rPr>
        <w:t xml:space="preserve">- </w:t>
      </w:r>
      <w:r w:rsidR="00F93CF9">
        <w:rPr>
          <w:rFonts w:ascii="Arial" w:hAnsi="Arial" w:cs="Arial"/>
          <w:sz w:val="24"/>
          <w:szCs w:val="24"/>
        </w:rPr>
        <w:t>60</w:t>
      </w:r>
      <w:r w:rsidRPr="001A2BD5">
        <w:rPr>
          <w:rFonts w:ascii="Arial" w:hAnsi="Arial" w:cs="Arial"/>
          <w:sz w:val="24"/>
          <w:szCs w:val="24"/>
        </w:rPr>
        <w:t xml:space="preserve"> </w:t>
      </w:r>
      <w:r w:rsidR="00F93CF9">
        <w:rPr>
          <w:rFonts w:ascii="Arial" w:hAnsi="Arial" w:cs="Arial"/>
          <w:sz w:val="24"/>
          <w:szCs w:val="24"/>
        </w:rPr>
        <w:t>miesięcy.</w:t>
      </w:r>
      <w:r w:rsidRPr="001A2BD5">
        <w:rPr>
          <w:rFonts w:ascii="Arial" w:hAnsi="Arial" w:cs="Arial"/>
          <w:sz w:val="24"/>
          <w:szCs w:val="24"/>
        </w:rPr>
        <w:t xml:space="preserve"> </w:t>
      </w:r>
    </w:p>
    <w:p w14:paraId="135C5716" w14:textId="77777777" w:rsidR="00B4438E" w:rsidRDefault="00B4438E" w:rsidP="00B4438E">
      <w:pPr>
        <w:shd w:val="clear" w:color="auto" w:fill="FFFFFF"/>
        <w:autoSpaceDE w:val="0"/>
        <w:autoSpaceDN w:val="0"/>
        <w:adjustRightInd w:val="0"/>
        <w:spacing w:after="0" w:line="240" w:lineRule="auto"/>
        <w:ind w:left="426" w:hanging="426"/>
        <w:jc w:val="both"/>
        <w:rPr>
          <w:rFonts w:ascii="Arial" w:hAnsi="Arial" w:cs="Arial"/>
          <w:sz w:val="24"/>
          <w:szCs w:val="24"/>
        </w:rPr>
      </w:pPr>
      <w:r w:rsidRPr="001A2BD5">
        <w:rPr>
          <w:rFonts w:ascii="Arial" w:hAnsi="Arial" w:cs="Arial"/>
          <w:sz w:val="24"/>
          <w:szCs w:val="24"/>
        </w:rPr>
        <w:lastRenderedPageBreak/>
        <w:t>3.</w:t>
      </w:r>
      <w:r w:rsidRPr="001A2BD5">
        <w:rPr>
          <w:rFonts w:ascii="Arial" w:hAnsi="Arial" w:cs="Arial"/>
          <w:sz w:val="24"/>
          <w:szCs w:val="24"/>
        </w:rPr>
        <w:tab/>
        <w:t>Zabezpieczenie należytego wykonania umowy wykonawca jest zobowiązany wnieść na okres rękojmi.</w:t>
      </w:r>
    </w:p>
    <w:p w14:paraId="609C3CA2" w14:textId="1503A49A" w:rsidR="005D194A" w:rsidRDefault="005D194A" w:rsidP="00F93CF9">
      <w:pPr>
        <w:shd w:val="clear" w:color="auto" w:fill="FFFFFF"/>
        <w:autoSpaceDE w:val="0"/>
        <w:autoSpaceDN w:val="0"/>
        <w:adjustRightInd w:val="0"/>
        <w:spacing w:after="0" w:line="240" w:lineRule="auto"/>
        <w:ind w:left="284" w:hanging="284"/>
        <w:jc w:val="both"/>
        <w:rPr>
          <w:rFonts w:ascii="Arial" w:hAnsi="Arial" w:cs="Arial"/>
          <w:sz w:val="24"/>
          <w:szCs w:val="24"/>
        </w:rPr>
      </w:pPr>
      <w:r>
        <w:rPr>
          <w:rFonts w:ascii="Arial" w:hAnsi="Arial" w:cs="Arial"/>
          <w:sz w:val="24"/>
          <w:szCs w:val="24"/>
        </w:rPr>
        <w:t xml:space="preserve">4. Okres gwarancji na wykonanie przedmiotu umowy </w:t>
      </w:r>
      <w:r w:rsidR="00F93CF9">
        <w:rPr>
          <w:rFonts w:ascii="Arial" w:hAnsi="Arial" w:cs="Arial"/>
          <w:sz w:val="24"/>
          <w:szCs w:val="24"/>
        </w:rPr>
        <w:t>min. 36 miesięcy</w:t>
      </w:r>
      <w:r>
        <w:rPr>
          <w:rFonts w:ascii="Arial" w:hAnsi="Arial" w:cs="Arial"/>
          <w:sz w:val="24"/>
          <w:szCs w:val="24"/>
        </w:rPr>
        <w:t>.</w:t>
      </w:r>
      <w:r w:rsidR="00F93CF9">
        <w:rPr>
          <w:rFonts w:ascii="Arial" w:hAnsi="Arial" w:cs="Arial"/>
          <w:sz w:val="24"/>
          <w:szCs w:val="24"/>
        </w:rPr>
        <w:t xml:space="preserve"> Okres gwarancji stanowi kryterium oceny ofert.</w:t>
      </w:r>
    </w:p>
    <w:p w14:paraId="588594B3" w14:textId="77777777" w:rsidR="00B4438E" w:rsidRPr="007A524F" w:rsidRDefault="00B4438E" w:rsidP="00B4438E">
      <w:pPr>
        <w:spacing w:after="0" w:line="240" w:lineRule="auto"/>
        <w:jc w:val="both"/>
        <w:rPr>
          <w:rFonts w:ascii="Arial" w:hAnsi="Arial" w:cs="Arial"/>
          <w:kern w:val="1"/>
          <w:sz w:val="24"/>
          <w:szCs w:val="24"/>
          <w:lang w:eastAsia="ar-SA"/>
        </w:rPr>
      </w:pPr>
    </w:p>
    <w:p w14:paraId="17A6693A" w14:textId="6ED32FDB" w:rsidR="00B4438E" w:rsidRPr="007A524F" w:rsidRDefault="00B4438E" w:rsidP="00B4438E">
      <w:pPr>
        <w:keepNext/>
        <w:tabs>
          <w:tab w:val="left" w:pos="567"/>
        </w:tabs>
        <w:spacing w:after="0" w:line="240" w:lineRule="auto"/>
        <w:ind w:left="2520" w:hanging="2520"/>
        <w:jc w:val="both"/>
        <w:outlineLvl w:val="3"/>
        <w:rPr>
          <w:rFonts w:ascii="Arial" w:hAnsi="Arial" w:cs="Arial"/>
          <w:b/>
          <w:sz w:val="24"/>
          <w:szCs w:val="24"/>
        </w:rPr>
      </w:pPr>
      <w:r w:rsidRPr="007A524F">
        <w:rPr>
          <w:rFonts w:ascii="Arial" w:hAnsi="Arial" w:cs="Arial"/>
          <w:b/>
          <w:sz w:val="24"/>
          <w:szCs w:val="24"/>
        </w:rPr>
        <w:t xml:space="preserve">V.  </w:t>
      </w:r>
      <w:r w:rsidRPr="007A524F">
        <w:rPr>
          <w:rFonts w:ascii="Arial" w:hAnsi="Arial" w:cs="Arial"/>
          <w:b/>
          <w:sz w:val="24"/>
          <w:szCs w:val="24"/>
        </w:rPr>
        <w:tab/>
        <w:t>Odbiory</w:t>
      </w:r>
    </w:p>
    <w:p w14:paraId="661F9382" w14:textId="77777777" w:rsidR="00B4438E" w:rsidRPr="007A524F" w:rsidRDefault="00B4438E" w:rsidP="00B4438E">
      <w:pPr>
        <w:autoSpaceDE w:val="0"/>
        <w:autoSpaceDN w:val="0"/>
        <w:adjustRightInd w:val="0"/>
        <w:spacing w:after="0" w:line="240" w:lineRule="auto"/>
        <w:jc w:val="both"/>
        <w:rPr>
          <w:rFonts w:ascii="Arial" w:hAnsi="Arial" w:cs="Arial"/>
          <w:sz w:val="24"/>
          <w:szCs w:val="24"/>
        </w:rPr>
      </w:pPr>
    </w:p>
    <w:p w14:paraId="646AE054" w14:textId="77777777" w:rsidR="00B4438E" w:rsidRPr="007A524F" w:rsidRDefault="00B4438E" w:rsidP="00DE0ED0">
      <w:pPr>
        <w:numPr>
          <w:ilvl w:val="3"/>
          <w:numId w:val="4"/>
        </w:numPr>
        <w:tabs>
          <w:tab w:val="clear" w:pos="360"/>
          <w:tab w:val="num" w:pos="426"/>
        </w:tabs>
        <w:autoSpaceDE w:val="0"/>
        <w:autoSpaceDN w:val="0"/>
        <w:adjustRightInd w:val="0"/>
        <w:spacing w:after="0" w:line="240" w:lineRule="auto"/>
        <w:ind w:left="426" w:hanging="426"/>
        <w:contextualSpacing/>
        <w:jc w:val="both"/>
        <w:rPr>
          <w:rFonts w:ascii="Arial" w:hAnsi="Arial" w:cs="Arial"/>
          <w:sz w:val="24"/>
          <w:szCs w:val="24"/>
        </w:rPr>
      </w:pPr>
      <w:r w:rsidRPr="007A524F">
        <w:rPr>
          <w:rFonts w:ascii="Arial" w:hAnsi="Arial" w:cs="Arial"/>
          <w:sz w:val="24"/>
          <w:szCs w:val="24"/>
        </w:rPr>
        <w:t>Odbiory mają na celu komisyjny i protokolarny odbiór przedmiotu zamówienia.</w:t>
      </w:r>
    </w:p>
    <w:p w14:paraId="732CEB40" w14:textId="77777777" w:rsidR="00B4438E" w:rsidRPr="007A524F" w:rsidRDefault="00B4438E" w:rsidP="00DE0ED0">
      <w:pPr>
        <w:numPr>
          <w:ilvl w:val="3"/>
          <w:numId w:val="4"/>
        </w:numPr>
        <w:tabs>
          <w:tab w:val="clear" w:pos="360"/>
          <w:tab w:val="num" w:pos="426"/>
        </w:tabs>
        <w:autoSpaceDE w:val="0"/>
        <w:autoSpaceDN w:val="0"/>
        <w:adjustRightInd w:val="0"/>
        <w:spacing w:after="0" w:line="240" w:lineRule="auto"/>
        <w:ind w:left="426" w:hanging="426"/>
        <w:contextualSpacing/>
        <w:jc w:val="both"/>
        <w:rPr>
          <w:rFonts w:ascii="Arial" w:hAnsi="Arial" w:cs="Arial"/>
          <w:sz w:val="24"/>
          <w:szCs w:val="24"/>
        </w:rPr>
      </w:pPr>
      <w:r w:rsidRPr="007A524F">
        <w:rPr>
          <w:rFonts w:ascii="Arial" w:hAnsi="Arial" w:cs="Arial"/>
          <w:sz w:val="24"/>
          <w:szCs w:val="24"/>
        </w:rPr>
        <w:t>Ustala się następujące odbiory:</w:t>
      </w:r>
    </w:p>
    <w:p w14:paraId="1D49F64E" w14:textId="77777777" w:rsidR="00B4438E" w:rsidRPr="007A524F" w:rsidRDefault="00B4438E" w:rsidP="00DE0ED0">
      <w:pPr>
        <w:widowControl w:val="0"/>
        <w:numPr>
          <w:ilvl w:val="1"/>
          <w:numId w:val="3"/>
        </w:numPr>
        <w:tabs>
          <w:tab w:val="left" w:pos="709"/>
        </w:tabs>
        <w:kinsoku w:val="0"/>
        <w:overflowPunct w:val="0"/>
        <w:autoSpaceDE w:val="0"/>
        <w:autoSpaceDN w:val="0"/>
        <w:adjustRightInd w:val="0"/>
        <w:spacing w:after="0" w:line="240" w:lineRule="auto"/>
        <w:ind w:left="709" w:right="112" w:hanging="283"/>
        <w:jc w:val="both"/>
        <w:rPr>
          <w:rFonts w:ascii="Arial" w:eastAsia="Times New Roman" w:hAnsi="Arial" w:cs="Arial"/>
          <w:sz w:val="24"/>
          <w:szCs w:val="24"/>
          <w:lang w:eastAsia="pl-PL"/>
        </w:rPr>
      </w:pPr>
      <w:r w:rsidRPr="007A524F">
        <w:rPr>
          <w:rFonts w:ascii="Arial" w:eastAsia="Times New Roman" w:hAnsi="Arial" w:cs="Arial"/>
          <w:sz w:val="24"/>
          <w:szCs w:val="24"/>
          <w:lang w:eastAsia="pl-PL"/>
        </w:rPr>
        <w:t>robót zanikających lub ulegających zakryciu, polegające na ocenie ilości i jakości robót, których ocena nie byłaby możliwa w toku dalszej realizacji,</w:t>
      </w:r>
    </w:p>
    <w:p w14:paraId="397AD226" w14:textId="77777777" w:rsidR="00B4438E" w:rsidRPr="007A524F" w:rsidRDefault="00B4438E" w:rsidP="00DE0ED0">
      <w:pPr>
        <w:widowControl w:val="0"/>
        <w:numPr>
          <w:ilvl w:val="1"/>
          <w:numId w:val="3"/>
        </w:numPr>
        <w:tabs>
          <w:tab w:val="left" w:pos="426"/>
        </w:tabs>
        <w:kinsoku w:val="0"/>
        <w:overflowPunct w:val="0"/>
        <w:autoSpaceDE w:val="0"/>
        <w:autoSpaceDN w:val="0"/>
        <w:adjustRightInd w:val="0"/>
        <w:spacing w:after="0" w:line="240" w:lineRule="auto"/>
        <w:ind w:left="426" w:right="112"/>
        <w:jc w:val="both"/>
        <w:rPr>
          <w:rFonts w:ascii="Arial" w:eastAsia="Times New Roman" w:hAnsi="Arial" w:cs="Arial"/>
          <w:sz w:val="24"/>
          <w:szCs w:val="24"/>
          <w:lang w:eastAsia="pl-PL"/>
        </w:rPr>
      </w:pPr>
      <w:r w:rsidRPr="007A524F">
        <w:rPr>
          <w:rFonts w:ascii="Arial" w:eastAsia="Times New Roman" w:hAnsi="Arial" w:cs="Arial"/>
          <w:sz w:val="24"/>
          <w:szCs w:val="24"/>
          <w:lang w:eastAsia="pl-PL"/>
        </w:rPr>
        <w:t>częściowe, polegające na ocenie ilości i jakości wykonanych części robót,</w:t>
      </w:r>
    </w:p>
    <w:p w14:paraId="2A69D0DE" w14:textId="690FC043" w:rsidR="00B4438E" w:rsidRPr="0014481E" w:rsidRDefault="00B4438E" w:rsidP="00DE0ED0">
      <w:pPr>
        <w:widowControl w:val="0"/>
        <w:numPr>
          <w:ilvl w:val="1"/>
          <w:numId w:val="3"/>
        </w:numPr>
        <w:tabs>
          <w:tab w:val="left" w:pos="426"/>
        </w:tabs>
        <w:kinsoku w:val="0"/>
        <w:overflowPunct w:val="0"/>
        <w:autoSpaceDE w:val="0"/>
        <w:autoSpaceDN w:val="0"/>
        <w:adjustRightInd w:val="0"/>
        <w:spacing w:after="0" w:line="240" w:lineRule="auto"/>
        <w:ind w:left="426" w:right="112"/>
        <w:jc w:val="both"/>
        <w:rPr>
          <w:rFonts w:ascii="Arial" w:eastAsia="Times New Roman" w:hAnsi="Arial" w:cs="Arial"/>
          <w:sz w:val="24"/>
          <w:szCs w:val="24"/>
          <w:lang w:eastAsia="pl-PL"/>
        </w:rPr>
      </w:pPr>
      <w:r w:rsidRPr="007A524F">
        <w:rPr>
          <w:rFonts w:ascii="Arial" w:eastAsia="Times New Roman" w:hAnsi="Arial" w:cs="Arial"/>
          <w:sz w:val="24"/>
          <w:szCs w:val="24"/>
          <w:lang w:eastAsia="pl-PL"/>
        </w:rPr>
        <w:t xml:space="preserve">końcowy, polegający na ocenie całości wykonanych robót budowlanych. </w:t>
      </w:r>
    </w:p>
    <w:p w14:paraId="3449CFB0" w14:textId="0A1EAC1A" w:rsidR="00382245" w:rsidRDefault="00B4438E" w:rsidP="005D194A">
      <w:pPr>
        <w:pStyle w:val="Akapitzlist"/>
        <w:numPr>
          <w:ilvl w:val="3"/>
          <w:numId w:val="4"/>
        </w:numPr>
        <w:spacing w:after="0" w:line="240" w:lineRule="auto"/>
        <w:jc w:val="both"/>
        <w:rPr>
          <w:rFonts w:ascii="Arial" w:eastAsia="Times New Roman" w:hAnsi="Arial" w:cs="Arial"/>
          <w:sz w:val="24"/>
          <w:szCs w:val="24"/>
          <w:lang w:eastAsia="pl-PL"/>
        </w:rPr>
      </w:pPr>
      <w:r w:rsidRPr="00382245">
        <w:rPr>
          <w:rFonts w:ascii="Arial" w:hAnsi="Arial" w:cs="Arial"/>
          <w:sz w:val="24"/>
          <w:szCs w:val="24"/>
        </w:rPr>
        <w:t xml:space="preserve">Pozostałe czynności związane z odbiorami zostały przedstawione w </w:t>
      </w:r>
      <w:r w:rsidRPr="00382245">
        <w:rPr>
          <w:rFonts w:ascii="Arial" w:hAnsi="Arial" w:cs="Arial"/>
          <w:b/>
          <w:bCs/>
          <w:sz w:val="24"/>
          <w:szCs w:val="24"/>
        </w:rPr>
        <w:t xml:space="preserve">Załączniku nr 2 </w:t>
      </w:r>
      <w:r w:rsidRPr="00382245">
        <w:rPr>
          <w:rFonts w:ascii="Arial" w:hAnsi="Arial" w:cs="Arial"/>
          <w:sz w:val="24"/>
          <w:szCs w:val="24"/>
        </w:rPr>
        <w:t>do SWZ – projekt umowy</w:t>
      </w:r>
      <w:r w:rsidRPr="00382245">
        <w:rPr>
          <w:rFonts w:ascii="Arial" w:eastAsia="Times New Roman" w:hAnsi="Arial" w:cs="Arial"/>
          <w:sz w:val="24"/>
          <w:szCs w:val="24"/>
          <w:lang w:eastAsia="pl-PL"/>
        </w:rPr>
        <w:t xml:space="preserve"> </w:t>
      </w:r>
    </w:p>
    <w:p w14:paraId="4F79EEB1" w14:textId="77777777" w:rsidR="005D194A" w:rsidRPr="005D194A" w:rsidRDefault="005D194A" w:rsidP="005D194A">
      <w:pPr>
        <w:pStyle w:val="Akapitzlist"/>
        <w:spacing w:after="0" w:line="240" w:lineRule="auto"/>
        <w:ind w:left="360"/>
        <w:jc w:val="both"/>
        <w:rPr>
          <w:rFonts w:ascii="Arial" w:eastAsia="Times New Roman" w:hAnsi="Arial" w:cs="Arial"/>
          <w:sz w:val="24"/>
          <w:szCs w:val="24"/>
          <w:lang w:eastAsia="pl-PL"/>
        </w:rPr>
      </w:pPr>
    </w:p>
    <w:p w14:paraId="6709F37E" w14:textId="4DD9EFC0" w:rsidR="00382245" w:rsidRPr="005D194A" w:rsidRDefault="00382245" w:rsidP="00382245">
      <w:pPr>
        <w:tabs>
          <w:tab w:val="left" w:pos="0"/>
        </w:tabs>
        <w:ind w:left="285" w:hanging="285"/>
        <w:rPr>
          <w:rFonts w:ascii="Arial" w:hAnsi="Arial" w:cs="Arial"/>
          <w:b/>
          <w:sz w:val="24"/>
          <w:szCs w:val="24"/>
        </w:rPr>
      </w:pPr>
      <w:r w:rsidRPr="005D194A">
        <w:rPr>
          <w:rFonts w:ascii="Arial" w:hAnsi="Arial" w:cs="Arial"/>
          <w:b/>
          <w:sz w:val="24"/>
          <w:szCs w:val="24"/>
        </w:rPr>
        <w:t>VI. Warunki prowadzenia robót</w:t>
      </w:r>
    </w:p>
    <w:p w14:paraId="5F231B4F" w14:textId="5467BC7A" w:rsidR="005D194A" w:rsidRPr="005D194A" w:rsidRDefault="00382245" w:rsidP="005D194A">
      <w:pPr>
        <w:pStyle w:val="Akapitzlist"/>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Wybrany wykonawca będzie zobowiązany do kompleksowego wykonania robót stanowiących przedmiot zamówienia.</w:t>
      </w:r>
      <w:r w:rsidR="005D194A">
        <w:rPr>
          <w:rFonts w:ascii="Arial" w:hAnsi="Arial" w:cs="Arial"/>
          <w:sz w:val="24"/>
          <w:szCs w:val="24"/>
        </w:rPr>
        <w:t xml:space="preserve"> </w:t>
      </w:r>
      <w:r w:rsidR="00DE0D34" w:rsidRPr="005D194A">
        <w:rPr>
          <w:rFonts w:ascii="Arial" w:hAnsi="Arial" w:cs="Arial"/>
          <w:sz w:val="24"/>
          <w:szCs w:val="24"/>
        </w:rPr>
        <w:t>Wykonawcy</w:t>
      </w:r>
      <w:r w:rsidR="005776DB" w:rsidRPr="005D194A">
        <w:rPr>
          <w:rFonts w:ascii="Arial" w:hAnsi="Arial" w:cs="Arial"/>
          <w:sz w:val="24"/>
          <w:szCs w:val="24"/>
        </w:rPr>
        <w:t xml:space="preserve"> </w:t>
      </w:r>
      <w:r w:rsidRPr="005D194A">
        <w:rPr>
          <w:rFonts w:ascii="Arial" w:hAnsi="Arial" w:cs="Arial"/>
          <w:sz w:val="24"/>
          <w:szCs w:val="24"/>
        </w:rPr>
        <w:t>muszą liczyć się z trudnymi warunkami wykonania robót z uwagi na  konieczność realizacji pod ruchem kołowym i pieszym .</w:t>
      </w:r>
    </w:p>
    <w:p w14:paraId="58B9639F" w14:textId="29DC809C" w:rsidR="005D194A" w:rsidRPr="005D194A" w:rsidRDefault="00382245" w:rsidP="005D194A">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 xml:space="preserve">Wykonawca będzie zobowiązany dostosować się do wyznaczonego czasu prowadzenia robót w tym w godzinach popołudniowych, wczesnorannych i w dni wolne od pracy bez dodatkowego wynagrodzenia. </w:t>
      </w:r>
    </w:p>
    <w:p w14:paraId="137952D7" w14:textId="60DB9A49" w:rsidR="00382245" w:rsidRPr="005D194A" w:rsidRDefault="00382245" w:rsidP="002735E3">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Wykonawca zobowiązany jest bez dodatkowej zapłaty w ramach umowy do wykonania i utrzymania  oznakowania miejsca prowadzenia robót wg  tymczasowej organizacji ruchu drogowego  związanych  z pracami</w:t>
      </w:r>
      <w:r w:rsidR="00DE0D34" w:rsidRPr="005D194A">
        <w:rPr>
          <w:rFonts w:ascii="Arial" w:hAnsi="Arial" w:cs="Arial"/>
          <w:sz w:val="24"/>
          <w:szCs w:val="24"/>
        </w:rPr>
        <w:t xml:space="preserve"> </w:t>
      </w:r>
      <w:r w:rsidRPr="005D194A">
        <w:rPr>
          <w:rFonts w:ascii="Arial" w:hAnsi="Arial" w:cs="Arial"/>
          <w:sz w:val="24"/>
          <w:szCs w:val="24"/>
        </w:rPr>
        <w:t xml:space="preserve"> oraz utrzymania przez cały okres realizacji przedmiotu zamówienia oznakowania i zabezpieczenia miejsca prowadzonych robót wykonanego na  zlecenie Zamawiającego, zgodnie z zasadami określonymi  w Rozporządzeniu Ministra Infrastruktury w sprawie  szczegółowych warunków  zarządzania  ruchem na drogach  oraz nadzoru  nad tym zarządzeniem  </w:t>
      </w:r>
    </w:p>
    <w:p w14:paraId="306BBAFA" w14:textId="77777777" w:rsidR="00382245" w:rsidRPr="005D194A" w:rsidRDefault="00382245" w:rsidP="00DE0ED0">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Wykonawca będzie zobowiązany do podporządkowania się ewentualnym zmianom w organizacji robót wynikających z doraźnych poleceń Zamawiającego.</w:t>
      </w:r>
    </w:p>
    <w:p w14:paraId="2FF0DD7E" w14:textId="77777777" w:rsidR="00382245" w:rsidRPr="005D194A" w:rsidRDefault="00382245" w:rsidP="00DE0ED0">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w:t>
      </w:r>
    </w:p>
    <w:p w14:paraId="57D3CACB" w14:textId="77777777" w:rsidR="005D194A" w:rsidRDefault="00382245" w:rsidP="005D194A">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 xml:space="preserve">Wykonawca robót będzie ponosił odpowiedzialność cywilną wobec osób trzecich za wszelkie zdarzenia wynikłe z jego winy w trakcie realizacji całości przedmiotu zamówienia </w:t>
      </w:r>
    </w:p>
    <w:p w14:paraId="23635089" w14:textId="77777777" w:rsidR="005D194A" w:rsidRDefault="00382245" w:rsidP="005D194A">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 xml:space="preserve"> Materiały użyte do wykonania robót winny być wysokiej jakości i trwałości – odpowiadać wymaganiom Polskich Norm przenoszących  normy  europejskie. </w:t>
      </w:r>
    </w:p>
    <w:p w14:paraId="1015B652" w14:textId="77777777" w:rsidR="005D194A" w:rsidRDefault="00382245" w:rsidP="005D194A">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Wykonawca będzie zobowiązany przedstawić receptury atesty i niezbędne badania laboratoryjne pozwalające na  ocenę przez Zamawiającego jakości wbudowanego materiału.</w:t>
      </w:r>
    </w:p>
    <w:p w14:paraId="4D529EAF" w14:textId="77777777" w:rsidR="005D194A" w:rsidRDefault="00382245" w:rsidP="005D194A">
      <w:pPr>
        <w:numPr>
          <w:ilvl w:val="0"/>
          <w:numId w:val="9"/>
        </w:numPr>
        <w:overflowPunct w:val="0"/>
        <w:autoSpaceDE w:val="0"/>
        <w:autoSpaceDN w:val="0"/>
        <w:adjustRightInd w:val="0"/>
        <w:spacing w:after="0" w:line="240" w:lineRule="auto"/>
        <w:ind w:left="284" w:hanging="284"/>
        <w:jc w:val="both"/>
        <w:textAlignment w:val="baseline"/>
        <w:rPr>
          <w:rFonts w:ascii="Arial" w:hAnsi="Arial" w:cs="Arial"/>
          <w:sz w:val="24"/>
          <w:szCs w:val="24"/>
        </w:rPr>
      </w:pPr>
      <w:r w:rsidRPr="005D194A">
        <w:rPr>
          <w:rFonts w:ascii="Arial" w:hAnsi="Arial" w:cs="Arial"/>
          <w:sz w:val="24"/>
          <w:szCs w:val="24"/>
        </w:rPr>
        <w:t>Zamawiający zastrzega sobie prawo do pobrania kontrolnych próbek w celu dokonania we własnym zakresie badań laboratoryjnych umożliwiających niezależna ocenę jakościową.</w:t>
      </w:r>
    </w:p>
    <w:p w14:paraId="1FE67D44" w14:textId="3E5A6103" w:rsidR="00382245" w:rsidRPr="005D194A" w:rsidRDefault="005D194A" w:rsidP="005D194A">
      <w:pPr>
        <w:numPr>
          <w:ilvl w:val="0"/>
          <w:numId w:val="9"/>
        </w:numPr>
        <w:overflowPunct w:val="0"/>
        <w:autoSpaceDE w:val="0"/>
        <w:autoSpaceDN w:val="0"/>
        <w:adjustRightInd w:val="0"/>
        <w:spacing w:after="0" w:line="240" w:lineRule="auto"/>
        <w:ind w:left="426" w:hanging="426"/>
        <w:jc w:val="both"/>
        <w:textAlignment w:val="baseline"/>
        <w:rPr>
          <w:rFonts w:ascii="Arial" w:hAnsi="Arial" w:cs="Arial"/>
          <w:sz w:val="24"/>
          <w:szCs w:val="24"/>
        </w:rPr>
      </w:pPr>
      <w:r>
        <w:rPr>
          <w:rFonts w:ascii="Arial" w:hAnsi="Arial" w:cs="Arial"/>
          <w:sz w:val="24"/>
          <w:szCs w:val="24"/>
        </w:rPr>
        <w:lastRenderedPageBreak/>
        <w:t xml:space="preserve"> </w:t>
      </w:r>
      <w:r w:rsidR="00382245" w:rsidRPr="005D194A">
        <w:rPr>
          <w:rFonts w:ascii="Arial" w:hAnsi="Arial" w:cs="Arial"/>
          <w:sz w:val="24"/>
          <w:szCs w:val="24"/>
        </w:rPr>
        <w:t>Zorganizowanie oraz znalezienie miejsca zaplecza budowy należy do Wykonawcy bez dodatkowej zapłaty.</w:t>
      </w:r>
    </w:p>
    <w:p w14:paraId="52AE61AC" w14:textId="5A687767" w:rsidR="00382245" w:rsidRPr="005D194A" w:rsidRDefault="00382245" w:rsidP="00507D4F">
      <w:pPr>
        <w:ind w:left="426" w:hanging="426"/>
        <w:jc w:val="both"/>
        <w:rPr>
          <w:rFonts w:ascii="Arial" w:hAnsi="Arial" w:cs="Arial"/>
          <w:sz w:val="24"/>
          <w:szCs w:val="24"/>
        </w:rPr>
      </w:pPr>
      <w:r w:rsidRPr="005D194A">
        <w:rPr>
          <w:rFonts w:ascii="Arial" w:hAnsi="Arial" w:cs="Arial"/>
          <w:sz w:val="24"/>
          <w:szCs w:val="24"/>
        </w:rPr>
        <w:t>1</w:t>
      </w:r>
      <w:r w:rsidR="005D194A">
        <w:rPr>
          <w:rFonts w:ascii="Arial" w:hAnsi="Arial" w:cs="Arial"/>
          <w:sz w:val="24"/>
          <w:szCs w:val="24"/>
        </w:rPr>
        <w:t>1</w:t>
      </w:r>
      <w:r w:rsidRPr="005D194A">
        <w:rPr>
          <w:rFonts w:ascii="Arial" w:hAnsi="Arial" w:cs="Arial"/>
          <w:sz w:val="24"/>
          <w:szCs w:val="24"/>
        </w:rPr>
        <w:t>. Materiały z odzysku zakwalifikowane przez Inspektora Nadzoru jako przydatne do dalszego wbudowania winny być przekazane protokółem potwierdzonym przez Inspektora Nadzoru i składowane w miejscu przez niego wskazanym</w:t>
      </w:r>
      <w:r w:rsidR="00A10FD3" w:rsidRPr="005D194A">
        <w:rPr>
          <w:rFonts w:ascii="Arial" w:hAnsi="Arial" w:cs="Arial"/>
          <w:sz w:val="24"/>
          <w:szCs w:val="24"/>
        </w:rPr>
        <w:t xml:space="preserve"> z uwzględnieniem, że frez Wykonawca będzie zobowiązany przewieźć na miejsce wskazane przez Zamawiającego w odległości do 8 km od terenu budowy.</w:t>
      </w:r>
    </w:p>
    <w:p w14:paraId="4A0FF0C5" w14:textId="10B3F45F" w:rsidR="00382245" w:rsidRPr="005D194A" w:rsidRDefault="00382245" w:rsidP="00507D4F">
      <w:pPr>
        <w:ind w:left="426" w:hanging="426"/>
        <w:jc w:val="both"/>
        <w:rPr>
          <w:rFonts w:ascii="Arial" w:hAnsi="Arial" w:cs="Arial"/>
          <w:bCs/>
          <w:sz w:val="24"/>
          <w:szCs w:val="24"/>
        </w:rPr>
      </w:pPr>
      <w:r w:rsidRPr="005D194A">
        <w:rPr>
          <w:rFonts w:ascii="Arial" w:hAnsi="Arial" w:cs="Arial"/>
          <w:sz w:val="24"/>
          <w:szCs w:val="24"/>
        </w:rPr>
        <w:t>1</w:t>
      </w:r>
      <w:r w:rsidR="005D194A">
        <w:rPr>
          <w:rFonts w:ascii="Arial" w:hAnsi="Arial" w:cs="Arial"/>
          <w:sz w:val="24"/>
          <w:szCs w:val="24"/>
        </w:rPr>
        <w:t>2</w:t>
      </w:r>
      <w:r w:rsidRPr="005D194A">
        <w:rPr>
          <w:rFonts w:ascii="Arial" w:hAnsi="Arial" w:cs="Arial"/>
          <w:sz w:val="24"/>
          <w:szCs w:val="24"/>
        </w:rPr>
        <w:t xml:space="preserve">. Zamawiający będzie wymagał od Wykonawcy przy realizacji zleconego zakresu robót </w:t>
      </w:r>
      <w:r w:rsidRPr="005D194A">
        <w:rPr>
          <w:rFonts w:ascii="Arial" w:hAnsi="Arial" w:cs="Arial"/>
          <w:bCs/>
          <w:sz w:val="24"/>
          <w:szCs w:val="24"/>
        </w:rPr>
        <w:t>dochowania wszelkiej staranności w zakresie ochrony zieleni, zgodnie ze standardami wskazanymi w Standardach ochrony drzew i innych form zieleni w procesie inwestycyjnym stanowiącymi załącznik do umowy.</w:t>
      </w:r>
    </w:p>
    <w:p w14:paraId="60949F10" w14:textId="765D342B" w:rsidR="00382245" w:rsidRPr="005D194A" w:rsidRDefault="00507D4F" w:rsidP="00507D4F">
      <w:pPr>
        <w:tabs>
          <w:tab w:val="left" w:pos="720"/>
          <w:tab w:val="center" w:pos="4536"/>
          <w:tab w:val="right" w:pos="9072"/>
        </w:tabs>
        <w:suppressAutoHyphens/>
        <w:ind w:left="426" w:hanging="426"/>
        <w:jc w:val="both"/>
        <w:rPr>
          <w:rFonts w:ascii="Arial" w:hAnsi="Arial" w:cs="Arial"/>
          <w:sz w:val="24"/>
          <w:szCs w:val="24"/>
          <w:lang w:eastAsia="ar-SA"/>
        </w:rPr>
      </w:pPr>
      <w:r w:rsidRPr="005D194A">
        <w:rPr>
          <w:rFonts w:ascii="Arial" w:hAnsi="Arial" w:cs="Arial"/>
          <w:bCs/>
          <w:sz w:val="24"/>
          <w:szCs w:val="24"/>
        </w:rPr>
        <w:t>1</w:t>
      </w:r>
      <w:r w:rsidR="005D194A">
        <w:rPr>
          <w:rFonts w:ascii="Arial" w:hAnsi="Arial" w:cs="Arial"/>
          <w:bCs/>
          <w:sz w:val="24"/>
          <w:szCs w:val="24"/>
        </w:rPr>
        <w:t>3</w:t>
      </w:r>
      <w:r w:rsidRPr="005D194A">
        <w:rPr>
          <w:rFonts w:ascii="Arial" w:hAnsi="Arial" w:cs="Arial"/>
          <w:bCs/>
          <w:sz w:val="24"/>
          <w:szCs w:val="24"/>
        </w:rPr>
        <w:t>.</w:t>
      </w:r>
      <w:r w:rsidR="00382245" w:rsidRPr="005D194A">
        <w:rPr>
          <w:rFonts w:ascii="Arial" w:hAnsi="Arial" w:cs="Arial"/>
          <w:bCs/>
          <w:sz w:val="24"/>
          <w:szCs w:val="24"/>
        </w:rPr>
        <w:t xml:space="preserve"> </w:t>
      </w:r>
      <w:r w:rsidR="00382245" w:rsidRPr="005D194A">
        <w:rPr>
          <w:rFonts w:ascii="Arial" w:hAnsi="Arial" w:cs="Arial"/>
          <w:sz w:val="24"/>
          <w:szCs w:val="24"/>
          <w:lang w:eastAsia="ar-SA"/>
        </w:rPr>
        <w:t>Wykonawca w ramach realizacji robót musi przewidzieć wymianę na nowe elementów urządzeń uzbrojenia podziemnego</w:t>
      </w:r>
      <w:r w:rsidR="00F24164" w:rsidRPr="005D194A">
        <w:rPr>
          <w:rFonts w:ascii="Arial" w:hAnsi="Arial" w:cs="Arial"/>
          <w:sz w:val="24"/>
          <w:szCs w:val="24"/>
          <w:lang w:eastAsia="ar-SA"/>
        </w:rPr>
        <w:t>,</w:t>
      </w:r>
      <w:r w:rsidR="00382245" w:rsidRPr="005D194A">
        <w:rPr>
          <w:rFonts w:ascii="Arial" w:hAnsi="Arial" w:cs="Arial"/>
          <w:sz w:val="24"/>
          <w:szCs w:val="24"/>
          <w:lang w:eastAsia="ar-SA"/>
        </w:rPr>
        <w:t xml:space="preserve"> które  uległy uszkodzeniu </w:t>
      </w:r>
      <w:r w:rsidR="00F24164" w:rsidRPr="005D194A">
        <w:rPr>
          <w:rFonts w:ascii="Arial" w:hAnsi="Arial" w:cs="Arial"/>
          <w:sz w:val="24"/>
          <w:szCs w:val="24"/>
          <w:lang w:eastAsia="ar-SA"/>
        </w:rPr>
        <w:t>z</w:t>
      </w:r>
      <w:r w:rsidR="00382245" w:rsidRPr="005D194A">
        <w:rPr>
          <w:rFonts w:ascii="Arial" w:hAnsi="Arial" w:cs="Arial"/>
          <w:sz w:val="24"/>
          <w:szCs w:val="24"/>
          <w:lang w:eastAsia="ar-SA"/>
        </w:rPr>
        <w:t xml:space="preserve"> winy Wykonawcy</w:t>
      </w:r>
    </w:p>
    <w:p w14:paraId="40A71F6D" w14:textId="5C442C0A" w:rsidR="00382245" w:rsidRPr="005D194A" w:rsidRDefault="00507D4F" w:rsidP="00507D4F">
      <w:pPr>
        <w:tabs>
          <w:tab w:val="left" w:pos="709"/>
          <w:tab w:val="center" w:pos="4536"/>
          <w:tab w:val="right" w:pos="9072"/>
        </w:tabs>
        <w:suppressAutoHyphens/>
        <w:ind w:left="426" w:hanging="426"/>
        <w:jc w:val="both"/>
        <w:rPr>
          <w:rFonts w:ascii="Arial" w:hAnsi="Arial" w:cs="Arial"/>
          <w:sz w:val="24"/>
          <w:szCs w:val="24"/>
          <w:lang w:eastAsia="ar-SA"/>
        </w:rPr>
      </w:pPr>
      <w:r w:rsidRPr="005D194A">
        <w:rPr>
          <w:rFonts w:ascii="Arial" w:hAnsi="Arial" w:cs="Arial"/>
          <w:sz w:val="24"/>
          <w:szCs w:val="24"/>
          <w:lang w:eastAsia="ar-SA"/>
        </w:rPr>
        <w:t>1</w:t>
      </w:r>
      <w:r w:rsidR="005D194A">
        <w:rPr>
          <w:rFonts w:ascii="Arial" w:hAnsi="Arial" w:cs="Arial"/>
          <w:sz w:val="24"/>
          <w:szCs w:val="24"/>
          <w:lang w:eastAsia="ar-SA"/>
        </w:rPr>
        <w:t>4</w:t>
      </w:r>
      <w:r w:rsidR="00382245" w:rsidRPr="005D194A">
        <w:rPr>
          <w:rFonts w:ascii="Arial" w:hAnsi="Arial" w:cs="Arial"/>
          <w:sz w:val="24"/>
          <w:szCs w:val="24"/>
          <w:lang w:eastAsia="ar-SA"/>
        </w:rPr>
        <w:t xml:space="preserve">. W celu wyeliminowania późniejszych roszczeń ze strony właścicieli nieruchomości sąsiadujących z terenem budowy i układem drogowym, przed rozpoczęciem robót Wykonawca zobowiązany jest do sporządzenia inwentaryzacji fotograficznej terenu i obiektów. W przypadku wystąpienia uszkodzeń obiektów wynikających z niewłaściwego prowadzenia robót konsekwencje z tego tytułu poniesie Wykonawca. </w:t>
      </w:r>
    </w:p>
    <w:p w14:paraId="479B607B" w14:textId="77777777" w:rsidR="00382245" w:rsidRPr="00382245" w:rsidRDefault="00382245" w:rsidP="00382245">
      <w:pPr>
        <w:pStyle w:val="Akapitzlist"/>
        <w:spacing w:after="0" w:line="240" w:lineRule="auto"/>
        <w:ind w:left="360"/>
        <w:jc w:val="both"/>
        <w:rPr>
          <w:rFonts w:ascii="Arial" w:hAnsi="Arial" w:cs="Arial"/>
          <w:sz w:val="24"/>
          <w:szCs w:val="24"/>
        </w:rPr>
      </w:pPr>
    </w:p>
    <w:sectPr w:rsidR="00382245" w:rsidRPr="00382245" w:rsidSect="00280EF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06323" w14:textId="77777777" w:rsidR="006B5A35" w:rsidRDefault="006B5A35">
      <w:pPr>
        <w:spacing w:after="0" w:line="240" w:lineRule="auto"/>
      </w:pPr>
      <w:r>
        <w:separator/>
      </w:r>
    </w:p>
  </w:endnote>
  <w:endnote w:type="continuationSeparator" w:id="0">
    <w:p w14:paraId="4214E03B" w14:textId="77777777" w:rsidR="006B5A35" w:rsidRDefault="006B5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74B9C" w14:textId="77777777" w:rsidR="00620B15" w:rsidRDefault="00620B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9814831"/>
      <w:docPartObj>
        <w:docPartGallery w:val="Page Numbers (Bottom of Page)"/>
        <w:docPartUnique/>
      </w:docPartObj>
    </w:sdtPr>
    <w:sdtContent>
      <w:p w14:paraId="2C63F861" w14:textId="77777777" w:rsidR="006447CA" w:rsidRDefault="00821E03">
        <w:pPr>
          <w:pStyle w:val="Stopka"/>
          <w:jc w:val="right"/>
        </w:pPr>
        <w:r>
          <w:fldChar w:fldCharType="begin"/>
        </w:r>
        <w:r>
          <w:instrText>PAGE   \* MERGEFORMAT</w:instrText>
        </w:r>
        <w:r>
          <w:fldChar w:fldCharType="separate"/>
        </w:r>
        <w:r>
          <w:rPr>
            <w:noProof/>
          </w:rPr>
          <w:t>11</w:t>
        </w:r>
        <w:r>
          <w:fldChar w:fldCharType="end"/>
        </w:r>
      </w:p>
    </w:sdtContent>
  </w:sdt>
  <w:p w14:paraId="123C6B7F" w14:textId="77777777" w:rsidR="006447CA" w:rsidRDefault="006447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CF236" w14:textId="77777777" w:rsidR="00620B15" w:rsidRDefault="00620B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605A3" w14:textId="77777777" w:rsidR="006B5A35" w:rsidRDefault="006B5A35">
      <w:pPr>
        <w:spacing w:after="0" w:line="240" w:lineRule="auto"/>
      </w:pPr>
      <w:r>
        <w:separator/>
      </w:r>
    </w:p>
  </w:footnote>
  <w:footnote w:type="continuationSeparator" w:id="0">
    <w:p w14:paraId="79B32346" w14:textId="77777777" w:rsidR="006B5A35" w:rsidRDefault="006B5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4336D" w14:textId="77777777" w:rsidR="00620B15" w:rsidRDefault="00620B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4BB" w14:textId="21CE3F31" w:rsidR="006447CA" w:rsidRPr="00546051" w:rsidRDefault="00821E03" w:rsidP="00823A6E">
    <w:pPr>
      <w:pStyle w:val="Nagwek2"/>
      <w:jc w:val="center"/>
      <w:rPr>
        <w:b/>
        <w:bCs/>
        <w:i/>
        <w:iCs/>
        <w:sz w:val="20"/>
        <w:szCs w:val="20"/>
      </w:rPr>
    </w:pPr>
    <w:bookmarkStart w:id="1" w:name="_Hlk64489316"/>
    <w:r w:rsidRPr="00546051">
      <w:rPr>
        <w:b/>
        <w:bCs/>
        <w:i/>
        <w:iCs/>
        <w:sz w:val="20"/>
        <w:szCs w:val="20"/>
      </w:rPr>
      <w:t xml:space="preserve">Postępowanie  </w:t>
    </w:r>
    <w:r w:rsidRPr="00275331">
      <w:rPr>
        <w:b/>
        <w:bCs/>
        <w:i/>
        <w:iCs/>
        <w:sz w:val="20"/>
        <w:szCs w:val="20"/>
      </w:rPr>
      <w:t>nr  ZP.271</w:t>
    </w:r>
    <w:bookmarkEnd w:id="1"/>
    <w:r w:rsidR="00620B15">
      <w:rPr>
        <w:b/>
        <w:bCs/>
        <w:i/>
        <w:iCs/>
        <w:sz w:val="20"/>
        <w:szCs w:val="20"/>
      </w:rPr>
      <w:t>.20.</w:t>
    </w:r>
    <w:r w:rsidR="00DE3E6C">
      <w:rPr>
        <w:b/>
        <w:bCs/>
        <w:i/>
        <w:iCs/>
        <w:sz w:val="20"/>
        <w:szCs w:val="20"/>
      </w:rPr>
      <w:t>2025</w:t>
    </w:r>
  </w:p>
  <w:p w14:paraId="4662727E" w14:textId="77777777" w:rsidR="006447CA" w:rsidRDefault="006447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5B205" w14:textId="77777777" w:rsidR="00620B15" w:rsidRDefault="00620B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singleLevel"/>
    <w:tmpl w:val="AB684546"/>
    <w:lvl w:ilvl="0">
      <w:start w:val="1"/>
      <w:numFmt w:val="decimal"/>
      <w:lvlText w:val="%1."/>
      <w:lvlJc w:val="left"/>
      <w:pPr>
        <w:tabs>
          <w:tab w:val="num" w:pos="360"/>
        </w:tabs>
        <w:ind w:left="360" w:hanging="360"/>
      </w:pPr>
      <w:rPr>
        <w:rFonts w:ascii="Arial" w:eastAsia="Times New Roman" w:hAnsi="Arial" w:cs="Arial" w:hint="default"/>
        <w:sz w:val="24"/>
        <w:szCs w:val="24"/>
      </w:rPr>
    </w:lvl>
  </w:abstractNum>
  <w:abstractNum w:abstractNumId="1" w15:restartNumberingAfterBreak="0">
    <w:nsid w:val="08891B2A"/>
    <w:multiLevelType w:val="hybridMultilevel"/>
    <w:tmpl w:val="E9CA92A2"/>
    <w:lvl w:ilvl="0" w:tplc="04150005">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8B733B4"/>
    <w:multiLevelType w:val="multilevel"/>
    <w:tmpl w:val="AE5466D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decimal"/>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2A7048A5"/>
    <w:multiLevelType w:val="multilevel"/>
    <w:tmpl w:val="BA2A8B96"/>
    <w:lvl w:ilvl="0">
      <w:start w:val="1"/>
      <w:numFmt w:val="decimal"/>
      <w:lvlText w:val="%1)"/>
      <w:lvlJc w:val="left"/>
      <w:rPr>
        <w:rFonts w:ascii="Arial" w:eastAsia="Calibri" w:hAnsi="Arial" w:cs="Arial" w:hint="default"/>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30171E6A"/>
    <w:multiLevelType w:val="hybridMultilevel"/>
    <w:tmpl w:val="BEA20000"/>
    <w:lvl w:ilvl="0" w:tplc="DC565152">
      <w:start w:val="1"/>
      <w:numFmt w:val="decimal"/>
      <w:lvlText w:val="%1."/>
      <w:lvlJc w:val="left"/>
      <w:pPr>
        <w:ind w:left="720" w:hanging="360"/>
      </w:pPr>
      <w:rPr>
        <w:rFonts w:hint="default"/>
        <w:sz w:val="22"/>
      </w:rPr>
    </w:lvl>
    <w:lvl w:ilvl="1" w:tplc="C8B2D27E">
      <w:start w:val="1"/>
      <w:numFmt w:val="upperRoman"/>
      <w:lvlText w:val="%2."/>
      <w:lvlJc w:val="left"/>
      <w:pPr>
        <w:ind w:left="1800" w:hanging="720"/>
      </w:pPr>
      <w:rPr>
        <w:rFonts w:hint="default"/>
      </w:rPr>
    </w:lvl>
    <w:lvl w:ilvl="2" w:tplc="51B4F960">
      <w:start w:val="1"/>
      <w:numFmt w:val="decimal"/>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6F0078"/>
    <w:multiLevelType w:val="hybridMultilevel"/>
    <w:tmpl w:val="2A56AEDC"/>
    <w:lvl w:ilvl="0" w:tplc="C68EC27A">
      <w:start w:val="1"/>
      <w:numFmt w:val="lowerLetter"/>
      <w:lvlText w:val="%1)"/>
      <w:lvlJc w:val="left"/>
      <w:pPr>
        <w:ind w:left="5322"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D619BD"/>
    <w:multiLevelType w:val="hybridMultilevel"/>
    <w:tmpl w:val="06DED99E"/>
    <w:lvl w:ilvl="0" w:tplc="310296E2">
      <w:start w:val="1"/>
      <w:numFmt w:val="lowerLetter"/>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705B03"/>
    <w:multiLevelType w:val="hybridMultilevel"/>
    <w:tmpl w:val="4E2EB366"/>
    <w:lvl w:ilvl="0" w:tplc="44C24396">
      <w:start w:val="1"/>
      <w:numFmt w:val="decimal"/>
      <w:lvlText w:val="%1."/>
      <w:lvlJc w:val="left"/>
      <w:pPr>
        <w:ind w:left="780" w:hanging="420"/>
      </w:pPr>
      <w:rPr>
        <w:rFonts w:hint="default"/>
        <w:b w:val="0"/>
        <w:bCs w:val="0"/>
        <w:color w:val="000000" w:themeColor="text1"/>
      </w:rPr>
    </w:lvl>
    <w:lvl w:ilvl="1" w:tplc="DAFCA248">
      <w:start w:val="1"/>
      <w:numFmt w:val="decimal"/>
      <w:lvlText w:val="%2)"/>
      <w:lvlJc w:val="left"/>
      <w:pPr>
        <w:ind w:left="1500" w:hanging="420"/>
      </w:pPr>
      <w:rPr>
        <w:rFonts w:ascii="Times New Roman" w:eastAsia="Calibri" w:hAnsi="Times New Roman" w:cs="Times New Roman" w:hint="default"/>
      </w:rPr>
    </w:lvl>
    <w:lvl w:ilvl="2" w:tplc="65C6D1DA">
      <w:start w:val="1"/>
      <w:numFmt w:val="decimal"/>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3646F4"/>
    <w:multiLevelType w:val="hybridMultilevel"/>
    <w:tmpl w:val="8B52467C"/>
    <w:lvl w:ilvl="0" w:tplc="5BDC97FE">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B4CC9"/>
    <w:multiLevelType w:val="hybridMultilevel"/>
    <w:tmpl w:val="8A3478A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B416E2B"/>
    <w:multiLevelType w:val="singleLevel"/>
    <w:tmpl w:val="A878B642"/>
    <w:lvl w:ilvl="0">
      <w:start w:val="1"/>
      <w:numFmt w:val="decimal"/>
      <w:lvlText w:val="%1."/>
      <w:legacy w:legacy="1" w:legacySpace="0" w:legacyIndent="283"/>
      <w:lvlJc w:val="left"/>
      <w:pPr>
        <w:ind w:left="425" w:hanging="283"/>
      </w:pPr>
      <w:rPr>
        <w:rFonts w:ascii="Arial" w:eastAsiaTheme="minorHAnsi" w:hAnsi="Arial" w:cs="Arial" w:hint="default"/>
      </w:rPr>
    </w:lvl>
  </w:abstractNum>
  <w:abstractNum w:abstractNumId="11" w15:restartNumberingAfterBreak="0">
    <w:nsid w:val="7AFF4C56"/>
    <w:multiLevelType w:val="multilevel"/>
    <w:tmpl w:val="B1BE5848"/>
    <w:lvl w:ilvl="0">
      <w:start w:val="1"/>
      <w:numFmt w:val="decimal"/>
      <w:lvlText w:val="%1)"/>
      <w:lvlJc w:val="left"/>
      <w:rPr>
        <w:rFonts w:ascii="Arial" w:eastAsia="Calibri" w:hAnsi="Arial" w:cs="Arial" w:hint="default"/>
        <w:sz w:val="22"/>
        <w:szCs w:val="22"/>
      </w:rPr>
    </w:lvl>
    <w:lvl w:ilvl="1">
      <w:start w:val="1"/>
      <w:numFmt w:val="lowerLetter"/>
      <w:lvlText w:val="%2)"/>
      <w:lvlJc w:val="left"/>
      <w:rPr>
        <w:rFonts w:hint="default"/>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817307201">
    <w:abstractNumId w:val="0"/>
  </w:num>
  <w:num w:numId="2" w16cid:durableId="573248612">
    <w:abstractNumId w:val="7"/>
  </w:num>
  <w:num w:numId="3" w16cid:durableId="465506775">
    <w:abstractNumId w:val="11"/>
  </w:num>
  <w:num w:numId="4" w16cid:durableId="608857125">
    <w:abstractNumId w:val="3"/>
  </w:num>
  <w:num w:numId="5" w16cid:durableId="268851952">
    <w:abstractNumId w:val="4"/>
  </w:num>
  <w:num w:numId="6" w16cid:durableId="1426147910">
    <w:abstractNumId w:val="2"/>
  </w:num>
  <w:num w:numId="7" w16cid:durableId="266231391">
    <w:abstractNumId w:val="5"/>
  </w:num>
  <w:num w:numId="8" w16cid:durableId="771971746">
    <w:abstractNumId w:val="8"/>
  </w:num>
  <w:num w:numId="9" w16cid:durableId="254243713">
    <w:abstractNumId w:val="10"/>
  </w:num>
  <w:num w:numId="10" w16cid:durableId="357202627">
    <w:abstractNumId w:val="6"/>
  </w:num>
  <w:num w:numId="11" w16cid:durableId="1630554770">
    <w:abstractNumId w:val="1"/>
  </w:num>
  <w:num w:numId="12" w16cid:durableId="202994004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F46"/>
    <w:rsid w:val="000075C9"/>
    <w:rsid w:val="00016FD4"/>
    <w:rsid w:val="00070BEB"/>
    <w:rsid w:val="00090F13"/>
    <w:rsid w:val="000A2A75"/>
    <w:rsid w:val="000B240D"/>
    <w:rsid w:val="000E466B"/>
    <w:rsid w:val="00131DB1"/>
    <w:rsid w:val="0014008C"/>
    <w:rsid w:val="0014481E"/>
    <w:rsid w:val="00157481"/>
    <w:rsid w:val="001A0A7D"/>
    <w:rsid w:val="001A2BD5"/>
    <w:rsid w:val="001D40EA"/>
    <w:rsid w:val="001D5292"/>
    <w:rsid w:val="00203176"/>
    <w:rsid w:val="002135F4"/>
    <w:rsid w:val="00215985"/>
    <w:rsid w:val="002208E3"/>
    <w:rsid w:val="0026122E"/>
    <w:rsid w:val="002735E3"/>
    <w:rsid w:val="00275331"/>
    <w:rsid w:val="00287F37"/>
    <w:rsid w:val="002A2E72"/>
    <w:rsid w:val="002E236C"/>
    <w:rsid w:val="003011E7"/>
    <w:rsid w:val="00304C25"/>
    <w:rsid w:val="003350A5"/>
    <w:rsid w:val="003502D5"/>
    <w:rsid w:val="00370009"/>
    <w:rsid w:val="003710E6"/>
    <w:rsid w:val="00382245"/>
    <w:rsid w:val="00392F17"/>
    <w:rsid w:val="003D7D27"/>
    <w:rsid w:val="003E2B1A"/>
    <w:rsid w:val="003F61F1"/>
    <w:rsid w:val="00434E37"/>
    <w:rsid w:val="00443E6F"/>
    <w:rsid w:val="00445DB8"/>
    <w:rsid w:val="00462F24"/>
    <w:rsid w:val="004743FE"/>
    <w:rsid w:val="004A343E"/>
    <w:rsid w:val="004B6D78"/>
    <w:rsid w:val="00507D4F"/>
    <w:rsid w:val="00510278"/>
    <w:rsid w:val="00537C81"/>
    <w:rsid w:val="00546051"/>
    <w:rsid w:val="00555987"/>
    <w:rsid w:val="005703EB"/>
    <w:rsid w:val="0057136F"/>
    <w:rsid w:val="005776DB"/>
    <w:rsid w:val="0059190F"/>
    <w:rsid w:val="00595100"/>
    <w:rsid w:val="005A1738"/>
    <w:rsid w:val="005A49EB"/>
    <w:rsid w:val="005B7C2C"/>
    <w:rsid w:val="005B7EA3"/>
    <w:rsid w:val="005D194A"/>
    <w:rsid w:val="005F0DD0"/>
    <w:rsid w:val="00620B15"/>
    <w:rsid w:val="00625415"/>
    <w:rsid w:val="00627700"/>
    <w:rsid w:val="00641C29"/>
    <w:rsid w:val="006447CA"/>
    <w:rsid w:val="0069413A"/>
    <w:rsid w:val="006B5A35"/>
    <w:rsid w:val="006C3274"/>
    <w:rsid w:val="006F07FE"/>
    <w:rsid w:val="006F0EB3"/>
    <w:rsid w:val="006F6497"/>
    <w:rsid w:val="00724F29"/>
    <w:rsid w:val="0076118F"/>
    <w:rsid w:val="0079129A"/>
    <w:rsid w:val="007C520B"/>
    <w:rsid w:val="007E3A79"/>
    <w:rsid w:val="007F22EF"/>
    <w:rsid w:val="007F3B9B"/>
    <w:rsid w:val="007F4CF3"/>
    <w:rsid w:val="00816EFA"/>
    <w:rsid w:val="00821E03"/>
    <w:rsid w:val="00834921"/>
    <w:rsid w:val="008979A6"/>
    <w:rsid w:val="008E69AB"/>
    <w:rsid w:val="0090449E"/>
    <w:rsid w:val="00917163"/>
    <w:rsid w:val="00931839"/>
    <w:rsid w:val="00941DE1"/>
    <w:rsid w:val="0096177A"/>
    <w:rsid w:val="00995FD2"/>
    <w:rsid w:val="00A01672"/>
    <w:rsid w:val="00A10332"/>
    <w:rsid w:val="00A10FD3"/>
    <w:rsid w:val="00A145BD"/>
    <w:rsid w:val="00A1583C"/>
    <w:rsid w:val="00A35B1F"/>
    <w:rsid w:val="00AA24A7"/>
    <w:rsid w:val="00AA5D45"/>
    <w:rsid w:val="00AB6203"/>
    <w:rsid w:val="00AF66BA"/>
    <w:rsid w:val="00B0401A"/>
    <w:rsid w:val="00B04D01"/>
    <w:rsid w:val="00B30CE1"/>
    <w:rsid w:val="00B4438E"/>
    <w:rsid w:val="00BC3581"/>
    <w:rsid w:val="00BE6D28"/>
    <w:rsid w:val="00BF3A57"/>
    <w:rsid w:val="00C21BC0"/>
    <w:rsid w:val="00C4780C"/>
    <w:rsid w:val="00C60AF3"/>
    <w:rsid w:val="00C729F2"/>
    <w:rsid w:val="00C90476"/>
    <w:rsid w:val="00CE0770"/>
    <w:rsid w:val="00CE281F"/>
    <w:rsid w:val="00CE2C15"/>
    <w:rsid w:val="00D051FE"/>
    <w:rsid w:val="00D15FE5"/>
    <w:rsid w:val="00D260F0"/>
    <w:rsid w:val="00D7718A"/>
    <w:rsid w:val="00D87BB9"/>
    <w:rsid w:val="00DD71AE"/>
    <w:rsid w:val="00DE0D34"/>
    <w:rsid w:val="00DE0ED0"/>
    <w:rsid w:val="00DE3E6C"/>
    <w:rsid w:val="00DE49F4"/>
    <w:rsid w:val="00DF4647"/>
    <w:rsid w:val="00E10B40"/>
    <w:rsid w:val="00E37AD4"/>
    <w:rsid w:val="00E62B43"/>
    <w:rsid w:val="00E80C4A"/>
    <w:rsid w:val="00EA4DB2"/>
    <w:rsid w:val="00EA5B6B"/>
    <w:rsid w:val="00EB0F09"/>
    <w:rsid w:val="00ED6AC8"/>
    <w:rsid w:val="00EF12F2"/>
    <w:rsid w:val="00EF3FEC"/>
    <w:rsid w:val="00EF6F46"/>
    <w:rsid w:val="00F03B33"/>
    <w:rsid w:val="00F13F26"/>
    <w:rsid w:val="00F24164"/>
    <w:rsid w:val="00F322CC"/>
    <w:rsid w:val="00F3368A"/>
    <w:rsid w:val="00F4438F"/>
    <w:rsid w:val="00F73E76"/>
    <w:rsid w:val="00F85181"/>
    <w:rsid w:val="00F93CF9"/>
    <w:rsid w:val="00FA33DC"/>
    <w:rsid w:val="00FA4D3A"/>
    <w:rsid w:val="00FC3D83"/>
    <w:rsid w:val="00FE2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E119E"/>
  <w15:chartTrackingRefBased/>
  <w15:docId w15:val="{E2867F24-F9A6-4973-8842-E998AB5B5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1E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Akapit z listą5,Akapit z list¹"/>
    <w:basedOn w:val="Normalny"/>
    <w:link w:val="AkapitzlistZnak"/>
    <w:uiPriority w:val="34"/>
    <w:qFormat/>
    <w:rsid w:val="00821E03"/>
    <w:pPr>
      <w:spacing w:after="200" w:line="276" w:lineRule="auto"/>
      <w:ind w:left="720"/>
      <w:contextualSpacing/>
    </w:pPr>
  </w:style>
  <w:style w:type="character" w:styleId="Hipercze">
    <w:name w:val="Hyperlink"/>
    <w:basedOn w:val="Domylnaczcionkaakapitu"/>
    <w:uiPriority w:val="99"/>
    <w:unhideWhenUsed/>
    <w:rsid w:val="00821E03"/>
    <w:rPr>
      <w:color w:val="0563C1" w:themeColor="hyperlink"/>
      <w:u w:val="single"/>
    </w:rPr>
  </w:style>
  <w:style w:type="character" w:customStyle="1" w:styleId="AkapitzlistZnak">
    <w:name w:val="Akapit z listą Znak"/>
    <w:aliases w:val="normalny tekst Znak,L1 Znak,Numerowanie Znak,List Paragraph Znak,CW_Lista Znak,Preambuła Znak,Akapit z listą numerowaną Znak,Podsis rysunku Znak,Akapit z listą2 Znak,Akapit z listą5 Znak,Akapit z list¹ Znak"/>
    <w:link w:val="Akapitzlist"/>
    <w:uiPriority w:val="34"/>
    <w:qFormat/>
    <w:rsid w:val="00821E03"/>
  </w:style>
  <w:style w:type="paragraph" w:styleId="Nagwek">
    <w:name w:val="header"/>
    <w:basedOn w:val="Normalny"/>
    <w:link w:val="NagwekZnak"/>
    <w:uiPriority w:val="99"/>
    <w:unhideWhenUsed/>
    <w:rsid w:val="00821E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1E03"/>
  </w:style>
  <w:style w:type="paragraph" w:styleId="Stopka">
    <w:name w:val="footer"/>
    <w:basedOn w:val="Normalny"/>
    <w:link w:val="StopkaZnak"/>
    <w:uiPriority w:val="99"/>
    <w:unhideWhenUsed/>
    <w:rsid w:val="00821E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1E03"/>
  </w:style>
  <w:style w:type="paragraph" w:customStyle="1" w:styleId="Nagwek2">
    <w:name w:val="Nagłówek2"/>
    <w:basedOn w:val="Normalny"/>
    <w:next w:val="Tekstpodstawowy"/>
    <w:rsid w:val="00821E03"/>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customStyle="1" w:styleId="Default">
    <w:name w:val="Default"/>
    <w:rsid w:val="00821E03"/>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uiPriority w:val="99"/>
    <w:semiHidden/>
    <w:unhideWhenUsed/>
    <w:rsid w:val="00821E03"/>
    <w:pPr>
      <w:spacing w:after="120"/>
    </w:pPr>
  </w:style>
  <w:style w:type="character" w:customStyle="1" w:styleId="TekstpodstawowyZnak">
    <w:name w:val="Tekst podstawowy Znak"/>
    <w:basedOn w:val="Domylnaczcionkaakapitu"/>
    <w:link w:val="Tekstpodstawowy"/>
    <w:uiPriority w:val="99"/>
    <w:semiHidden/>
    <w:rsid w:val="00821E03"/>
  </w:style>
  <w:style w:type="paragraph" w:styleId="Tekstpodstawowy2">
    <w:name w:val="Body Text 2"/>
    <w:basedOn w:val="Normalny"/>
    <w:link w:val="Tekstpodstawowy2Znak"/>
    <w:uiPriority w:val="99"/>
    <w:semiHidden/>
    <w:unhideWhenUsed/>
    <w:rsid w:val="00CE281F"/>
    <w:pPr>
      <w:spacing w:after="120" w:line="480" w:lineRule="auto"/>
    </w:pPr>
  </w:style>
  <w:style w:type="character" w:customStyle="1" w:styleId="Tekstpodstawowy2Znak">
    <w:name w:val="Tekst podstawowy 2 Znak"/>
    <w:basedOn w:val="Domylnaczcionkaakapitu"/>
    <w:link w:val="Tekstpodstawowy2"/>
    <w:uiPriority w:val="99"/>
    <w:semiHidden/>
    <w:rsid w:val="00CE281F"/>
  </w:style>
  <w:style w:type="paragraph" w:customStyle="1" w:styleId="Tekstpodstawowywcity31">
    <w:name w:val="Tekst podstawowy wcięty 31"/>
    <w:basedOn w:val="Normalny"/>
    <w:rsid w:val="00CE281F"/>
    <w:pPr>
      <w:tabs>
        <w:tab w:val="left" w:pos="-70"/>
      </w:tabs>
      <w:suppressAutoHyphens/>
      <w:spacing w:after="0" w:line="240" w:lineRule="auto"/>
      <w:ind w:left="-70" w:firstLine="70"/>
      <w:jc w:val="both"/>
    </w:pPr>
    <w:rPr>
      <w:rFonts w:ascii="Times New Roman" w:eastAsia="Times New Roman" w:hAnsi="Times New Roman" w:cs="Times New Roman"/>
      <w:sz w:val="20"/>
      <w:szCs w:val="20"/>
      <w:lang w:eastAsia="zh-CN"/>
    </w:rPr>
  </w:style>
  <w:style w:type="paragraph" w:customStyle="1" w:styleId="Tekstpodstawowy22">
    <w:name w:val="Tekst podstawowy 22"/>
    <w:basedOn w:val="Normalny"/>
    <w:rsid w:val="00CE281F"/>
    <w:pPr>
      <w:tabs>
        <w:tab w:val="left" w:pos="284"/>
      </w:tabs>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Style43">
    <w:name w:val="Style43"/>
    <w:rsid w:val="00834921"/>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styleId="NormalnyWeb">
    <w:name w:val="Normal (Web)"/>
    <w:basedOn w:val="Normalny"/>
    <w:uiPriority w:val="99"/>
    <w:unhideWhenUsed/>
    <w:rsid w:val="00641C2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rsid w:val="0059510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95100"/>
  </w:style>
  <w:style w:type="character" w:customStyle="1" w:styleId="eop">
    <w:name w:val="eop"/>
    <w:basedOn w:val="Domylnaczcionkaakapitu"/>
    <w:rsid w:val="00595100"/>
  </w:style>
  <w:style w:type="character" w:styleId="Odwoaniedokomentarza">
    <w:name w:val="annotation reference"/>
    <w:basedOn w:val="Domylnaczcionkaakapitu"/>
    <w:uiPriority w:val="99"/>
    <w:semiHidden/>
    <w:unhideWhenUsed/>
    <w:rsid w:val="003F61F1"/>
    <w:rPr>
      <w:sz w:val="16"/>
      <w:szCs w:val="16"/>
    </w:rPr>
  </w:style>
  <w:style w:type="paragraph" w:styleId="Tekstkomentarza">
    <w:name w:val="annotation text"/>
    <w:basedOn w:val="Normalny"/>
    <w:link w:val="TekstkomentarzaZnak"/>
    <w:uiPriority w:val="99"/>
    <w:unhideWhenUsed/>
    <w:rsid w:val="003F61F1"/>
    <w:pPr>
      <w:spacing w:line="240" w:lineRule="auto"/>
    </w:pPr>
    <w:rPr>
      <w:sz w:val="20"/>
      <w:szCs w:val="20"/>
    </w:rPr>
  </w:style>
  <w:style w:type="character" w:customStyle="1" w:styleId="TekstkomentarzaZnak">
    <w:name w:val="Tekst komentarza Znak"/>
    <w:basedOn w:val="Domylnaczcionkaakapitu"/>
    <w:link w:val="Tekstkomentarza"/>
    <w:uiPriority w:val="99"/>
    <w:rsid w:val="003F61F1"/>
    <w:rPr>
      <w:sz w:val="20"/>
      <w:szCs w:val="20"/>
    </w:rPr>
  </w:style>
  <w:style w:type="paragraph" w:styleId="Tematkomentarza">
    <w:name w:val="annotation subject"/>
    <w:basedOn w:val="Tekstkomentarza"/>
    <w:next w:val="Tekstkomentarza"/>
    <w:link w:val="TematkomentarzaZnak"/>
    <w:uiPriority w:val="99"/>
    <w:semiHidden/>
    <w:unhideWhenUsed/>
    <w:rsid w:val="003F61F1"/>
    <w:rPr>
      <w:b/>
      <w:bCs/>
    </w:rPr>
  </w:style>
  <w:style w:type="character" w:customStyle="1" w:styleId="TematkomentarzaZnak">
    <w:name w:val="Temat komentarza Znak"/>
    <w:basedOn w:val="TekstkomentarzaZnak"/>
    <w:link w:val="Tematkomentarza"/>
    <w:uiPriority w:val="99"/>
    <w:semiHidden/>
    <w:rsid w:val="003F61F1"/>
    <w:rPr>
      <w:b/>
      <w:bCs/>
      <w:sz w:val="20"/>
      <w:szCs w:val="20"/>
    </w:rPr>
  </w:style>
  <w:style w:type="character" w:styleId="Nierozpoznanawzmianka">
    <w:name w:val="Unresolved Mention"/>
    <w:basedOn w:val="Domylnaczcionkaakapitu"/>
    <w:uiPriority w:val="99"/>
    <w:semiHidden/>
    <w:unhideWhenUsed/>
    <w:rsid w:val="00DE0D34"/>
    <w:rPr>
      <w:color w:val="605E5C"/>
      <w:shd w:val="clear" w:color="auto" w:fill="E1DFDD"/>
    </w:rPr>
  </w:style>
  <w:style w:type="paragraph" w:styleId="Poprawka">
    <w:name w:val="Revision"/>
    <w:hidden/>
    <w:uiPriority w:val="99"/>
    <w:semiHidden/>
    <w:rsid w:val="00DE0D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061">
      <w:bodyDiv w:val="1"/>
      <w:marLeft w:val="0"/>
      <w:marRight w:val="0"/>
      <w:marTop w:val="0"/>
      <w:marBottom w:val="0"/>
      <w:divBdr>
        <w:top w:val="none" w:sz="0" w:space="0" w:color="auto"/>
        <w:left w:val="none" w:sz="0" w:space="0" w:color="auto"/>
        <w:bottom w:val="none" w:sz="0" w:space="0" w:color="auto"/>
        <w:right w:val="none" w:sz="0" w:space="0" w:color="auto"/>
      </w:divBdr>
    </w:div>
    <w:div w:id="155343130">
      <w:bodyDiv w:val="1"/>
      <w:marLeft w:val="0"/>
      <w:marRight w:val="0"/>
      <w:marTop w:val="0"/>
      <w:marBottom w:val="0"/>
      <w:divBdr>
        <w:top w:val="none" w:sz="0" w:space="0" w:color="auto"/>
        <w:left w:val="none" w:sz="0" w:space="0" w:color="auto"/>
        <w:bottom w:val="none" w:sz="0" w:space="0" w:color="auto"/>
        <w:right w:val="none" w:sz="0" w:space="0" w:color="auto"/>
      </w:divBdr>
    </w:div>
    <w:div w:id="217403980">
      <w:bodyDiv w:val="1"/>
      <w:marLeft w:val="0"/>
      <w:marRight w:val="0"/>
      <w:marTop w:val="0"/>
      <w:marBottom w:val="0"/>
      <w:divBdr>
        <w:top w:val="none" w:sz="0" w:space="0" w:color="auto"/>
        <w:left w:val="none" w:sz="0" w:space="0" w:color="auto"/>
        <w:bottom w:val="none" w:sz="0" w:space="0" w:color="auto"/>
        <w:right w:val="none" w:sz="0" w:space="0" w:color="auto"/>
      </w:divBdr>
    </w:div>
    <w:div w:id="593822850">
      <w:bodyDiv w:val="1"/>
      <w:marLeft w:val="0"/>
      <w:marRight w:val="0"/>
      <w:marTop w:val="0"/>
      <w:marBottom w:val="0"/>
      <w:divBdr>
        <w:top w:val="none" w:sz="0" w:space="0" w:color="auto"/>
        <w:left w:val="none" w:sz="0" w:space="0" w:color="auto"/>
        <w:bottom w:val="none" w:sz="0" w:space="0" w:color="auto"/>
        <w:right w:val="none" w:sz="0" w:space="0" w:color="auto"/>
      </w:divBdr>
    </w:div>
    <w:div w:id="611205059">
      <w:bodyDiv w:val="1"/>
      <w:marLeft w:val="0"/>
      <w:marRight w:val="0"/>
      <w:marTop w:val="0"/>
      <w:marBottom w:val="0"/>
      <w:divBdr>
        <w:top w:val="none" w:sz="0" w:space="0" w:color="auto"/>
        <w:left w:val="none" w:sz="0" w:space="0" w:color="auto"/>
        <w:bottom w:val="none" w:sz="0" w:space="0" w:color="auto"/>
        <w:right w:val="none" w:sz="0" w:space="0" w:color="auto"/>
      </w:divBdr>
    </w:div>
    <w:div w:id="772172030">
      <w:bodyDiv w:val="1"/>
      <w:marLeft w:val="0"/>
      <w:marRight w:val="0"/>
      <w:marTop w:val="0"/>
      <w:marBottom w:val="0"/>
      <w:divBdr>
        <w:top w:val="none" w:sz="0" w:space="0" w:color="auto"/>
        <w:left w:val="none" w:sz="0" w:space="0" w:color="auto"/>
        <w:bottom w:val="none" w:sz="0" w:space="0" w:color="auto"/>
        <w:right w:val="none" w:sz="0" w:space="0" w:color="auto"/>
      </w:divBdr>
      <w:divsChild>
        <w:div w:id="383603899">
          <w:marLeft w:val="0"/>
          <w:marRight w:val="0"/>
          <w:marTop w:val="0"/>
          <w:marBottom w:val="0"/>
          <w:divBdr>
            <w:top w:val="none" w:sz="0" w:space="0" w:color="auto"/>
            <w:left w:val="none" w:sz="0" w:space="0" w:color="auto"/>
            <w:bottom w:val="none" w:sz="0" w:space="0" w:color="auto"/>
            <w:right w:val="none" w:sz="0" w:space="0" w:color="auto"/>
          </w:divBdr>
        </w:div>
        <w:div w:id="917011521">
          <w:marLeft w:val="0"/>
          <w:marRight w:val="0"/>
          <w:marTop w:val="0"/>
          <w:marBottom w:val="0"/>
          <w:divBdr>
            <w:top w:val="none" w:sz="0" w:space="0" w:color="auto"/>
            <w:left w:val="none" w:sz="0" w:space="0" w:color="auto"/>
            <w:bottom w:val="none" w:sz="0" w:space="0" w:color="auto"/>
            <w:right w:val="none" w:sz="0" w:space="0" w:color="auto"/>
          </w:divBdr>
        </w:div>
      </w:divsChild>
    </w:div>
    <w:div w:id="920867727">
      <w:bodyDiv w:val="1"/>
      <w:marLeft w:val="0"/>
      <w:marRight w:val="0"/>
      <w:marTop w:val="0"/>
      <w:marBottom w:val="0"/>
      <w:divBdr>
        <w:top w:val="none" w:sz="0" w:space="0" w:color="auto"/>
        <w:left w:val="none" w:sz="0" w:space="0" w:color="auto"/>
        <w:bottom w:val="none" w:sz="0" w:space="0" w:color="auto"/>
        <w:right w:val="none" w:sz="0" w:space="0" w:color="auto"/>
      </w:divBdr>
    </w:div>
    <w:div w:id="1399209873">
      <w:bodyDiv w:val="1"/>
      <w:marLeft w:val="0"/>
      <w:marRight w:val="0"/>
      <w:marTop w:val="0"/>
      <w:marBottom w:val="0"/>
      <w:divBdr>
        <w:top w:val="none" w:sz="0" w:space="0" w:color="auto"/>
        <w:left w:val="none" w:sz="0" w:space="0" w:color="auto"/>
        <w:bottom w:val="none" w:sz="0" w:space="0" w:color="auto"/>
        <w:right w:val="none" w:sz="0" w:space="0" w:color="auto"/>
      </w:divBdr>
    </w:div>
    <w:div w:id="1520198913">
      <w:bodyDiv w:val="1"/>
      <w:marLeft w:val="0"/>
      <w:marRight w:val="0"/>
      <w:marTop w:val="0"/>
      <w:marBottom w:val="0"/>
      <w:divBdr>
        <w:top w:val="none" w:sz="0" w:space="0" w:color="auto"/>
        <w:left w:val="none" w:sz="0" w:space="0" w:color="auto"/>
        <w:bottom w:val="none" w:sz="0" w:space="0" w:color="auto"/>
        <w:right w:val="none" w:sz="0" w:space="0" w:color="auto"/>
      </w:divBdr>
    </w:div>
    <w:div w:id="1668244467">
      <w:bodyDiv w:val="1"/>
      <w:marLeft w:val="0"/>
      <w:marRight w:val="0"/>
      <w:marTop w:val="0"/>
      <w:marBottom w:val="0"/>
      <w:divBdr>
        <w:top w:val="none" w:sz="0" w:space="0" w:color="auto"/>
        <w:left w:val="none" w:sz="0" w:space="0" w:color="auto"/>
        <w:bottom w:val="none" w:sz="0" w:space="0" w:color="auto"/>
        <w:right w:val="none" w:sz="0" w:space="0" w:color="auto"/>
      </w:divBdr>
    </w:div>
    <w:div w:id="1785267240">
      <w:bodyDiv w:val="1"/>
      <w:marLeft w:val="0"/>
      <w:marRight w:val="0"/>
      <w:marTop w:val="0"/>
      <w:marBottom w:val="0"/>
      <w:divBdr>
        <w:top w:val="none" w:sz="0" w:space="0" w:color="auto"/>
        <w:left w:val="none" w:sz="0" w:space="0" w:color="auto"/>
        <w:bottom w:val="none" w:sz="0" w:space="0" w:color="auto"/>
        <w:right w:val="none" w:sz="0" w:space="0" w:color="auto"/>
      </w:divBdr>
    </w:div>
    <w:div w:id="1790856248">
      <w:bodyDiv w:val="1"/>
      <w:marLeft w:val="0"/>
      <w:marRight w:val="0"/>
      <w:marTop w:val="0"/>
      <w:marBottom w:val="0"/>
      <w:divBdr>
        <w:top w:val="none" w:sz="0" w:space="0" w:color="auto"/>
        <w:left w:val="none" w:sz="0" w:space="0" w:color="auto"/>
        <w:bottom w:val="none" w:sz="0" w:space="0" w:color="auto"/>
        <w:right w:val="none" w:sz="0" w:space="0" w:color="auto"/>
      </w:divBdr>
    </w:div>
    <w:div w:id="195922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B6F62-F644-4ABE-A9A3-C0218FC8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Iwona Bujalska</cp:lastModifiedBy>
  <cp:revision>39</cp:revision>
  <dcterms:created xsi:type="dcterms:W3CDTF">2025-03-26T12:22:00Z</dcterms:created>
  <dcterms:modified xsi:type="dcterms:W3CDTF">2025-05-23T10:48:00Z</dcterms:modified>
</cp:coreProperties>
</file>