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12D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A17CB9">
              <w:rPr>
                <w:rFonts w:ascii="Calibri Light" w:hAnsi="Calibri Light" w:cs="Arial"/>
                <w:sz w:val="20"/>
                <w:szCs w:val="20"/>
              </w:rPr>
              <w:t>38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412D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44964">
              <w:rPr>
                <w:rFonts w:ascii="Calibri Light" w:hAnsi="Calibri Light" w:cs="Arial"/>
                <w:sz w:val="20"/>
                <w:szCs w:val="20"/>
              </w:rPr>
              <w:t>BM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773DD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Radom,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773DDC">
              <w:rPr>
                <w:rFonts w:ascii="Calibri Light" w:hAnsi="Calibri Light" w:cs="Arial"/>
                <w:sz w:val="20"/>
                <w:szCs w:val="20"/>
              </w:rPr>
              <w:t>czerwca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412D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Default="00A44964" w:rsidP="00A44964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</w:t>
      </w:r>
      <w:r w:rsidR="00A17CB9">
        <w:rPr>
          <w:rFonts w:cs="Calibri"/>
          <w:b/>
          <w:color w:val="00000A"/>
        </w:rPr>
        <w:t>Wybór wykonawcy okularów  korekcyjnych dla osadzonych</w:t>
      </w:r>
      <w:r w:rsidRPr="007C34B5">
        <w:rPr>
          <w:rFonts w:cs="Calibri"/>
          <w:b/>
          <w:color w:val="00000A"/>
        </w:rPr>
        <w:t>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p w:rsidR="000C17EB" w:rsidRPr="0074063F" w:rsidRDefault="000C17EB" w:rsidP="000C17EB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p w:rsidR="000C17EB" w:rsidRPr="0074063F" w:rsidRDefault="000C17EB" w:rsidP="000C17EB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05"/>
        <w:gridCol w:w="958"/>
        <w:gridCol w:w="1273"/>
        <w:gridCol w:w="1732"/>
      </w:tblGrid>
      <w:tr w:rsidR="000C17EB" w:rsidRPr="0074063F" w:rsidTr="00BE2EF9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L.p.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Produkt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Szacunkowa ilość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 xml:space="preserve">na </w:t>
            </w:r>
            <w:r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okres 12 miesięcy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Cena brutto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>za 1 j.m.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Wartość brutto w skali całego zamówienia (wartość z kolumny 4 x wartość z kolumny 3)</w:t>
            </w:r>
          </w:p>
        </w:tc>
      </w:tr>
      <w:tr w:rsidR="000C17EB" w:rsidRPr="0074063F" w:rsidTr="00BE2EF9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0C17EB" w:rsidRPr="0074063F" w:rsidTr="00BE2EF9">
        <w:trPr>
          <w:trHeight w:val="10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do dali lub do bliży (zakres magazynowy).</w:t>
            </w:r>
          </w:p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Wykonane okulary mają składać się z: oprawki plastikowej oraz kompletu soczewek plastikowych 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z powłoką HARD 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z podstawowego zakresu mocy okularowych.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60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highlight w:val="yellow"/>
                <w:lang w:eastAsia="pl-PL" w:bidi="hi-IN"/>
              </w:rPr>
              <w:t>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magazynowo - recepturowy)</w:t>
            </w:r>
          </w:p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jedna soczewka jest z zakresu magazynowego (zakres podstawowy), a druga ze względu na duże moce lub niestandardowe parametry z recepty pacjenta jest produkowana na indywidualne zamówienie według recepty okularowej pacjenta.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recepturowy)</w:t>
            </w:r>
          </w:p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duże moce lub niestandardowe parametry z recepty pacjenta są produkowane na indywidualne zamówienie według recepty okularowej pacjenta.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4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lastRenderedPageBreak/>
              <w:t>4.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recepturowy, soczewka z cieńszego materiału)</w:t>
            </w:r>
          </w:p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szczególnie duże moce są produkowane na indywidualne zamówienie według recepty okularowej pacjenta oraz z zastosowaniem cieńszego materiału (soczewki indeksowane).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7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5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RAZEM: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A44964" w:rsidRDefault="00A44964" w:rsidP="00A44964">
      <w:pPr>
        <w:rPr>
          <w:rFonts w:cs="Calibri"/>
          <w:sz w:val="24"/>
          <w:szCs w:val="24"/>
        </w:rPr>
      </w:pPr>
    </w:p>
    <w:p w:rsidR="00A44964" w:rsidRPr="000B6871" w:rsidRDefault="000B6871" w:rsidP="00A44964">
      <w:pPr>
        <w:rPr>
          <w:rFonts w:cs="Calibri"/>
        </w:rPr>
      </w:pPr>
      <w:r w:rsidRPr="000B6871">
        <w:rPr>
          <w:rFonts w:cs="Calibri"/>
        </w:rPr>
        <w:t>Kwota brutto słownie za całość zamówienia</w:t>
      </w:r>
      <w:r>
        <w:rPr>
          <w:rFonts w:cs="Calibri"/>
        </w:rPr>
        <w:t>: 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Pr="000B6871">
        <w:rPr>
          <w:rFonts w:cs="Calibri"/>
        </w:rPr>
        <w:t xml:space="preserve"> </w:t>
      </w: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AŚ Radom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nie posługiwaliśmy się w celu sporządzenia oferty osobami uczestniczącymi 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Pr="00AB580B" w:rsidRDefault="00A44964" w:rsidP="00A44964">
      <w:pPr>
        <w:pStyle w:val="Akapitzlist"/>
        <w:numPr>
          <w:ilvl w:val="0"/>
          <w:numId w:val="38"/>
        </w:numPr>
        <w:jc w:val="both"/>
        <w:rPr>
          <w:rFonts w:cs="Calibri"/>
          <w:color w:val="000000"/>
        </w:rPr>
      </w:pPr>
      <w:r w:rsidRPr="00AB580B">
        <w:rPr>
          <w:rFonts w:cs="Calibri"/>
        </w:rPr>
        <w:t>Na kolejno.......... ponumerowanych stronach składamy całość oferty.</w:t>
      </w:r>
    </w:p>
    <w:p w:rsidR="00A44964" w:rsidRPr="00AB580B" w:rsidRDefault="00A44964" w:rsidP="00A44964">
      <w:pPr>
        <w:spacing w:line="480" w:lineRule="auto"/>
        <w:ind w:left="1560" w:hanging="426"/>
        <w:rPr>
          <w:rFonts w:cs="Calibri"/>
        </w:rPr>
      </w:pPr>
      <w:r w:rsidRPr="00AB580B">
        <w:rPr>
          <w:rFonts w:cs="Calibri"/>
        </w:rPr>
        <w:t>Załączniki do niniejszej oferty stanowią: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lastRenderedPageBreak/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A8" w:rsidRDefault="00DC61A8" w:rsidP="003C197C">
      <w:pPr>
        <w:spacing w:after="0" w:line="240" w:lineRule="auto"/>
      </w:pPr>
      <w:r>
        <w:separator/>
      </w:r>
    </w:p>
  </w:endnote>
  <w:end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B6871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A8" w:rsidRDefault="00DC61A8" w:rsidP="003C197C">
      <w:pPr>
        <w:spacing w:after="0" w:line="240" w:lineRule="auto"/>
      </w:pPr>
      <w:r>
        <w:separator/>
      </w:r>
    </w:p>
  </w:footnote>
  <w:foot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871"/>
    <w:rsid w:val="000C17EB"/>
    <w:rsid w:val="000C2B1B"/>
    <w:rsid w:val="000F1E31"/>
    <w:rsid w:val="001011C8"/>
    <w:rsid w:val="00106006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D1F25"/>
    <w:rsid w:val="004D7440"/>
    <w:rsid w:val="004E14FD"/>
    <w:rsid w:val="004E6BA0"/>
    <w:rsid w:val="004F0E6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D59A8"/>
    <w:rsid w:val="005E1381"/>
    <w:rsid w:val="00600F5E"/>
    <w:rsid w:val="00603ECE"/>
    <w:rsid w:val="00616ACC"/>
    <w:rsid w:val="00623C1C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3DDC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12DD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17CB9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10AA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64352"/>
    <w:rsid w:val="00D75923"/>
    <w:rsid w:val="00D95399"/>
    <w:rsid w:val="00D95450"/>
    <w:rsid w:val="00DC61A8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18AE"/>
    <w:rsid w:val="00F164EE"/>
    <w:rsid w:val="00F22C16"/>
    <w:rsid w:val="00F246C1"/>
    <w:rsid w:val="00F32D1F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685F139-216D-4DD7-9D17-DFADE27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83C0-F232-4B2A-AB43-B9044955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15</cp:revision>
  <cp:lastPrinted>2022-01-11T08:48:00Z</cp:lastPrinted>
  <dcterms:created xsi:type="dcterms:W3CDTF">2022-04-24T20:06:00Z</dcterms:created>
  <dcterms:modified xsi:type="dcterms:W3CDTF">2024-06-25T13:27:00Z</dcterms:modified>
</cp:coreProperties>
</file>