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DC065B">
        <w:rPr>
          <w:rFonts w:asciiTheme="majorHAnsi" w:hAnsiTheme="majorHAnsi"/>
          <w:b/>
          <w:sz w:val="24"/>
        </w:rPr>
        <w:t>21</w:t>
      </w:r>
      <w:r w:rsidR="00935A90">
        <w:rPr>
          <w:rFonts w:asciiTheme="majorHAnsi" w:hAnsiTheme="majorHAnsi"/>
          <w:b/>
          <w:sz w:val="24"/>
        </w:rPr>
        <w:t>/ZP/202</w:t>
      </w:r>
      <w:r w:rsidR="00DC065B">
        <w:rPr>
          <w:rFonts w:asciiTheme="majorHAnsi" w:hAnsiTheme="majorHAnsi"/>
          <w:b/>
          <w:sz w:val="24"/>
        </w:rPr>
        <w:t>4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Default="005C0A84" w:rsidP="00054942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054942" w:rsidRPr="00054942">
        <w:rPr>
          <w:rFonts w:asciiTheme="majorHAnsi" w:hAnsiTheme="majorHAnsi"/>
          <w:b/>
          <w:sz w:val="24"/>
        </w:rPr>
        <w:t xml:space="preserve">Dostawy </w:t>
      </w:r>
      <w:r w:rsidR="007044C7">
        <w:rPr>
          <w:rFonts w:asciiTheme="majorHAnsi" w:hAnsiTheme="majorHAnsi"/>
          <w:b/>
          <w:sz w:val="24"/>
        </w:rPr>
        <w:t>mięsa</w:t>
      </w:r>
      <w:r w:rsidR="00054942" w:rsidRPr="00054942">
        <w:rPr>
          <w:rFonts w:asciiTheme="majorHAnsi" w:hAnsiTheme="majorHAnsi"/>
          <w:b/>
          <w:sz w:val="24"/>
        </w:rPr>
        <w:t xml:space="preserve"> do Szkoły Policji w Katowicach</w:t>
      </w:r>
      <w:r w:rsidR="00D471AC" w:rsidRPr="00C440DE">
        <w:rPr>
          <w:rFonts w:asciiTheme="majorHAnsi" w:hAnsiTheme="majorHAnsi"/>
          <w:b/>
          <w:sz w:val="24"/>
        </w:rPr>
        <w:t>”</w:t>
      </w:r>
    </w:p>
    <w:p w:rsidR="00935A90" w:rsidRPr="00935A90" w:rsidRDefault="00935A90" w:rsidP="00054942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12"/>
          <w:szCs w:val="12"/>
          <w:lang w:eastAsia="zh-CN"/>
        </w:rPr>
      </w:pP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bookmarkStart w:id="0" w:name="_GoBack" w:colFirst="2" w:colLast="2"/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bookmarkEnd w:id="0"/>
    </w:tbl>
    <w:p w:rsidR="002C53F4" w:rsidRDefault="002C53F4" w:rsidP="00F86DBF">
      <w:pPr>
        <w:pStyle w:val="Tekstpodstawowy"/>
        <w:jc w:val="center"/>
        <w:rPr>
          <w:rFonts w:asciiTheme="majorHAnsi" w:hAnsiTheme="majorHAnsi"/>
          <w:sz w:val="12"/>
          <w:szCs w:val="32"/>
        </w:rPr>
      </w:pPr>
    </w:p>
    <w:p w:rsidR="008171AF" w:rsidRPr="00935A90" w:rsidRDefault="008171AF" w:rsidP="00F86DBF">
      <w:pPr>
        <w:pStyle w:val="Tekstpodstawowy"/>
        <w:jc w:val="center"/>
        <w:rPr>
          <w:rFonts w:asciiTheme="majorHAnsi" w:hAnsiTheme="majorHAnsi"/>
          <w:sz w:val="12"/>
          <w:szCs w:val="32"/>
        </w:rPr>
      </w:pPr>
    </w:p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tbl>
      <w:tblPr>
        <w:tblW w:w="137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4961"/>
        <w:gridCol w:w="871"/>
        <w:gridCol w:w="1397"/>
        <w:gridCol w:w="1449"/>
        <w:gridCol w:w="992"/>
        <w:gridCol w:w="1559"/>
        <w:gridCol w:w="1954"/>
      </w:tblGrid>
      <w:tr w:rsidR="008171AF" w:rsidRPr="007044C7" w:rsidTr="008171AF">
        <w:trPr>
          <w:cantSplit/>
          <w:trHeight w:val="1327"/>
          <w:jc w:val="center"/>
        </w:trPr>
        <w:tc>
          <w:tcPr>
            <w:tcW w:w="536" w:type="dxa"/>
            <w:vAlign w:val="center"/>
          </w:tcPr>
          <w:p w:rsidR="007044C7" w:rsidRPr="008171AF" w:rsidRDefault="007044C7" w:rsidP="007044C7">
            <w:pPr>
              <w:rPr>
                <w:rFonts w:asciiTheme="majorHAnsi" w:hAnsiTheme="majorHAnsi"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Lp</w:t>
            </w:r>
            <w:r w:rsidRPr="008171AF">
              <w:rPr>
                <w:rFonts w:asciiTheme="majorHAnsi" w:hAnsiTheme="majorHAnsi"/>
                <w:szCs w:val="16"/>
              </w:rPr>
              <w:t>.</w:t>
            </w:r>
          </w:p>
        </w:tc>
        <w:tc>
          <w:tcPr>
            <w:tcW w:w="4961" w:type="dxa"/>
            <w:vAlign w:val="center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7044C7">
              <w:rPr>
                <w:rFonts w:asciiTheme="majorHAnsi" w:hAnsiTheme="majorHAnsi"/>
                <w:b/>
                <w:bCs/>
                <w:szCs w:val="16"/>
              </w:rPr>
              <w:t xml:space="preserve">Nazwa handlowa produktu, rodzaj i wielkość opakowania podana przez Zamawiającego, </w:t>
            </w:r>
          </w:p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7044C7">
              <w:rPr>
                <w:rFonts w:asciiTheme="majorHAnsi" w:hAnsiTheme="majorHAnsi"/>
                <w:b/>
                <w:bCs/>
                <w:szCs w:val="16"/>
              </w:rPr>
              <w:t>dane identyfikacyjne:</w:t>
            </w:r>
          </w:p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7044C7">
              <w:rPr>
                <w:rFonts w:asciiTheme="majorHAnsi" w:hAnsiTheme="majorHAnsi"/>
                <w:b/>
                <w:bCs/>
                <w:szCs w:val="16"/>
              </w:rPr>
              <w:t>wg CPV, PKW i U.</w:t>
            </w:r>
          </w:p>
        </w:tc>
        <w:tc>
          <w:tcPr>
            <w:tcW w:w="871" w:type="dxa"/>
            <w:vAlign w:val="center"/>
          </w:tcPr>
          <w:p w:rsidR="007044C7" w:rsidRPr="008171AF" w:rsidRDefault="007044C7" w:rsidP="008171AF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Jedn. Miary</w:t>
            </w:r>
          </w:p>
        </w:tc>
        <w:tc>
          <w:tcPr>
            <w:tcW w:w="1397" w:type="dxa"/>
            <w:vAlign w:val="center"/>
          </w:tcPr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Szacunkowa ilość zamówienia</w:t>
            </w:r>
          </w:p>
        </w:tc>
        <w:tc>
          <w:tcPr>
            <w:tcW w:w="1449" w:type="dxa"/>
            <w:vAlign w:val="center"/>
          </w:tcPr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Cena</w:t>
            </w: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jednostkowa</w:t>
            </w: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netto za jedn. Miary</w:t>
            </w:r>
          </w:p>
        </w:tc>
        <w:tc>
          <w:tcPr>
            <w:tcW w:w="992" w:type="dxa"/>
            <w:vAlign w:val="center"/>
          </w:tcPr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Stawka VAT</w:t>
            </w: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(%)</w:t>
            </w:r>
          </w:p>
        </w:tc>
        <w:tc>
          <w:tcPr>
            <w:tcW w:w="1559" w:type="dxa"/>
            <w:vAlign w:val="center"/>
          </w:tcPr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Wartość sumaryczna</w:t>
            </w: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dla zamówienia netto</w:t>
            </w: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(5x6)</w:t>
            </w:r>
          </w:p>
        </w:tc>
        <w:tc>
          <w:tcPr>
            <w:tcW w:w="1954" w:type="dxa"/>
            <w:vAlign w:val="center"/>
          </w:tcPr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Wartość</w:t>
            </w: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sumaryczna</w:t>
            </w: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dla zamówienia brutto</w:t>
            </w: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</w:p>
          <w:p w:rsidR="007044C7" w:rsidRPr="008171AF" w:rsidRDefault="007044C7" w:rsidP="007044C7">
            <w:pPr>
              <w:jc w:val="center"/>
              <w:rPr>
                <w:rFonts w:asciiTheme="majorHAnsi" w:hAnsiTheme="majorHAnsi"/>
                <w:b/>
                <w:bCs/>
                <w:szCs w:val="16"/>
              </w:rPr>
            </w:pPr>
            <w:r w:rsidRPr="008171AF">
              <w:rPr>
                <w:rFonts w:asciiTheme="majorHAnsi" w:hAnsiTheme="majorHAnsi"/>
                <w:b/>
                <w:bCs/>
                <w:szCs w:val="16"/>
              </w:rPr>
              <w:t>(8+wartość VAT)</w:t>
            </w:r>
          </w:p>
        </w:tc>
      </w:tr>
      <w:tr w:rsidR="008171AF" w:rsidRPr="007044C7" w:rsidTr="008171AF">
        <w:trPr>
          <w:cantSplit/>
          <w:jc w:val="center"/>
        </w:trPr>
        <w:tc>
          <w:tcPr>
            <w:tcW w:w="536" w:type="dxa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bCs/>
                <w:sz w:val="18"/>
                <w:lang w:val="de-DE"/>
              </w:rPr>
            </w:pPr>
            <w:r w:rsidRPr="007044C7">
              <w:rPr>
                <w:rFonts w:asciiTheme="majorHAnsi" w:hAnsiTheme="majorHAnsi"/>
                <w:bCs/>
                <w:sz w:val="18"/>
                <w:lang w:val="de-DE"/>
              </w:rPr>
              <w:t>1</w:t>
            </w:r>
          </w:p>
        </w:tc>
        <w:tc>
          <w:tcPr>
            <w:tcW w:w="4961" w:type="dxa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bCs/>
                <w:sz w:val="18"/>
                <w:lang w:val="de-DE"/>
              </w:rPr>
            </w:pPr>
            <w:r w:rsidRPr="007044C7">
              <w:rPr>
                <w:rFonts w:asciiTheme="majorHAnsi" w:hAnsiTheme="majorHAnsi"/>
                <w:bCs/>
                <w:sz w:val="18"/>
                <w:lang w:val="de-DE"/>
              </w:rPr>
              <w:t>2</w:t>
            </w:r>
          </w:p>
        </w:tc>
        <w:tc>
          <w:tcPr>
            <w:tcW w:w="871" w:type="dxa"/>
          </w:tcPr>
          <w:p w:rsidR="007044C7" w:rsidRPr="007044C7" w:rsidRDefault="008171AF" w:rsidP="007044C7">
            <w:pPr>
              <w:jc w:val="center"/>
              <w:rPr>
                <w:rFonts w:asciiTheme="majorHAnsi" w:hAnsiTheme="majorHAnsi"/>
                <w:bCs/>
                <w:sz w:val="18"/>
                <w:lang w:val="de-DE"/>
              </w:rPr>
            </w:pPr>
            <w:r>
              <w:rPr>
                <w:rFonts w:asciiTheme="majorHAnsi" w:hAnsiTheme="majorHAnsi"/>
                <w:bCs/>
                <w:sz w:val="18"/>
                <w:lang w:val="de-DE"/>
              </w:rPr>
              <w:t>3</w:t>
            </w:r>
          </w:p>
        </w:tc>
        <w:tc>
          <w:tcPr>
            <w:tcW w:w="1397" w:type="dxa"/>
          </w:tcPr>
          <w:p w:rsidR="007044C7" w:rsidRPr="007044C7" w:rsidRDefault="008171AF" w:rsidP="007044C7">
            <w:pPr>
              <w:jc w:val="center"/>
              <w:rPr>
                <w:rFonts w:asciiTheme="majorHAnsi" w:hAnsiTheme="majorHAnsi"/>
                <w:bCs/>
                <w:sz w:val="18"/>
                <w:lang w:val="de-DE"/>
              </w:rPr>
            </w:pPr>
            <w:r>
              <w:rPr>
                <w:rFonts w:asciiTheme="majorHAnsi" w:hAnsiTheme="majorHAnsi"/>
                <w:bCs/>
                <w:sz w:val="18"/>
                <w:lang w:val="de-DE"/>
              </w:rPr>
              <w:t>4</w:t>
            </w:r>
          </w:p>
        </w:tc>
        <w:tc>
          <w:tcPr>
            <w:tcW w:w="1449" w:type="dxa"/>
          </w:tcPr>
          <w:p w:rsidR="007044C7" w:rsidRPr="007044C7" w:rsidRDefault="008171AF" w:rsidP="007044C7">
            <w:pPr>
              <w:jc w:val="center"/>
              <w:rPr>
                <w:rFonts w:asciiTheme="majorHAnsi" w:hAnsiTheme="majorHAnsi"/>
                <w:bCs/>
                <w:sz w:val="18"/>
                <w:lang w:val="de-DE"/>
              </w:rPr>
            </w:pPr>
            <w:r>
              <w:rPr>
                <w:rFonts w:asciiTheme="majorHAnsi" w:hAnsiTheme="majorHAnsi"/>
                <w:bCs/>
                <w:sz w:val="18"/>
                <w:lang w:val="de-DE"/>
              </w:rPr>
              <w:t>5</w:t>
            </w:r>
          </w:p>
        </w:tc>
        <w:tc>
          <w:tcPr>
            <w:tcW w:w="992" w:type="dxa"/>
          </w:tcPr>
          <w:p w:rsidR="007044C7" w:rsidRPr="007044C7" w:rsidRDefault="008171AF" w:rsidP="007044C7">
            <w:pPr>
              <w:jc w:val="center"/>
              <w:rPr>
                <w:rFonts w:asciiTheme="majorHAnsi" w:hAnsiTheme="majorHAnsi"/>
                <w:bCs/>
                <w:sz w:val="18"/>
                <w:lang w:val="de-DE"/>
              </w:rPr>
            </w:pPr>
            <w:r>
              <w:rPr>
                <w:rFonts w:asciiTheme="majorHAnsi" w:hAnsiTheme="majorHAnsi"/>
                <w:bCs/>
                <w:sz w:val="18"/>
                <w:lang w:val="de-DE"/>
              </w:rPr>
              <w:t>6</w:t>
            </w:r>
          </w:p>
        </w:tc>
        <w:tc>
          <w:tcPr>
            <w:tcW w:w="1559" w:type="dxa"/>
          </w:tcPr>
          <w:p w:rsidR="007044C7" w:rsidRPr="007044C7" w:rsidRDefault="008171AF" w:rsidP="007044C7">
            <w:pPr>
              <w:jc w:val="center"/>
              <w:rPr>
                <w:rFonts w:asciiTheme="majorHAnsi" w:hAnsiTheme="majorHAnsi"/>
                <w:bCs/>
                <w:sz w:val="18"/>
                <w:lang w:val="de-DE"/>
              </w:rPr>
            </w:pPr>
            <w:r>
              <w:rPr>
                <w:rFonts w:asciiTheme="majorHAnsi" w:hAnsiTheme="majorHAnsi"/>
                <w:bCs/>
                <w:sz w:val="18"/>
                <w:lang w:val="de-DE"/>
              </w:rPr>
              <w:t>7</w:t>
            </w:r>
          </w:p>
        </w:tc>
        <w:tc>
          <w:tcPr>
            <w:tcW w:w="1954" w:type="dxa"/>
          </w:tcPr>
          <w:p w:rsidR="007044C7" w:rsidRPr="007044C7" w:rsidRDefault="008171AF" w:rsidP="007044C7">
            <w:pPr>
              <w:jc w:val="center"/>
              <w:rPr>
                <w:rFonts w:asciiTheme="majorHAnsi" w:hAnsiTheme="majorHAnsi"/>
                <w:bCs/>
                <w:sz w:val="18"/>
                <w:lang w:val="de-DE"/>
              </w:rPr>
            </w:pPr>
            <w:r>
              <w:rPr>
                <w:rFonts w:asciiTheme="majorHAnsi" w:hAnsiTheme="majorHAnsi"/>
                <w:bCs/>
                <w:sz w:val="18"/>
                <w:lang w:val="de-DE"/>
              </w:rPr>
              <w:t>8</w:t>
            </w:r>
          </w:p>
        </w:tc>
      </w:tr>
      <w:tr w:rsidR="008171AF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1.</w:t>
            </w:r>
          </w:p>
        </w:tc>
        <w:tc>
          <w:tcPr>
            <w:tcW w:w="4961" w:type="dxa"/>
          </w:tcPr>
          <w:p w:rsidR="007044C7" w:rsidRPr="007044C7" w:rsidRDefault="007044C7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Filet z kurczaka pojedynczy – świeży, bez nastrzyku </w:t>
            </w: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(mięso z tuszek kurcząt zawierające mięśnie piersiowe, bez skóry, kości klatki piersiowej, grzbietu i ścięgien).</w:t>
            </w:r>
          </w:p>
          <w:p w:rsidR="007044C7" w:rsidRPr="007044C7" w:rsidRDefault="007044C7" w:rsidP="007044C7">
            <w:pPr>
              <w:rPr>
                <w:rFonts w:asciiTheme="majorHAnsi" w:hAnsiTheme="majorHAnsi"/>
                <w:bCs/>
                <w:snapToGrid w:val="0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 </w:t>
            </w:r>
          </w:p>
          <w:p w:rsidR="007044C7" w:rsidRPr="007044C7" w:rsidRDefault="007044C7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z pokrywą typu „Euro”.</w:t>
            </w:r>
          </w:p>
          <w:p w:rsidR="007044C7" w:rsidRPr="007044C7" w:rsidRDefault="007044C7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– 15112100-7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(świeży drób)</w:t>
            </w:r>
          </w:p>
          <w:p w:rsidR="007044C7" w:rsidRPr="007044C7" w:rsidRDefault="007044C7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– 10.12.10.0</w:t>
            </w:r>
          </w:p>
        </w:tc>
        <w:tc>
          <w:tcPr>
            <w:tcW w:w="871" w:type="dxa"/>
            <w:vAlign w:val="center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7044C7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3 600</w:t>
            </w:r>
          </w:p>
        </w:tc>
        <w:tc>
          <w:tcPr>
            <w:tcW w:w="1449" w:type="dxa"/>
            <w:vAlign w:val="center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lastRenderedPageBreak/>
              <w:t>2.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Udko z kurczaka – świeże, bez nastrzyku waga 300 - 350 g/ 1 szt.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napToGrid w:val="0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(mięso drobiowe uzyskane z tuszek kurcząt, zawierające udo i podudzie bez kości grzbietowej).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 xml:space="preserve">Pakowane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w pojemniki  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– 15112100-7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(świeży drób)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– 10.12.10.0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5 300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3.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Udziec z indyka – świeży,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bez nastrzyku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napToGrid w:val="0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(mięso drobiowe uzyskane z tuszek indyków).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 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– 15112120- 3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(indyki)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– 10.12.10.0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2 500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4.</w:t>
            </w:r>
          </w:p>
        </w:tc>
        <w:tc>
          <w:tcPr>
            <w:tcW w:w="4961" w:type="dxa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Filet z indyka – świeży,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bez nastrzyku</w:t>
            </w: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*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(mięso z tuszek indyków zawierające mięśnie piersiowe, bez skóry, kości klatki piersiowej, grzbietu i ścięgien).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– 15112120- 3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(indyki)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– 10.12.10.0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1 100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5.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Porcje rosołowe – świeże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(element uzyskany z rozbioru tuszki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napToGrid w:val="0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z kurczaka).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 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– 15112100-7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(świeży drób)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– 10.12.10.0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2 600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lastRenderedPageBreak/>
              <w:t>6.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Kura mięsna – świeża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(kura bez podrobów z szyją).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– 15112100-7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(świeży drób)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– 10.12.10.0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7.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Karczek świeży bez kości klasy I, bez nastrzyku</w:t>
            </w: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 *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napToGrid w:val="0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(karkowy odcinek schabu, tkanka mięsna przerośnięta tłuszczem i tkanką łączną).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 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- 15113000-3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(wieprzowina)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- 10.11.12.0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2 600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8.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Łopatka świeża bez kości klasy I, bez nastrzyku</w:t>
            </w: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 *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napToGrid w:val="0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(mięśnie głębokie poprzerastane tkanką łączną z zewnątrz pokryte warstwą tłuszczu, bez fałdu skóry).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 xml:space="preserve">Pakowane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w pojemniki 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- 15113000-3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(wieprzowina)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- 10.11.12.0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4 600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9.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Schab świeży bez kości klasy I, bez nastrzyku </w:t>
            </w: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*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(najdłuższy mięsień grzbietu,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napToGrid w:val="0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z odcinka piersiowo-lędźwiowego półtuszy bez słoniny).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 xml:space="preserve">Pakowane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w pojemniki 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- 15113000-3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(wieprzowina)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- 10.11.12.0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4 100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lastRenderedPageBreak/>
              <w:t>10.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Żeberka wieprzowe świeże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klasy I*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(paski, okryte cienką warstwą mięśni poprzerastanych </w:t>
            </w:r>
            <w:proofErr w:type="spellStart"/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powięziami</w:t>
            </w:r>
            <w:proofErr w:type="spellEnd"/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 i tłuszczem).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 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- 15113000-3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(wieprzowina)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- 10.11.12.0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1 700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11.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Golonki wieprzowe świeże z kością, przednie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(małe pęczki mięśni poprzerastane </w:t>
            </w:r>
            <w:proofErr w:type="spellStart"/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powięziami</w:t>
            </w:r>
            <w:proofErr w:type="spellEnd"/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, zakończone warstwą tłuszczu i skóry).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 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- 15113000-3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(wieprzowina)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- 10.11.12.0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12.</w:t>
            </w:r>
          </w:p>
        </w:tc>
        <w:tc>
          <w:tcPr>
            <w:tcW w:w="4961" w:type="dxa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Kości wieprzowe świeże ze schabu lub karczku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- 15113000-3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(wieprzowina)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- 10.11.12.0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1 600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13.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Wołowina świeża bez kości -zrazowa górna klasa I „extra”, bez nastrzyku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* (mięso z bydła młodego, 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 górna zrazowa, bez ścięgien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napToGrid w:val="0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 i widocznego tłuszczu, </w:t>
            </w: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 xml:space="preserve">Pakowane 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w pojemniki 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- 15111000-9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(mięso wołowe)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- 10.11.11.0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4 800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lastRenderedPageBreak/>
              <w:t>14.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Antrykot wołowy świeży*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(mięso z kością z górnej części piersiowej ćwierćtuszy przedniej).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- 15111000-9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(mięso wołowe)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- 10.11.11.0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Pr="005C6A80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065B" w:rsidRPr="007044C7" w:rsidTr="008171AF">
        <w:trPr>
          <w:cantSplit/>
          <w:jc w:val="center"/>
        </w:trPr>
        <w:tc>
          <w:tcPr>
            <w:tcW w:w="536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7044C7">
              <w:rPr>
                <w:rFonts w:asciiTheme="majorHAnsi" w:hAnsiTheme="majorHAnsi"/>
                <w:sz w:val="24"/>
                <w:szCs w:val="24"/>
                <w:lang w:val="de-DE"/>
              </w:rPr>
              <w:t>15.</w:t>
            </w:r>
          </w:p>
        </w:tc>
        <w:tc>
          <w:tcPr>
            <w:tcW w:w="4961" w:type="dxa"/>
            <w:vAlign w:val="center"/>
          </w:tcPr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Flaki wołowe blanszowane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(żołądki wołowe 80%, krojone).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napToGrid w:val="0"/>
                <w:sz w:val="24"/>
                <w:szCs w:val="24"/>
              </w:rPr>
              <w:t>Pakowane w pojemniki z pokrywą typu „Euro”.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Cs/>
                <w:i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 xml:space="preserve">CPV - 15111000-9 </w:t>
            </w:r>
            <w:r w:rsidRPr="007044C7">
              <w:rPr>
                <w:rFonts w:asciiTheme="majorHAnsi" w:hAnsiTheme="majorHAnsi"/>
                <w:bCs/>
                <w:i/>
                <w:sz w:val="24"/>
                <w:szCs w:val="24"/>
              </w:rPr>
              <w:t>(mięso wołowe)</w:t>
            </w:r>
          </w:p>
          <w:p w:rsidR="00DC065B" w:rsidRPr="007044C7" w:rsidRDefault="00DC065B" w:rsidP="007044C7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Cs/>
                <w:sz w:val="24"/>
                <w:szCs w:val="24"/>
              </w:rPr>
              <w:t>PKW i U - 10.11.11.0</w:t>
            </w:r>
          </w:p>
        </w:tc>
        <w:tc>
          <w:tcPr>
            <w:tcW w:w="871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397" w:type="dxa"/>
            <w:vAlign w:val="center"/>
          </w:tcPr>
          <w:p w:rsidR="00DC065B" w:rsidRDefault="00DC065B" w:rsidP="0024550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44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C065B" w:rsidRPr="007044C7" w:rsidRDefault="00DC065B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044C7" w:rsidRPr="007044C7" w:rsidTr="008171AF">
        <w:trPr>
          <w:cantSplit/>
          <w:trHeight w:val="880"/>
          <w:jc w:val="center"/>
        </w:trPr>
        <w:tc>
          <w:tcPr>
            <w:tcW w:w="11765" w:type="dxa"/>
            <w:gridSpan w:val="7"/>
            <w:shd w:val="clear" w:color="auto" w:fill="FFFFFF" w:themeFill="background1"/>
            <w:vAlign w:val="center"/>
          </w:tcPr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sz w:val="24"/>
                <w:szCs w:val="24"/>
              </w:rPr>
              <w:t>WARTOŚĆ SUMARYCZNA PRODUKTÓW BRUTTO</w:t>
            </w:r>
          </w:p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4C7">
              <w:rPr>
                <w:rFonts w:asciiTheme="majorHAnsi" w:hAnsiTheme="majorHAnsi"/>
                <w:b/>
                <w:bCs/>
                <w:sz w:val="24"/>
                <w:szCs w:val="24"/>
              </w:rPr>
              <w:t>(wartość tą Wykonawca winien wpisać do formularza oferty jako cenę oferty)</w:t>
            </w:r>
          </w:p>
        </w:tc>
        <w:tc>
          <w:tcPr>
            <w:tcW w:w="1954" w:type="dxa"/>
            <w:shd w:val="clear" w:color="auto" w:fill="D9D9D9" w:themeFill="background1" w:themeFillShade="D9"/>
            <w:vAlign w:val="center"/>
          </w:tcPr>
          <w:p w:rsidR="007044C7" w:rsidRPr="007044C7" w:rsidRDefault="007044C7" w:rsidP="007044C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044C7" w:rsidRPr="007044C7" w:rsidRDefault="007044C7" w:rsidP="007044C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0644ED" w:rsidRPr="005C6A80" w:rsidRDefault="000644ED" w:rsidP="000644ED">
      <w:pPr>
        <w:tabs>
          <w:tab w:val="left" w:pos="142"/>
        </w:tabs>
        <w:rPr>
          <w:rFonts w:asciiTheme="majorHAnsi" w:hAnsiTheme="majorHAnsi"/>
          <w:b/>
          <w:bCs/>
        </w:rPr>
      </w:pPr>
      <w:r w:rsidRPr="005C6A80">
        <w:rPr>
          <w:rFonts w:asciiTheme="majorHAnsi" w:hAnsiTheme="majorHAnsi"/>
          <w:b/>
          <w:bCs/>
        </w:rPr>
        <w:t xml:space="preserve">* produkt nie </w:t>
      </w:r>
      <w:proofErr w:type="spellStart"/>
      <w:r w:rsidRPr="005C6A80">
        <w:rPr>
          <w:rFonts w:asciiTheme="majorHAnsi" w:hAnsiTheme="majorHAnsi"/>
          <w:b/>
          <w:bCs/>
        </w:rPr>
        <w:t>vacowany</w:t>
      </w:r>
      <w:proofErr w:type="spellEnd"/>
      <w:r w:rsidRPr="005C6A80">
        <w:rPr>
          <w:rFonts w:asciiTheme="majorHAnsi" w:hAnsiTheme="majorHAnsi"/>
          <w:b/>
          <w:bCs/>
        </w:rPr>
        <w:t>;</w:t>
      </w:r>
    </w:p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b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NINIEJSZY PLIK POWINIEN ZOSTAĆ PODPISANY </w:t>
      </w:r>
      <w:r w:rsidRPr="00054942">
        <w:rPr>
          <w:rFonts w:asciiTheme="majorHAnsi" w:hAnsiTheme="majorHAnsi" w:cs="Calibri"/>
          <w:b/>
          <w:sz w:val="18"/>
          <w:szCs w:val="16"/>
        </w:rPr>
        <w:t>PODPISEM KWALIFIKOWANYM,</w:t>
      </w:r>
    </w:p>
    <w:p w:rsidR="00574E7F" w:rsidRP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 PRZEZ OSOBĘ UPRAWNI</w:t>
      </w:r>
      <w:r w:rsidR="0031748B" w:rsidRPr="00054942">
        <w:rPr>
          <w:rFonts w:asciiTheme="majorHAnsi" w:hAnsiTheme="majorHAnsi" w:cs="Calibri"/>
          <w:sz w:val="18"/>
          <w:szCs w:val="16"/>
        </w:rPr>
        <w:t>ONĄ DO REPREZENTOW</w:t>
      </w:r>
      <w:r w:rsidR="00DB279F">
        <w:rPr>
          <w:rFonts w:asciiTheme="majorHAnsi" w:hAnsiTheme="majorHAnsi" w:cs="Calibri"/>
          <w:sz w:val="18"/>
          <w:szCs w:val="16"/>
        </w:rPr>
        <w:t>A</w:t>
      </w:r>
      <w:r w:rsidR="0031748B" w:rsidRPr="00054942">
        <w:rPr>
          <w:rFonts w:asciiTheme="majorHAnsi" w:hAnsiTheme="majorHAnsi" w:cs="Calibri"/>
          <w:sz w:val="18"/>
          <w:szCs w:val="16"/>
        </w:rPr>
        <w:t>NIA WYKONAWCY</w:t>
      </w:r>
      <w:r w:rsidR="00054942">
        <w:rPr>
          <w:rFonts w:asciiTheme="majorHAnsi" w:hAnsiTheme="majorHAnsi" w:cs="Calibri"/>
          <w:sz w:val="18"/>
          <w:szCs w:val="16"/>
        </w:rPr>
        <w:t xml:space="preserve"> </w:t>
      </w:r>
      <w:r w:rsidRPr="00054942">
        <w:rPr>
          <w:rFonts w:asciiTheme="majorHAnsi" w:hAnsiTheme="majorHAnsi" w:cs="Calibri"/>
          <w:sz w:val="18"/>
          <w:szCs w:val="16"/>
        </w:rPr>
        <w:t xml:space="preserve">LUB OSOBĘ UPOWAŻNIONĄ </w:t>
      </w:r>
      <w:r w:rsidR="00D27BF8">
        <w:rPr>
          <w:rFonts w:asciiTheme="majorHAnsi" w:hAnsiTheme="majorHAnsi" w:cs="Calibri"/>
          <w:sz w:val="18"/>
          <w:szCs w:val="16"/>
        </w:rPr>
        <w:br/>
      </w:r>
      <w:r w:rsidRPr="00054942">
        <w:rPr>
          <w:rFonts w:asciiTheme="majorHAnsi" w:hAnsiTheme="majorHAnsi" w:cs="Calibri"/>
          <w:sz w:val="18"/>
          <w:szCs w:val="16"/>
        </w:rPr>
        <w:t>DO WYSTĘPOWANIA W JEGO IMIENIU.</w:t>
      </w:r>
    </w:p>
    <w:sectPr w:rsidR="00574E7F" w:rsidRPr="00054942" w:rsidSect="008171AF">
      <w:headerReference w:type="first" r:id="rId9"/>
      <w:pgSz w:w="16840" w:h="11907" w:orient="landscape" w:code="9"/>
      <w:pgMar w:top="1418" w:right="1418" w:bottom="1418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1AF" w:rsidRDefault="008171AF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</w:p>
  <w:p w:rsidR="008171AF" w:rsidRDefault="008171AF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</w:p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 w:rsidR="00DC065B">
      <w:rPr>
        <w:rFonts w:ascii="Cambria" w:eastAsia="Calibri" w:hAnsi="Cambria"/>
        <w:sz w:val="16"/>
        <w:szCs w:val="22"/>
        <w:lang w:eastAsia="en-US"/>
      </w:rPr>
      <w:t>21/ZP/2024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54942"/>
    <w:rsid w:val="00062406"/>
    <w:rsid w:val="000644ED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1373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A1A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044C7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171AF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5A90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2459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27BF8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79F"/>
    <w:rsid w:val="00DB2F0B"/>
    <w:rsid w:val="00DC065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4184E-D67C-4BFA-92BB-76B29F89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5</Pages>
  <Words>669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61</cp:revision>
  <cp:lastPrinted>2022-10-27T10:58:00Z</cp:lastPrinted>
  <dcterms:created xsi:type="dcterms:W3CDTF">2021-05-26T10:17:00Z</dcterms:created>
  <dcterms:modified xsi:type="dcterms:W3CDTF">2024-10-29T10:29:00Z</dcterms:modified>
</cp:coreProperties>
</file>