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A47713" w14:textId="09FD3E0E" w:rsidR="007A2C3D" w:rsidRPr="009F0ADB" w:rsidRDefault="007A2C3D" w:rsidP="00870120">
      <w:pPr>
        <w:rPr>
          <w:rFonts w:ascii="Ubuntu" w:hAnsi="Ubuntu"/>
          <w:b/>
          <w:bCs/>
          <w:sz w:val="20"/>
          <w:szCs w:val="20"/>
        </w:rPr>
      </w:pPr>
      <w:r w:rsidRPr="009F0ADB">
        <w:rPr>
          <w:rFonts w:ascii="Ubuntu" w:hAnsi="Ubuntu"/>
          <w:b/>
          <w:bCs/>
          <w:sz w:val="20"/>
          <w:szCs w:val="20"/>
        </w:rPr>
        <w:t>Załącznik Nr 3</w:t>
      </w:r>
    </w:p>
    <w:p w14:paraId="534250FD" w14:textId="6EFB6A53" w:rsidR="00334089" w:rsidRPr="009F0ADB" w:rsidRDefault="0089012F" w:rsidP="00870120">
      <w:pPr>
        <w:rPr>
          <w:rFonts w:ascii="Ubuntu" w:hAnsi="Ubuntu"/>
          <w:b/>
          <w:bCs/>
          <w:sz w:val="20"/>
          <w:szCs w:val="20"/>
          <w:u w:val="single"/>
        </w:rPr>
      </w:pPr>
      <w:r w:rsidRPr="009F0ADB">
        <w:rPr>
          <w:rFonts w:ascii="Ubuntu" w:hAnsi="Ubuntu"/>
          <w:b/>
          <w:bCs/>
          <w:sz w:val="20"/>
          <w:szCs w:val="20"/>
          <w:u w:val="single"/>
        </w:rPr>
        <w:t>C</w:t>
      </w:r>
      <w:r w:rsidR="00334089" w:rsidRPr="009F0ADB">
        <w:rPr>
          <w:rFonts w:ascii="Ubuntu" w:hAnsi="Ubuntu"/>
          <w:b/>
          <w:bCs/>
          <w:sz w:val="20"/>
          <w:szCs w:val="20"/>
          <w:u w:val="single"/>
        </w:rPr>
        <w:t xml:space="preserve">zęść </w:t>
      </w:r>
      <w:r w:rsidRPr="009F0ADB">
        <w:rPr>
          <w:rFonts w:ascii="Ubuntu" w:hAnsi="Ubuntu"/>
          <w:b/>
          <w:bCs/>
          <w:sz w:val="20"/>
          <w:szCs w:val="20"/>
          <w:u w:val="single"/>
        </w:rPr>
        <w:t>III</w:t>
      </w:r>
      <w:r w:rsidR="00334089" w:rsidRPr="009F0ADB">
        <w:rPr>
          <w:rFonts w:ascii="Ubuntu" w:hAnsi="Ubuntu"/>
          <w:b/>
          <w:bCs/>
          <w:sz w:val="20"/>
          <w:szCs w:val="20"/>
          <w:u w:val="single"/>
        </w:rPr>
        <w:t xml:space="preserve"> – Ubezpieczenie NNW</w:t>
      </w:r>
    </w:p>
    <w:p w14:paraId="53EAE8A7" w14:textId="77777777" w:rsidR="00334089" w:rsidRPr="009F0ADB" w:rsidRDefault="00334089" w:rsidP="00334089">
      <w:pPr>
        <w:keepNext/>
        <w:keepLines/>
        <w:spacing w:after="0" w:line="276" w:lineRule="auto"/>
        <w:jc w:val="both"/>
        <w:rPr>
          <w:rFonts w:ascii="Ubuntu" w:eastAsia="Times New Roman" w:hAnsi="Ubuntu" w:cs="Arial"/>
          <w:iCs/>
          <w:sz w:val="20"/>
          <w:szCs w:val="20"/>
        </w:rPr>
      </w:pPr>
      <w:r w:rsidRPr="009F0ADB">
        <w:rPr>
          <w:rFonts w:ascii="Ubuntu" w:eastAsia="Times New Roman" w:hAnsi="Ubuntu" w:cs="Arial"/>
          <w:iCs/>
          <w:sz w:val="20"/>
          <w:szCs w:val="20"/>
        </w:rPr>
        <w:t xml:space="preserve">Wszystkie warunki są obligatoryjne, za wyjątkiem klauzul opisanych jako klauzule fakultatywne. </w:t>
      </w:r>
      <w:r w:rsidRPr="009F0ADB">
        <w:rPr>
          <w:rFonts w:ascii="Ubuntu" w:eastAsia="Times New Roman" w:hAnsi="Ubuntu" w:cs="Arial"/>
          <w:sz w:val="20"/>
          <w:szCs w:val="20"/>
          <w:u w:color="000000"/>
          <w:lang w:eastAsia="pl-PL"/>
        </w:rPr>
        <w:t>Zapisy i postanowienia szczegółowego opisu przedmiotu zamówienia (OPZ) mają pierwszeństwo przed dokumentem potwierdzającym zawarcie ubezpieczenia, który z kolei ma pierwszeństwo przed ogólnymi warunkami ubezpieczenia (OWU) Wykonawcy, chyba że OWU zawierają postanowienia korzystniejsze.</w:t>
      </w:r>
    </w:p>
    <w:p w14:paraId="185D71FE" w14:textId="0BEBF4EC" w:rsidR="00334089" w:rsidRDefault="00334089" w:rsidP="00264C3B">
      <w:pPr>
        <w:keepNext/>
        <w:keepLines/>
        <w:spacing w:after="0" w:line="276" w:lineRule="auto"/>
        <w:jc w:val="both"/>
        <w:rPr>
          <w:rFonts w:ascii="Ubuntu" w:eastAsia="Times New Roman" w:hAnsi="Ubuntu" w:cs="Arial"/>
          <w:sz w:val="20"/>
          <w:szCs w:val="20"/>
          <w:u w:color="000000"/>
          <w:lang w:eastAsia="pl-PL"/>
        </w:rPr>
      </w:pPr>
      <w:r w:rsidRPr="009F0ADB">
        <w:rPr>
          <w:rFonts w:ascii="Ubuntu" w:eastAsia="Times New Roman" w:hAnsi="Ubuntu" w:cs="Arial"/>
          <w:iCs/>
          <w:sz w:val="20"/>
          <w:szCs w:val="20"/>
        </w:rPr>
        <w:t>Kwestie nieuregulowane postanowieniami OPZ mogą być określone OWU stosowanymi przez Wykonawcę, o ile nie stoją w sprzeczności z zapisami OPZ.</w:t>
      </w:r>
    </w:p>
    <w:p w14:paraId="761FB522" w14:textId="77777777" w:rsidR="00264C3B" w:rsidRPr="00264C3B" w:rsidRDefault="00264C3B" w:rsidP="00264C3B">
      <w:pPr>
        <w:keepNext/>
        <w:keepLines/>
        <w:spacing w:after="0" w:line="276" w:lineRule="auto"/>
        <w:jc w:val="both"/>
        <w:rPr>
          <w:rFonts w:ascii="Ubuntu" w:eastAsia="Times New Roman" w:hAnsi="Ubuntu" w:cs="Arial"/>
          <w:sz w:val="20"/>
          <w:szCs w:val="20"/>
          <w:u w:color="000000"/>
          <w:lang w:eastAsia="pl-PL"/>
        </w:rPr>
      </w:pPr>
    </w:p>
    <w:p w14:paraId="597864EA" w14:textId="77777777" w:rsidR="00870120" w:rsidRPr="009F0ADB" w:rsidRDefault="00870120" w:rsidP="00870120">
      <w:pPr>
        <w:numPr>
          <w:ilvl w:val="0"/>
          <w:numId w:val="3"/>
        </w:numPr>
        <w:spacing w:after="0" w:line="240" w:lineRule="auto"/>
        <w:rPr>
          <w:rFonts w:ascii="Ubuntu" w:hAnsi="Ubuntu" w:cs="Times New Roman"/>
          <w:b/>
          <w:bCs/>
          <w:sz w:val="20"/>
          <w:szCs w:val="20"/>
        </w:rPr>
      </w:pPr>
      <w:r w:rsidRPr="009F0ADB">
        <w:rPr>
          <w:rFonts w:ascii="Ubuntu" w:hAnsi="Ubuntu" w:cs="Times New Roman"/>
          <w:b/>
          <w:bCs/>
          <w:sz w:val="20"/>
          <w:szCs w:val="20"/>
        </w:rPr>
        <w:t>Pakiet nr 1:</w:t>
      </w:r>
    </w:p>
    <w:p w14:paraId="7AC440A4" w14:textId="77777777" w:rsidR="00870120" w:rsidRPr="009F0ADB" w:rsidRDefault="00870120" w:rsidP="00870120">
      <w:pPr>
        <w:rPr>
          <w:rFonts w:ascii="Ubuntu" w:hAnsi="Ubuntu"/>
          <w:sz w:val="20"/>
          <w:szCs w:val="20"/>
        </w:rPr>
      </w:pPr>
      <w:r w:rsidRPr="009F0ADB">
        <w:rPr>
          <w:rFonts w:ascii="Ubuntu" w:hAnsi="Ubuntu"/>
          <w:sz w:val="20"/>
          <w:szCs w:val="20"/>
        </w:rPr>
        <w:t>Ubezpieczenie NNW osób skierowanych do robót publicznych, prac społecznie użytkowych, prac interwencyjnych z Urzędu Pracy, osób skierowanych  wyrokiem sądu do wykonywania prac, wolontariuszy, praktykantów, stażystów.</w:t>
      </w:r>
    </w:p>
    <w:p w14:paraId="55F0D966" w14:textId="77777777" w:rsidR="00870120" w:rsidRPr="009F0ADB" w:rsidRDefault="00870120" w:rsidP="00870120">
      <w:pPr>
        <w:numPr>
          <w:ilvl w:val="0"/>
          <w:numId w:val="3"/>
        </w:numPr>
        <w:spacing w:after="0" w:line="240" w:lineRule="auto"/>
        <w:rPr>
          <w:rFonts w:ascii="Ubuntu" w:hAnsi="Ubuntu" w:cs="Times New Roman"/>
          <w:b/>
          <w:bCs/>
          <w:sz w:val="20"/>
          <w:szCs w:val="20"/>
        </w:rPr>
      </w:pPr>
      <w:r w:rsidRPr="009F0ADB">
        <w:rPr>
          <w:rFonts w:ascii="Ubuntu" w:hAnsi="Ubuntu" w:cs="Times New Roman"/>
          <w:b/>
          <w:bCs/>
          <w:sz w:val="20"/>
          <w:szCs w:val="20"/>
        </w:rPr>
        <w:t>Pakiet Nr 2:</w:t>
      </w:r>
    </w:p>
    <w:p w14:paraId="13D107C8" w14:textId="77777777" w:rsidR="00870120" w:rsidRPr="009F0ADB" w:rsidRDefault="00870120" w:rsidP="00870120">
      <w:pPr>
        <w:rPr>
          <w:rFonts w:ascii="Ubuntu" w:hAnsi="Ubuntu"/>
          <w:sz w:val="20"/>
          <w:szCs w:val="20"/>
        </w:rPr>
      </w:pPr>
      <w:r w:rsidRPr="009F0ADB">
        <w:rPr>
          <w:rFonts w:ascii="Ubuntu" w:hAnsi="Ubuntu"/>
          <w:sz w:val="20"/>
          <w:szCs w:val="20"/>
        </w:rPr>
        <w:t>Ubezpieczenie NNW Sołtysów i Inkasentów</w:t>
      </w:r>
    </w:p>
    <w:p w14:paraId="55244272" w14:textId="77777777" w:rsidR="00870120" w:rsidRPr="009F0ADB" w:rsidRDefault="00870120" w:rsidP="00870120">
      <w:pPr>
        <w:numPr>
          <w:ilvl w:val="0"/>
          <w:numId w:val="3"/>
        </w:numPr>
        <w:spacing w:after="0" w:line="240" w:lineRule="auto"/>
        <w:rPr>
          <w:rFonts w:ascii="Ubuntu" w:hAnsi="Ubuntu" w:cs="Times New Roman"/>
          <w:b/>
          <w:bCs/>
          <w:sz w:val="20"/>
          <w:szCs w:val="20"/>
        </w:rPr>
      </w:pPr>
      <w:r w:rsidRPr="009F0ADB">
        <w:rPr>
          <w:rFonts w:ascii="Ubuntu" w:hAnsi="Ubuntu" w:cs="Times New Roman"/>
          <w:b/>
          <w:bCs/>
          <w:sz w:val="20"/>
          <w:szCs w:val="20"/>
        </w:rPr>
        <w:t>Pakiet Nr 3:</w:t>
      </w:r>
    </w:p>
    <w:p w14:paraId="43DE660F" w14:textId="3974CA6B" w:rsidR="00870120" w:rsidRPr="009F0ADB" w:rsidRDefault="00870120" w:rsidP="00870120">
      <w:pPr>
        <w:rPr>
          <w:rFonts w:ascii="Ubuntu" w:hAnsi="Ubuntu"/>
          <w:sz w:val="20"/>
          <w:szCs w:val="20"/>
        </w:rPr>
      </w:pPr>
      <w:r w:rsidRPr="009F0ADB">
        <w:rPr>
          <w:rFonts w:ascii="Ubuntu" w:hAnsi="Ubuntu"/>
          <w:sz w:val="20"/>
          <w:szCs w:val="20"/>
        </w:rPr>
        <w:t xml:space="preserve">Ubezpieczenie NNW Członków </w:t>
      </w:r>
      <w:r w:rsidR="00A41633">
        <w:rPr>
          <w:rFonts w:ascii="Ubuntu" w:hAnsi="Ubuntu"/>
          <w:sz w:val="20"/>
          <w:szCs w:val="20"/>
        </w:rPr>
        <w:t>OSP/MDP</w:t>
      </w:r>
    </w:p>
    <w:p w14:paraId="45FE2DE2" w14:textId="77777777" w:rsidR="00870120" w:rsidRPr="009F0ADB" w:rsidRDefault="00870120" w:rsidP="00870120">
      <w:pPr>
        <w:rPr>
          <w:rFonts w:ascii="Ubuntu" w:hAnsi="Ubuntu"/>
          <w:b/>
          <w:bCs/>
          <w:sz w:val="20"/>
          <w:szCs w:val="20"/>
        </w:rPr>
      </w:pPr>
      <w:r w:rsidRPr="009F0ADB">
        <w:rPr>
          <w:rFonts w:ascii="Ubuntu" w:hAnsi="Ubuntu"/>
          <w:b/>
          <w:bCs/>
          <w:sz w:val="20"/>
          <w:szCs w:val="20"/>
        </w:rPr>
        <w:t>Pakiet Nr 1</w:t>
      </w:r>
    </w:p>
    <w:p w14:paraId="4333082D" w14:textId="77777777" w:rsidR="00870120" w:rsidRPr="009F0ADB" w:rsidRDefault="00870120" w:rsidP="00870120">
      <w:pPr>
        <w:rPr>
          <w:rFonts w:ascii="Ubuntu" w:hAnsi="Ubuntu"/>
          <w:b/>
          <w:bCs/>
          <w:sz w:val="20"/>
          <w:szCs w:val="20"/>
        </w:rPr>
      </w:pPr>
      <w:r w:rsidRPr="009F0ADB">
        <w:rPr>
          <w:rFonts w:ascii="Ubuntu" w:hAnsi="Ubuntu"/>
          <w:b/>
          <w:bCs/>
          <w:sz w:val="20"/>
          <w:szCs w:val="20"/>
        </w:rPr>
        <w:t xml:space="preserve">Ubezpieczenie NNW osób skierowanych </w:t>
      </w:r>
      <w:bookmarkStart w:id="0" w:name="_Hlk77847963"/>
      <w:r w:rsidRPr="009F0ADB">
        <w:rPr>
          <w:rFonts w:ascii="Ubuntu" w:hAnsi="Ubuntu"/>
          <w:b/>
          <w:bCs/>
          <w:sz w:val="20"/>
          <w:szCs w:val="20"/>
        </w:rPr>
        <w:t>do robót publicznych, prac społecznie użytkowych, prac interwencyjnych z Urzędu Pracy, osób skierowanych  wyrokiem sądu do wykonywania prac, wolontariuszy, praktykantów, stażystów</w:t>
      </w:r>
      <w:bookmarkEnd w:id="0"/>
      <w:r w:rsidRPr="009F0ADB">
        <w:rPr>
          <w:rFonts w:ascii="Ubuntu" w:hAnsi="Ubuntu"/>
          <w:b/>
          <w:bCs/>
          <w:sz w:val="20"/>
          <w:szCs w:val="20"/>
        </w:rPr>
        <w:t>.</w:t>
      </w:r>
    </w:p>
    <w:p w14:paraId="17CD6E5B" w14:textId="77777777" w:rsidR="00870120" w:rsidRPr="009F0ADB" w:rsidRDefault="00870120" w:rsidP="00870120">
      <w:pPr>
        <w:rPr>
          <w:rFonts w:ascii="Ubuntu" w:hAnsi="Ubuntu"/>
          <w:b/>
          <w:sz w:val="20"/>
          <w:szCs w:val="20"/>
        </w:rPr>
      </w:pPr>
      <w:bookmarkStart w:id="1" w:name="_Hlk82164638"/>
      <w:r w:rsidRPr="009F0ADB">
        <w:rPr>
          <w:rFonts w:ascii="Ubuntu" w:hAnsi="Ubuntu"/>
          <w:b/>
          <w:sz w:val="20"/>
          <w:szCs w:val="20"/>
        </w:rPr>
        <w:t>Zakres ubezpieczenia:</w:t>
      </w:r>
    </w:p>
    <w:p w14:paraId="3F0F61E4" w14:textId="77777777" w:rsidR="00870120" w:rsidRPr="009F0ADB" w:rsidRDefault="00870120" w:rsidP="00870120">
      <w:pPr>
        <w:numPr>
          <w:ilvl w:val="0"/>
          <w:numId w:val="4"/>
        </w:numPr>
        <w:rPr>
          <w:rFonts w:ascii="Ubuntu" w:hAnsi="Ubuntu"/>
          <w:vanish/>
          <w:sz w:val="20"/>
          <w:szCs w:val="20"/>
        </w:rPr>
      </w:pPr>
    </w:p>
    <w:p w14:paraId="4C2B3095" w14:textId="77777777" w:rsidR="00870120" w:rsidRPr="009F0ADB" w:rsidRDefault="00870120" w:rsidP="00870120">
      <w:pPr>
        <w:numPr>
          <w:ilvl w:val="0"/>
          <w:numId w:val="4"/>
        </w:numPr>
        <w:rPr>
          <w:rFonts w:ascii="Ubuntu" w:hAnsi="Ubuntu"/>
          <w:vanish/>
          <w:sz w:val="20"/>
          <w:szCs w:val="20"/>
        </w:rPr>
      </w:pPr>
    </w:p>
    <w:p w14:paraId="2FF3AC48" w14:textId="77777777" w:rsidR="00870120" w:rsidRPr="009F0ADB" w:rsidRDefault="00870120" w:rsidP="00870120">
      <w:pPr>
        <w:numPr>
          <w:ilvl w:val="0"/>
          <w:numId w:val="4"/>
        </w:numPr>
        <w:rPr>
          <w:rFonts w:ascii="Ubuntu" w:hAnsi="Ubuntu"/>
          <w:vanish/>
          <w:sz w:val="20"/>
          <w:szCs w:val="20"/>
        </w:rPr>
      </w:pPr>
    </w:p>
    <w:p w14:paraId="32250C11" w14:textId="77777777" w:rsidR="00870120" w:rsidRPr="009F0ADB" w:rsidRDefault="00870120" w:rsidP="00870120">
      <w:pPr>
        <w:spacing w:after="0" w:line="240" w:lineRule="auto"/>
        <w:rPr>
          <w:rFonts w:ascii="Ubuntu" w:hAnsi="Ubuntu"/>
          <w:sz w:val="20"/>
          <w:szCs w:val="20"/>
        </w:rPr>
      </w:pPr>
      <w:r w:rsidRPr="009F0ADB">
        <w:rPr>
          <w:rFonts w:ascii="Ubuntu" w:hAnsi="Ubuntu"/>
          <w:sz w:val="20"/>
          <w:szCs w:val="20"/>
        </w:rPr>
        <w:t>Podstawowy, obejmujący co najmniej:</w:t>
      </w:r>
    </w:p>
    <w:p w14:paraId="524CADB5" w14:textId="77777777" w:rsidR="00870120" w:rsidRPr="009F0ADB" w:rsidRDefault="00870120" w:rsidP="00870120">
      <w:pPr>
        <w:numPr>
          <w:ilvl w:val="0"/>
          <w:numId w:val="5"/>
        </w:numPr>
        <w:spacing w:after="0" w:line="240" w:lineRule="auto"/>
        <w:rPr>
          <w:rFonts w:ascii="Ubuntu" w:hAnsi="Ubuntu"/>
          <w:sz w:val="20"/>
          <w:szCs w:val="20"/>
        </w:rPr>
      </w:pPr>
      <w:r w:rsidRPr="009F0ADB">
        <w:rPr>
          <w:rFonts w:ascii="Ubuntu" w:hAnsi="Ubuntu"/>
          <w:sz w:val="20"/>
          <w:szCs w:val="20"/>
        </w:rPr>
        <w:t>Śmierć w wyniku NW – 100% sumy ubezpieczenia,</w:t>
      </w:r>
    </w:p>
    <w:p w14:paraId="62B0E82C" w14:textId="77777777" w:rsidR="00870120" w:rsidRPr="009F0ADB" w:rsidRDefault="00870120" w:rsidP="00870120">
      <w:pPr>
        <w:numPr>
          <w:ilvl w:val="0"/>
          <w:numId w:val="5"/>
        </w:numPr>
        <w:spacing w:after="0" w:line="240" w:lineRule="auto"/>
        <w:rPr>
          <w:rFonts w:ascii="Ubuntu" w:hAnsi="Ubuntu"/>
          <w:sz w:val="20"/>
          <w:szCs w:val="20"/>
        </w:rPr>
      </w:pPr>
      <w:r w:rsidRPr="009F0ADB">
        <w:rPr>
          <w:rFonts w:ascii="Ubuntu" w:hAnsi="Ubuntu"/>
          <w:sz w:val="20"/>
          <w:szCs w:val="20"/>
        </w:rPr>
        <w:t>Trwałe inwalidztwo całkowite – 100% sumy ubezpieczenia,</w:t>
      </w:r>
    </w:p>
    <w:p w14:paraId="37C7BDA5" w14:textId="77777777" w:rsidR="00870120" w:rsidRPr="009F0ADB" w:rsidRDefault="00870120" w:rsidP="00870120">
      <w:pPr>
        <w:numPr>
          <w:ilvl w:val="0"/>
          <w:numId w:val="5"/>
        </w:numPr>
        <w:spacing w:after="0" w:line="240" w:lineRule="auto"/>
        <w:rPr>
          <w:rFonts w:ascii="Ubuntu" w:hAnsi="Ubuntu"/>
          <w:sz w:val="20"/>
          <w:szCs w:val="20"/>
        </w:rPr>
      </w:pPr>
      <w:r w:rsidRPr="009F0ADB">
        <w:rPr>
          <w:rFonts w:ascii="Ubuntu" w:hAnsi="Ubuntu"/>
          <w:sz w:val="20"/>
          <w:szCs w:val="20"/>
        </w:rPr>
        <w:t>Trwałe inwalidztwo częściowe – 1% sumy ubezpieczenia za 1% uszczerbku,</w:t>
      </w:r>
    </w:p>
    <w:p w14:paraId="04C33EBC" w14:textId="77777777" w:rsidR="00870120" w:rsidRPr="009F0ADB" w:rsidRDefault="00870120" w:rsidP="00870120">
      <w:pPr>
        <w:numPr>
          <w:ilvl w:val="0"/>
          <w:numId w:val="5"/>
        </w:numPr>
        <w:spacing w:after="0" w:line="240" w:lineRule="auto"/>
        <w:rPr>
          <w:rFonts w:ascii="Ubuntu" w:hAnsi="Ubuntu"/>
          <w:sz w:val="20"/>
          <w:szCs w:val="20"/>
        </w:rPr>
      </w:pPr>
      <w:r w:rsidRPr="009F0ADB">
        <w:rPr>
          <w:rFonts w:ascii="Ubuntu" w:hAnsi="Ubuntu"/>
          <w:sz w:val="20"/>
          <w:szCs w:val="20"/>
        </w:rPr>
        <w:t>Naprawa lub nabycie protez i środków pomocniczych – przynajmniej 50% sumy ubezpieczenia, chyba że ogólne warunki ubezpieczenia przewidują wyższą kwotę.</w:t>
      </w:r>
    </w:p>
    <w:p w14:paraId="514A52F7" w14:textId="77777777" w:rsidR="00870120" w:rsidRPr="009F0ADB" w:rsidRDefault="00870120" w:rsidP="00870120">
      <w:pPr>
        <w:numPr>
          <w:ilvl w:val="0"/>
          <w:numId w:val="5"/>
        </w:numPr>
        <w:spacing w:after="0" w:line="240" w:lineRule="auto"/>
        <w:rPr>
          <w:rFonts w:ascii="Ubuntu" w:hAnsi="Ubuntu"/>
          <w:sz w:val="20"/>
          <w:szCs w:val="20"/>
        </w:rPr>
      </w:pPr>
      <w:r w:rsidRPr="009F0ADB">
        <w:rPr>
          <w:rFonts w:ascii="Ubuntu" w:hAnsi="Ubuntu"/>
          <w:sz w:val="20"/>
          <w:szCs w:val="20"/>
        </w:rPr>
        <w:t>Zwrot kosztów przeszkolenia zawodowego inwalidów( 30% sumy ub.)</w:t>
      </w:r>
    </w:p>
    <w:p w14:paraId="2B5DAF10" w14:textId="77777777" w:rsidR="00870120" w:rsidRPr="009F0ADB" w:rsidRDefault="00870120" w:rsidP="00870120">
      <w:pPr>
        <w:numPr>
          <w:ilvl w:val="0"/>
          <w:numId w:val="5"/>
        </w:numPr>
        <w:spacing w:after="0" w:line="240" w:lineRule="auto"/>
        <w:rPr>
          <w:rFonts w:ascii="Ubuntu" w:hAnsi="Ubuntu"/>
          <w:sz w:val="20"/>
          <w:szCs w:val="20"/>
        </w:rPr>
      </w:pPr>
      <w:r w:rsidRPr="009F0ADB">
        <w:rPr>
          <w:rFonts w:ascii="Ubuntu" w:hAnsi="Ubuntu"/>
          <w:sz w:val="20"/>
          <w:szCs w:val="20"/>
        </w:rPr>
        <w:t>Zwrot kosztów leczenie na terenie RP (30% sumy ub.)</w:t>
      </w:r>
    </w:p>
    <w:p w14:paraId="4411D0C7" w14:textId="77777777" w:rsidR="00870120" w:rsidRPr="009F0ADB" w:rsidRDefault="00870120" w:rsidP="00870120">
      <w:pPr>
        <w:rPr>
          <w:rFonts w:ascii="Ubuntu" w:hAnsi="Ubuntu"/>
          <w:sz w:val="20"/>
          <w:szCs w:val="20"/>
        </w:rPr>
      </w:pPr>
    </w:p>
    <w:p w14:paraId="7A834592" w14:textId="77777777" w:rsidR="00870120" w:rsidRPr="009F0ADB" w:rsidRDefault="00870120" w:rsidP="00870120">
      <w:pPr>
        <w:rPr>
          <w:rFonts w:ascii="Ubuntu" w:hAnsi="Ubuntu"/>
          <w:sz w:val="20"/>
          <w:szCs w:val="20"/>
        </w:rPr>
      </w:pPr>
      <w:r w:rsidRPr="009F0ADB">
        <w:rPr>
          <w:rFonts w:ascii="Ubuntu" w:hAnsi="Ubuntu"/>
          <w:b/>
          <w:bCs/>
          <w:sz w:val="20"/>
          <w:szCs w:val="20"/>
        </w:rPr>
        <w:t>Czasowy zakres ochrony</w:t>
      </w:r>
      <w:r w:rsidRPr="009F0ADB">
        <w:rPr>
          <w:rFonts w:ascii="Ubuntu" w:hAnsi="Ubuntu"/>
          <w:sz w:val="20"/>
          <w:szCs w:val="20"/>
        </w:rPr>
        <w:t>: praca oraz droga do i z pracy/ szkoła oraz droga do i ze szkoły.</w:t>
      </w:r>
    </w:p>
    <w:p w14:paraId="1910E5BB" w14:textId="77777777" w:rsidR="00870120" w:rsidRPr="009F0ADB" w:rsidRDefault="00870120" w:rsidP="00870120">
      <w:pPr>
        <w:rPr>
          <w:rFonts w:ascii="Ubuntu" w:hAnsi="Ubuntu"/>
          <w:b/>
          <w:sz w:val="20"/>
          <w:szCs w:val="20"/>
        </w:rPr>
      </w:pPr>
      <w:r w:rsidRPr="009F0ADB">
        <w:rPr>
          <w:rFonts w:ascii="Ubuntu" w:hAnsi="Ubuntu"/>
          <w:b/>
          <w:sz w:val="20"/>
          <w:szCs w:val="20"/>
        </w:rPr>
        <w:t xml:space="preserve">Suma ubezpieczenia  </w:t>
      </w:r>
      <w:r w:rsidRPr="009F0ADB">
        <w:rPr>
          <w:rFonts w:ascii="Ubuntu" w:hAnsi="Ubuntu"/>
          <w:bCs/>
          <w:sz w:val="20"/>
          <w:szCs w:val="20"/>
        </w:rPr>
        <w:t>wynosi 5.000,00 zł na jedną osobę</w:t>
      </w:r>
    </w:p>
    <w:p w14:paraId="3849FBCB" w14:textId="77777777" w:rsidR="00870120" w:rsidRPr="009F0ADB" w:rsidRDefault="00870120" w:rsidP="00870120">
      <w:pPr>
        <w:numPr>
          <w:ilvl w:val="0"/>
          <w:numId w:val="4"/>
        </w:numPr>
        <w:rPr>
          <w:rFonts w:ascii="Ubuntu" w:hAnsi="Ubuntu"/>
          <w:vanish/>
          <w:sz w:val="20"/>
          <w:szCs w:val="20"/>
        </w:rPr>
      </w:pPr>
    </w:p>
    <w:p w14:paraId="094D71D1" w14:textId="77777777" w:rsidR="00870120" w:rsidRPr="009F0ADB" w:rsidRDefault="00870120" w:rsidP="00870120">
      <w:pPr>
        <w:rPr>
          <w:rFonts w:ascii="Ubuntu" w:hAnsi="Ubuntu"/>
          <w:b/>
          <w:bCs/>
          <w:sz w:val="20"/>
          <w:szCs w:val="20"/>
        </w:rPr>
      </w:pPr>
      <w:r w:rsidRPr="009F0ADB">
        <w:rPr>
          <w:rFonts w:ascii="Ubuntu" w:hAnsi="Ubuntu"/>
          <w:b/>
          <w:bCs/>
          <w:sz w:val="20"/>
          <w:szCs w:val="20"/>
        </w:rPr>
        <w:t>Franszyza</w:t>
      </w:r>
      <w:r w:rsidRPr="009F0ADB">
        <w:rPr>
          <w:rFonts w:ascii="Ubuntu" w:hAnsi="Ubuntu"/>
          <w:sz w:val="20"/>
          <w:szCs w:val="20"/>
        </w:rPr>
        <w:t xml:space="preserve"> redukcyjna, integralna, udział własny – brak</w:t>
      </w:r>
    </w:p>
    <w:p w14:paraId="7B1414F2" w14:textId="77777777" w:rsidR="00870120" w:rsidRPr="009F0ADB" w:rsidRDefault="00870120" w:rsidP="00870120">
      <w:pPr>
        <w:rPr>
          <w:rFonts w:ascii="Ubuntu" w:hAnsi="Ubuntu"/>
          <w:sz w:val="20"/>
          <w:szCs w:val="20"/>
        </w:rPr>
      </w:pPr>
      <w:r w:rsidRPr="009F0ADB">
        <w:rPr>
          <w:rFonts w:ascii="Ubuntu" w:hAnsi="Ubuntu"/>
          <w:b/>
          <w:bCs/>
          <w:sz w:val="20"/>
          <w:szCs w:val="20"/>
        </w:rPr>
        <w:t>Forma zawarcia ubezpieczenia</w:t>
      </w:r>
      <w:r w:rsidRPr="009F0ADB">
        <w:rPr>
          <w:rFonts w:ascii="Ubuntu" w:hAnsi="Ubuntu"/>
          <w:sz w:val="20"/>
          <w:szCs w:val="20"/>
        </w:rPr>
        <w:t xml:space="preserve"> – bezimienna</w:t>
      </w:r>
    </w:p>
    <w:p w14:paraId="4C7486B1" w14:textId="6722F8BD" w:rsidR="00870120" w:rsidRPr="009F0ADB" w:rsidRDefault="00870120" w:rsidP="00870120">
      <w:pPr>
        <w:rPr>
          <w:rFonts w:ascii="Ubuntu" w:hAnsi="Ubuntu"/>
          <w:b/>
          <w:bCs/>
          <w:sz w:val="20"/>
          <w:szCs w:val="20"/>
        </w:rPr>
      </w:pPr>
      <w:r w:rsidRPr="009F0ADB">
        <w:rPr>
          <w:rFonts w:ascii="Ubuntu" w:hAnsi="Ubuntu"/>
          <w:b/>
          <w:bCs/>
          <w:sz w:val="20"/>
          <w:szCs w:val="20"/>
        </w:rPr>
        <w:t>Ilość osób</w:t>
      </w:r>
      <w:r w:rsidRPr="009F0ADB">
        <w:rPr>
          <w:rFonts w:ascii="Ubuntu" w:hAnsi="Ubuntu"/>
          <w:sz w:val="20"/>
          <w:szCs w:val="20"/>
        </w:rPr>
        <w:t xml:space="preserve"> </w:t>
      </w:r>
      <w:r w:rsidRPr="009F0ADB">
        <w:rPr>
          <w:rFonts w:ascii="Ubuntu" w:hAnsi="Ubuntu"/>
          <w:b/>
          <w:bCs/>
          <w:sz w:val="20"/>
          <w:szCs w:val="20"/>
        </w:rPr>
        <w:t>–</w:t>
      </w:r>
      <w:r w:rsidR="0072750B" w:rsidRPr="009F0ADB">
        <w:rPr>
          <w:rFonts w:ascii="Ubuntu" w:hAnsi="Ubuntu"/>
          <w:b/>
          <w:bCs/>
          <w:sz w:val="20"/>
          <w:szCs w:val="20"/>
        </w:rPr>
        <w:t xml:space="preserve"> 20</w:t>
      </w:r>
      <w:r w:rsidRPr="009F0ADB">
        <w:rPr>
          <w:rFonts w:ascii="Ubuntu" w:hAnsi="Ubuntu"/>
          <w:b/>
          <w:bCs/>
          <w:sz w:val="20"/>
          <w:szCs w:val="20"/>
        </w:rPr>
        <w:t xml:space="preserve"> osób</w:t>
      </w:r>
    </w:p>
    <w:p w14:paraId="2D601B07" w14:textId="77777777" w:rsidR="00870120" w:rsidRPr="009F0ADB" w:rsidRDefault="00870120" w:rsidP="00870120">
      <w:pPr>
        <w:rPr>
          <w:rFonts w:ascii="Ubuntu" w:hAnsi="Ubuntu"/>
          <w:b/>
          <w:bCs/>
          <w:sz w:val="20"/>
          <w:szCs w:val="20"/>
        </w:rPr>
      </w:pPr>
      <w:r w:rsidRPr="009F0ADB">
        <w:rPr>
          <w:rFonts w:ascii="Ubuntu" w:hAnsi="Ubuntu"/>
          <w:b/>
          <w:bCs/>
          <w:sz w:val="20"/>
          <w:szCs w:val="20"/>
        </w:rPr>
        <w:t>Wymagania dodatkowe:</w:t>
      </w:r>
    </w:p>
    <w:p w14:paraId="5AF9B681" w14:textId="77777777" w:rsidR="00870120" w:rsidRPr="009F0ADB" w:rsidRDefault="00870120" w:rsidP="00870120">
      <w:pPr>
        <w:numPr>
          <w:ilvl w:val="1"/>
          <w:numId w:val="8"/>
        </w:numPr>
        <w:spacing w:after="0" w:line="240" w:lineRule="auto"/>
        <w:rPr>
          <w:rFonts w:ascii="Ubuntu" w:hAnsi="Ubuntu" w:cs="Times New Roman"/>
          <w:sz w:val="20"/>
          <w:szCs w:val="20"/>
        </w:rPr>
      </w:pPr>
      <w:r w:rsidRPr="009F0ADB">
        <w:rPr>
          <w:rFonts w:ascii="Ubuntu" w:hAnsi="Ubuntu" w:cs="Times New Roman"/>
          <w:sz w:val="20"/>
          <w:szCs w:val="20"/>
        </w:rPr>
        <w:t>Ubezpieczający deklaruje do ubezpieczenia przewidywaną liczbę osób. Ubezpieczyciel nie będzie wymagał rozliczenia faktycznej liczby osób objętych ubezpieczeniem po okresie umowy. Ochroną ubezpieczeniową objęte są wszystkie osoby kwalifikujące się do wskazanych grup.</w:t>
      </w:r>
    </w:p>
    <w:p w14:paraId="38DB6056" w14:textId="77777777" w:rsidR="00870120" w:rsidRPr="009F0ADB" w:rsidRDefault="00870120" w:rsidP="00870120">
      <w:pPr>
        <w:numPr>
          <w:ilvl w:val="1"/>
          <w:numId w:val="8"/>
        </w:numPr>
        <w:spacing w:after="0" w:line="240" w:lineRule="auto"/>
        <w:rPr>
          <w:rFonts w:ascii="Ubuntu" w:hAnsi="Ubuntu" w:cs="Times New Roman"/>
          <w:sz w:val="20"/>
          <w:szCs w:val="20"/>
        </w:rPr>
      </w:pPr>
      <w:r w:rsidRPr="009F0ADB">
        <w:rPr>
          <w:rFonts w:ascii="Ubuntu" w:hAnsi="Ubuntu" w:cs="Times New Roman"/>
          <w:sz w:val="20"/>
          <w:szCs w:val="20"/>
        </w:rPr>
        <w:t>Zakres ubezpieczenia obejmuje m.in. trwałe następstwa zawału serca oraz udaru mózgu, także powstałe u kierowcy i pasażerów podczas ruchu pojazdu mechaniczneg</w:t>
      </w:r>
      <w:bookmarkEnd w:id="1"/>
      <w:r w:rsidRPr="009F0ADB">
        <w:rPr>
          <w:rFonts w:ascii="Ubuntu" w:hAnsi="Ubuntu" w:cs="Times New Roman"/>
          <w:sz w:val="20"/>
          <w:szCs w:val="20"/>
        </w:rPr>
        <w:t>o.</w:t>
      </w:r>
    </w:p>
    <w:p w14:paraId="530B852E" w14:textId="77777777" w:rsidR="00870120" w:rsidRPr="009F0ADB" w:rsidRDefault="00870120" w:rsidP="00870120">
      <w:pPr>
        <w:rPr>
          <w:rFonts w:ascii="Ubuntu" w:hAnsi="Ubuntu"/>
          <w:b/>
          <w:bCs/>
          <w:sz w:val="20"/>
          <w:szCs w:val="20"/>
        </w:rPr>
      </w:pPr>
    </w:p>
    <w:p w14:paraId="7C01098D" w14:textId="77777777" w:rsidR="00870120" w:rsidRPr="009F0ADB" w:rsidRDefault="00870120" w:rsidP="00870120">
      <w:pPr>
        <w:rPr>
          <w:rFonts w:ascii="Ubuntu" w:hAnsi="Ubuntu"/>
          <w:b/>
          <w:bCs/>
          <w:sz w:val="20"/>
          <w:szCs w:val="20"/>
        </w:rPr>
      </w:pPr>
      <w:r w:rsidRPr="009F0ADB">
        <w:rPr>
          <w:rFonts w:ascii="Ubuntu" w:hAnsi="Ubuntu"/>
          <w:b/>
          <w:bCs/>
          <w:sz w:val="20"/>
          <w:szCs w:val="20"/>
        </w:rPr>
        <w:t>Pakiet Nr 2</w:t>
      </w:r>
    </w:p>
    <w:p w14:paraId="4ED8703D" w14:textId="77777777" w:rsidR="00870120" w:rsidRPr="009F0ADB" w:rsidRDefault="00870120" w:rsidP="00870120">
      <w:pPr>
        <w:rPr>
          <w:rFonts w:ascii="Ubuntu" w:hAnsi="Ubuntu"/>
          <w:b/>
          <w:bCs/>
          <w:sz w:val="20"/>
          <w:szCs w:val="20"/>
        </w:rPr>
      </w:pPr>
      <w:r w:rsidRPr="009F0ADB">
        <w:rPr>
          <w:rFonts w:ascii="Ubuntu" w:hAnsi="Ubuntu"/>
          <w:b/>
          <w:bCs/>
          <w:sz w:val="20"/>
          <w:szCs w:val="20"/>
        </w:rPr>
        <w:lastRenderedPageBreak/>
        <w:t>Ubezpieczenie NNW Sołtysów i Inkasentów</w:t>
      </w:r>
    </w:p>
    <w:p w14:paraId="6056C47A" w14:textId="77777777" w:rsidR="00870120" w:rsidRPr="009F0ADB" w:rsidRDefault="00870120" w:rsidP="00870120">
      <w:pPr>
        <w:rPr>
          <w:rFonts w:ascii="Ubuntu" w:hAnsi="Ubuntu"/>
          <w:sz w:val="20"/>
          <w:szCs w:val="20"/>
        </w:rPr>
      </w:pPr>
      <w:r w:rsidRPr="009F0ADB">
        <w:rPr>
          <w:rFonts w:ascii="Ubuntu" w:hAnsi="Ubuntu"/>
          <w:sz w:val="20"/>
          <w:szCs w:val="20"/>
        </w:rPr>
        <w:t>Zakres ubezpieczenia</w:t>
      </w:r>
    </w:p>
    <w:p w14:paraId="7BBC60DF" w14:textId="77777777" w:rsidR="00870120" w:rsidRPr="009F0ADB" w:rsidRDefault="00870120" w:rsidP="00870120">
      <w:pPr>
        <w:rPr>
          <w:rFonts w:ascii="Ubuntu" w:hAnsi="Ubuntu"/>
          <w:sz w:val="20"/>
          <w:szCs w:val="20"/>
        </w:rPr>
      </w:pPr>
      <w:r w:rsidRPr="009F0ADB">
        <w:rPr>
          <w:rFonts w:ascii="Ubuntu" w:hAnsi="Ubuntu"/>
          <w:sz w:val="20"/>
          <w:szCs w:val="20"/>
        </w:rPr>
        <w:t>Podstawowy, obejmujący co najmniej:</w:t>
      </w:r>
    </w:p>
    <w:p w14:paraId="04DD4214" w14:textId="77777777" w:rsidR="00870120" w:rsidRPr="009F0ADB" w:rsidRDefault="00870120" w:rsidP="00870120">
      <w:pPr>
        <w:spacing w:after="0" w:line="240" w:lineRule="auto"/>
        <w:ind w:left="792"/>
        <w:rPr>
          <w:rFonts w:ascii="Ubuntu" w:hAnsi="Ubuntu" w:cs="Times New Roman"/>
          <w:sz w:val="20"/>
          <w:szCs w:val="20"/>
        </w:rPr>
      </w:pPr>
      <w:r w:rsidRPr="009F0ADB">
        <w:rPr>
          <w:rFonts w:ascii="Ubuntu" w:hAnsi="Ubuntu" w:cs="Times New Roman"/>
          <w:sz w:val="20"/>
          <w:szCs w:val="20"/>
        </w:rPr>
        <w:t>Śmierć w wyniku NW – 100% sumy ubezpieczenia,</w:t>
      </w:r>
    </w:p>
    <w:p w14:paraId="373C9E81" w14:textId="77777777" w:rsidR="00870120" w:rsidRPr="009F0ADB" w:rsidRDefault="00870120" w:rsidP="00870120">
      <w:pPr>
        <w:spacing w:after="0" w:line="240" w:lineRule="auto"/>
        <w:ind w:left="792"/>
        <w:rPr>
          <w:rFonts w:ascii="Ubuntu" w:hAnsi="Ubuntu" w:cs="Times New Roman"/>
          <w:sz w:val="20"/>
          <w:szCs w:val="20"/>
        </w:rPr>
      </w:pPr>
      <w:r w:rsidRPr="009F0ADB">
        <w:rPr>
          <w:rFonts w:ascii="Ubuntu" w:hAnsi="Ubuntu" w:cs="Times New Roman"/>
          <w:sz w:val="20"/>
          <w:szCs w:val="20"/>
        </w:rPr>
        <w:t>Trwałe inwalidztwo całkowite – 100% sumy ubezpieczenia,</w:t>
      </w:r>
    </w:p>
    <w:p w14:paraId="2B999F45" w14:textId="77777777" w:rsidR="00870120" w:rsidRPr="009F0ADB" w:rsidRDefault="00870120" w:rsidP="00870120">
      <w:pPr>
        <w:spacing w:after="0" w:line="240" w:lineRule="auto"/>
        <w:ind w:left="792"/>
        <w:rPr>
          <w:rFonts w:ascii="Ubuntu" w:hAnsi="Ubuntu" w:cs="Times New Roman"/>
          <w:sz w:val="20"/>
          <w:szCs w:val="20"/>
        </w:rPr>
      </w:pPr>
      <w:r w:rsidRPr="009F0ADB">
        <w:rPr>
          <w:rFonts w:ascii="Ubuntu" w:hAnsi="Ubuntu" w:cs="Times New Roman"/>
          <w:sz w:val="20"/>
          <w:szCs w:val="20"/>
        </w:rPr>
        <w:t>Trwałe inwalidztwo częściowe – 1% sumy ubezpieczenia za 1% uszczerbku,</w:t>
      </w:r>
    </w:p>
    <w:p w14:paraId="3F7FDCD4" w14:textId="77777777" w:rsidR="00870120" w:rsidRPr="009F0ADB" w:rsidRDefault="00870120" w:rsidP="00870120">
      <w:pPr>
        <w:spacing w:after="0" w:line="240" w:lineRule="auto"/>
        <w:ind w:left="792"/>
        <w:rPr>
          <w:rFonts w:ascii="Ubuntu" w:hAnsi="Ubuntu" w:cs="Times New Roman"/>
          <w:sz w:val="20"/>
          <w:szCs w:val="20"/>
        </w:rPr>
      </w:pPr>
      <w:r w:rsidRPr="009F0ADB">
        <w:rPr>
          <w:rFonts w:ascii="Ubuntu" w:hAnsi="Ubuntu" w:cs="Times New Roman"/>
          <w:sz w:val="20"/>
          <w:szCs w:val="20"/>
        </w:rPr>
        <w:t>Naprawa lub nabycie protez i środków pomocniczych – przynajmniej 50% sumy ubezpieczenia, chyba że ogólne warunki ubezpieczenia przewidują wyższą kwotę.</w:t>
      </w:r>
    </w:p>
    <w:p w14:paraId="274784CA" w14:textId="77777777" w:rsidR="00870120" w:rsidRPr="009F0ADB" w:rsidRDefault="00870120" w:rsidP="00870120">
      <w:pPr>
        <w:spacing w:after="0" w:line="240" w:lineRule="auto"/>
        <w:ind w:left="792"/>
        <w:rPr>
          <w:rFonts w:ascii="Ubuntu" w:hAnsi="Ubuntu" w:cs="Times New Roman"/>
          <w:sz w:val="20"/>
          <w:szCs w:val="20"/>
        </w:rPr>
      </w:pPr>
      <w:r w:rsidRPr="009F0ADB">
        <w:rPr>
          <w:rFonts w:ascii="Ubuntu" w:hAnsi="Ubuntu" w:cs="Times New Roman"/>
          <w:sz w:val="20"/>
          <w:szCs w:val="20"/>
        </w:rPr>
        <w:t>Zwrot kosztów przeszkolenia zawodowego inwalidów( 30% sumy ub.)</w:t>
      </w:r>
    </w:p>
    <w:p w14:paraId="7DBDEFB4" w14:textId="77777777" w:rsidR="00870120" w:rsidRPr="009F0ADB" w:rsidRDefault="00870120" w:rsidP="00870120">
      <w:pPr>
        <w:spacing w:after="0" w:line="240" w:lineRule="auto"/>
        <w:ind w:left="792"/>
        <w:rPr>
          <w:rFonts w:ascii="Ubuntu" w:hAnsi="Ubuntu" w:cs="Times New Roman"/>
          <w:sz w:val="20"/>
          <w:szCs w:val="20"/>
        </w:rPr>
      </w:pPr>
      <w:r w:rsidRPr="009F0ADB">
        <w:rPr>
          <w:rFonts w:ascii="Ubuntu" w:hAnsi="Ubuntu" w:cs="Times New Roman"/>
          <w:sz w:val="20"/>
          <w:szCs w:val="20"/>
        </w:rPr>
        <w:t>Zwrot kosztów leczenie na terenie RP (30% sumy ub.)</w:t>
      </w:r>
    </w:p>
    <w:p w14:paraId="7AA1C0AD" w14:textId="77777777" w:rsidR="00870120" w:rsidRPr="009F0ADB" w:rsidRDefault="00870120" w:rsidP="00870120">
      <w:pPr>
        <w:rPr>
          <w:rFonts w:ascii="Ubuntu" w:hAnsi="Ubuntu"/>
          <w:sz w:val="20"/>
          <w:szCs w:val="20"/>
        </w:rPr>
      </w:pPr>
    </w:p>
    <w:p w14:paraId="2A69A974" w14:textId="77777777" w:rsidR="00870120" w:rsidRPr="009F0ADB" w:rsidRDefault="00870120" w:rsidP="00870120">
      <w:pPr>
        <w:rPr>
          <w:rFonts w:ascii="Ubuntu" w:hAnsi="Ubuntu"/>
          <w:sz w:val="20"/>
          <w:szCs w:val="20"/>
        </w:rPr>
      </w:pPr>
      <w:r w:rsidRPr="009F0ADB">
        <w:rPr>
          <w:rFonts w:ascii="Ubuntu" w:hAnsi="Ubuntu"/>
          <w:sz w:val="20"/>
          <w:szCs w:val="20"/>
        </w:rPr>
        <w:t>Czasowy zakres ochrony: praca oraz droga do i z pracy/ szkoła oraz droga do i ze szkoły.</w:t>
      </w:r>
    </w:p>
    <w:p w14:paraId="3296A3AE" w14:textId="1AEC8378" w:rsidR="00870120" w:rsidRPr="009F0ADB" w:rsidRDefault="00870120" w:rsidP="00870120">
      <w:pPr>
        <w:rPr>
          <w:rFonts w:ascii="Ubuntu" w:hAnsi="Ubuntu"/>
          <w:sz w:val="20"/>
          <w:szCs w:val="20"/>
        </w:rPr>
      </w:pPr>
      <w:r w:rsidRPr="009F0ADB">
        <w:rPr>
          <w:rFonts w:ascii="Ubuntu" w:hAnsi="Ubuntu"/>
          <w:sz w:val="20"/>
          <w:szCs w:val="20"/>
        </w:rPr>
        <w:t xml:space="preserve">Suma ubezpieczenia wynosi 5.000,00 zł na jedną </w:t>
      </w:r>
      <w:r w:rsidR="0072750B" w:rsidRPr="009F0ADB">
        <w:rPr>
          <w:rFonts w:ascii="Ubuntu" w:hAnsi="Ubuntu"/>
          <w:sz w:val="20"/>
          <w:szCs w:val="20"/>
        </w:rPr>
        <w:t>osobę</w:t>
      </w:r>
    </w:p>
    <w:p w14:paraId="58120A33" w14:textId="77777777" w:rsidR="00870120" w:rsidRPr="009F0ADB" w:rsidRDefault="00870120" w:rsidP="00870120">
      <w:pPr>
        <w:rPr>
          <w:rFonts w:ascii="Ubuntu" w:hAnsi="Ubuntu"/>
          <w:sz w:val="20"/>
          <w:szCs w:val="20"/>
        </w:rPr>
      </w:pPr>
      <w:r w:rsidRPr="009F0ADB">
        <w:rPr>
          <w:rFonts w:ascii="Ubuntu" w:hAnsi="Ubuntu"/>
          <w:sz w:val="20"/>
          <w:szCs w:val="20"/>
        </w:rPr>
        <w:t>Franszyza: redukcyjna, integralna, udział własny – brak</w:t>
      </w:r>
    </w:p>
    <w:p w14:paraId="471E2503" w14:textId="77777777" w:rsidR="00870120" w:rsidRPr="009F0ADB" w:rsidRDefault="00870120" w:rsidP="00870120">
      <w:pPr>
        <w:rPr>
          <w:rFonts w:ascii="Ubuntu" w:hAnsi="Ubuntu"/>
          <w:sz w:val="20"/>
          <w:szCs w:val="20"/>
        </w:rPr>
      </w:pPr>
      <w:r w:rsidRPr="009F0ADB">
        <w:rPr>
          <w:rFonts w:ascii="Ubuntu" w:hAnsi="Ubuntu"/>
          <w:sz w:val="20"/>
          <w:szCs w:val="20"/>
        </w:rPr>
        <w:t>Forma zawarcia ubezpieczenia – bezimienna</w:t>
      </w:r>
    </w:p>
    <w:p w14:paraId="6A7EBFCD" w14:textId="1A7C7619" w:rsidR="00870120" w:rsidRPr="009F0ADB" w:rsidRDefault="00870120" w:rsidP="00870120">
      <w:pPr>
        <w:rPr>
          <w:rFonts w:ascii="Ubuntu" w:hAnsi="Ubuntu"/>
          <w:b/>
          <w:bCs/>
          <w:sz w:val="20"/>
          <w:szCs w:val="20"/>
        </w:rPr>
      </w:pPr>
      <w:r w:rsidRPr="009F0ADB">
        <w:rPr>
          <w:rFonts w:ascii="Ubuntu" w:hAnsi="Ubuntu"/>
          <w:sz w:val="20"/>
          <w:szCs w:val="20"/>
        </w:rPr>
        <w:t xml:space="preserve">Ilość osób – </w:t>
      </w:r>
      <w:r w:rsidR="0072750B" w:rsidRPr="009F0ADB">
        <w:rPr>
          <w:rFonts w:ascii="Ubuntu" w:hAnsi="Ubuntu"/>
          <w:b/>
          <w:bCs/>
          <w:sz w:val="20"/>
          <w:szCs w:val="20"/>
        </w:rPr>
        <w:t>36</w:t>
      </w:r>
      <w:r w:rsidRPr="009F0ADB">
        <w:rPr>
          <w:rFonts w:ascii="Ubuntu" w:hAnsi="Ubuntu"/>
          <w:b/>
          <w:bCs/>
          <w:sz w:val="20"/>
          <w:szCs w:val="20"/>
        </w:rPr>
        <w:t xml:space="preserve"> osoby ( </w:t>
      </w:r>
      <w:r w:rsidR="0072750B" w:rsidRPr="009F0ADB">
        <w:rPr>
          <w:rFonts w:ascii="Ubuntu" w:hAnsi="Ubuntu"/>
          <w:b/>
          <w:bCs/>
          <w:sz w:val="20"/>
          <w:szCs w:val="20"/>
        </w:rPr>
        <w:t xml:space="preserve">33 </w:t>
      </w:r>
      <w:r w:rsidRPr="009F0ADB">
        <w:rPr>
          <w:rFonts w:ascii="Ubuntu" w:hAnsi="Ubuntu"/>
          <w:b/>
          <w:bCs/>
          <w:sz w:val="20"/>
          <w:szCs w:val="20"/>
        </w:rPr>
        <w:t xml:space="preserve">sołtysów i </w:t>
      </w:r>
      <w:r w:rsidR="0072750B" w:rsidRPr="009F0ADB">
        <w:rPr>
          <w:rFonts w:ascii="Ubuntu" w:hAnsi="Ubuntu"/>
          <w:b/>
          <w:bCs/>
          <w:sz w:val="20"/>
          <w:szCs w:val="20"/>
        </w:rPr>
        <w:t>3</w:t>
      </w:r>
      <w:r w:rsidRPr="009F0ADB">
        <w:rPr>
          <w:rFonts w:ascii="Ubuntu" w:hAnsi="Ubuntu"/>
          <w:b/>
          <w:bCs/>
          <w:sz w:val="20"/>
          <w:szCs w:val="20"/>
        </w:rPr>
        <w:t xml:space="preserve"> inkasentów)</w:t>
      </w:r>
    </w:p>
    <w:p w14:paraId="1B9101E7" w14:textId="77777777" w:rsidR="00870120" w:rsidRPr="009F0ADB" w:rsidRDefault="00870120" w:rsidP="00870120">
      <w:pPr>
        <w:rPr>
          <w:rFonts w:ascii="Ubuntu" w:hAnsi="Ubuntu"/>
          <w:sz w:val="20"/>
          <w:szCs w:val="20"/>
        </w:rPr>
      </w:pPr>
      <w:r w:rsidRPr="009F0ADB">
        <w:rPr>
          <w:rFonts w:ascii="Ubuntu" w:hAnsi="Ubuntu"/>
          <w:sz w:val="20"/>
          <w:szCs w:val="20"/>
        </w:rPr>
        <w:t>Wymagania dodatkowe:</w:t>
      </w:r>
    </w:p>
    <w:p w14:paraId="2502BA02" w14:textId="77777777" w:rsidR="00870120" w:rsidRPr="009F0ADB" w:rsidRDefault="00870120" w:rsidP="00870120">
      <w:pPr>
        <w:numPr>
          <w:ilvl w:val="1"/>
          <w:numId w:val="2"/>
        </w:numPr>
        <w:spacing w:after="0" w:line="240" w:lineRule="auto"/>
        <w:rPr>
          <w:rFonts w:ascii="Ubuntu" w:hAnsi="Ubuntu" w:cs="Times New Roman"/>
          <w:sz w:val="20"/>
          <w:szCs w:val="20"/>
        </w:rPr>
      </w:pPr>
      <w:r w:rsidRPr="009F0ADB">
        <w:rPr>
          <w:rFonts w:ascii="Ubuntu" w:hAnsi="Ubuntu" w:cs="Times New Roman"/>
          <w:sz w:val="20"/>
          <w:szCs w:val="20"/>
        </w:rPr>
        <w:t>Ubezpieczający deklaruje do ubezpieczenia przewidywaną liczbę osób. Ubezpieczyciel nie będzie wymagał rozliczenia faktycznej liczby osób objętych ubezpieczeniem po okresie umowy. Ochroną ubezpieczeniową objęte są wszystkie osoby kwalifikujące się do wskazanych grup.</w:t>
      </w:r>
    </w:p>
    <w:p w14:paraId="74A6B651" w14:textId="77777777" w:rsidR="00870120" w:rsidRPr="009F0ADB" w:rsidRDefault="00870120" w:rsidP="00870120">
      <w:pPr>
        <w:numPr>
          <w:ilvl w:val="1"/>
          <w:numId w:val="2"/>
        </w:numPr>
        <w:spacing w:after="0" w:line="240" w:lineRule="auto"/>
        <w:rPr>
          <w:rFonts w:ascii="Ubuntu" w:hAnsi="Ubuntu" w:cs="Times New Roman"/>
          <w:sz w:val="20"/>
          <w:szCs w:val="20"/>
        </w:rPr>
      </w:pPr>
      <w:r w:rsidRPr="009F0ADB">
        <w:rPr>
          <w:rFonts w:ascii="Ubuntu" w:hAnsi="Ubuntu" w:cs="Times New Roman"/>
          <w:sz w:val="20"/>
          <w:szCs w:val="20"/>
        </w:rPr>
        <w:t>Zakres ubezpieczenia obejmuje m.in. trwałe następstwa zawału serca oraz udaru mózgu, także powstałe u kierowcy i pasażerów podczas ruchu pojazdu mechanicznego</w:t>
      </w:r>
    </w:p>
    <w:p w14:paraId="1FED1B01" w14:textId="77777777" w:rsidR="00870120" w:rsidRPr="009F0ADB" w:rsidRDefault="00870120" w:rsidP="00870120">
      <w:pPr>
        <w:rPr>
          <w:rFonts w:ascii="Ubuntu" w:hAnsi="Ubuntu"/>
          <w:b/>
          <w:bCs/>
          <w:sz w:val="20"/>
          <w:szCs w:val="20"/>
        </w:rPr>
      </w:pPr>
    </w:p>
    <w:p w14:paraId="6631B859" w14:textId="77777777" w:rsidR="00870120" w:rsidRPr="009F0ADB" w:rsidRDefault="00870120" w:rsidP="00870120">
      <w:pPr>
        <w:rPr>
          <w:rFonts w:ascii="Ubuntu" w:hAnsi="Ubuntu"/>
          <w:b/>
          <w:bCs/>
          <w:sz w:val="20"/>
          <w:szCs w:val="20"/>
        </w:rPr>
      </w:pPr>
      <w:r w:rsidRPr="009F0ADB">
        <w:rPr>
          <w:rFonts w:ascii="Ubuntu" w:hAnsi="Ubuntu"/>
          <w:b/>
          <w:bCs/>
          <w:sz w:val="20"/>
          <w:szCs w:val="20"/>
        </w:rPr>
        <w:t>Pakiet Nr 3:</w:t>
      </w:r>
    </w:p>
    <w:p w14:paraId="1C7A1702" w14:textId="77777777" w:rsidR="00870120" w:rsidRPr="009F0ADB" w:rsidRDefault="00870120" w:rsidP="00870120">
      <w:pPr>
        <w:rPr>
          <w:rFonts w:ascii="Ubuntu" w:hAnsi="Ubuntu"/>
          <w:b/>
          <w:bCs/>
          <w:sz w:val="20"/>
          <w:szCs w:val="20"/>
        </w:rPr>
      </w:pPr>
      <w:r w:rsidRPr="009F0ADB">
        <w:rPr>
          <w:rFonts w:ascii="Ubuntu" w:hAnsi="Ubuntu"/>
          <w:b/>
          <w:bCs/>
          <w:sz w:val="20"/>
          <w:szCs w:val="20"/>
        </w:rPr>
        <w:t>Ubezpieczenie NNW Członków ochotniczej straży pożarnej</w:t>
      </w:r>
    </w:p>
    <w:p w14:paraId="08F759C7" w14:textId="11CC4AD2" w:rsidR="00870120" w:rsidRPr="00264C3B" w:rsidRDefault="00870120" w:rsidP="00870120">
      <w:pPr>
        <w:numPr>
          <w:ilvl w:val="1"/>
          <w:numId w:val="1"/>
        </w:numPr>
        <w:spacing w:after="0" w:line="240" w:lineRule="auto"/>
        <w:rPr>
          <w:rFonts w:ascii="Ubuntu" w:hAnsi="Ubuntu" w:cs="Times New Roman"/>
          <w:bCs/>
          <w:sz w:val="20"/>
          <w:szCs w:val="20"/>
        </w:rPr>
      </w:pPr>
      <w:r w:rsidRPr="009F0ADB">
        <w:rPr>
          <w:rFonts w:ascii="Ubuntu" w:hAnsi="Ubuntu" w:cs="Times New Roman"/>
          <w:bCs/>
          <w:sz w:val="20"/>
          <w:szCs w:val="20"/>
        </w:rPr>
        <w:t>Ubezpieczenie strażaków członków OSP</w:t>
      </w:r>
      <w:r w:rsidR="007F7122">
        <w:rPr>
          <w:rFonts w:ascii="Ubuntu" w:hAnsi="Ubuntu" w:cs="Times New Roman"/>
          <w:bCs/>
          <w:sz w:val="20"/>
          <w:szCs w:val="20"/>
        </w:rPr>
        <w:t>/MDP</w:t>
      </w:r>
    </w:p>
    <w:p w14:paraId="143BCC9C" w14:textId="77777777" w:rsidR="00870120" w:rsidRPr="009F0ADB" w:rsidRDefault="00870120" w:rsidP="00870120">
      <w:pPr>
        <w:rPr>
          <w:rFonts w:ascii="Ubuntu" w:hAnsi="Ubuntu"/>
          <w:bCs/>
          <w:sz w:val="20"/>
          <w:szCs w:val="20"/>
        </w:rPr>
      </w:pPr>
      <w:r w:rsidRPr="009F0ADB">
        <w:rPr>
          <w:rFonts w:ascii="Ubuntu" w:hAnsi="Ubuntu"/>
          <w:bCs/>
          <w:sz w:val="20"/>
          <w:szCs w:val="20"/>
        </w:rPr>
        <w:t xml:space="preserve">Przedmiot ubezpieczenia: przedmiotem ubezpieczenia są następstwa nieszczęśliwych wypadków członków Ochotniczych Straży Pożarnych, w tym szczególnie następstwa NNW zaistniałych w trakcie pracy, wykonywania poleceń służbowych, trwania ćwiczeń, szkoleń i zawodów, polegające na uszkodzeniu ciała lub rozstroju zdrowia, powodujące trwały uszczerbek na zdrowiu lub śmierć Ubezpieczonego </w:t>
      </w:r>
    </w:p>
    <w:p w14:paraId="552541AE" w14:textId="77777777" w:rsidR="00870120" w:rsidRPr="009F0ADB" w:rsidRDefault="00870120" w:rsidP="00870120">
      <w:pPr>
        <w:rPr>
          <w:rFonts w:ascii="Ubuntu" w:hAnsi="Ubuntu"/>
          <w:bCs/>
          <w:sz w:val="20"/>
          <w:szCs w:val="20"/>
        </w:rPr>
      </w:pPr>
      <w:r w:rsidRPr="009F0ADB">
        <w:rPr>
          <w:rFonts w:ascii="Ubuntu" w:hAnsi="Ubuntu"/>
          <w:bCs/>
          <w:sz w:val="20"/>
          <w:szCs w:val="20"/>
        </w:rPr>
        <w:t>Zakres ubezpieczenia: 24 h</w:t>
      </w:r>
    </w:p>
    <w:p w14:paraId="11559538" w14:textId="77777777" w:rsidR="00870120" w:rsidRPr="009F0ADB" w:rsidRDefault="00870120" w:rsidP="00870120">
      <w:pPr>
        <w:rPr>
          <w:rFonts w:ascii="Ubuntu" w:hAnsi="Ubuntu"/>
          <w:bCs/>
          <w:sz w:val="20"/>
          <w:szCs w:val="20"/>
        </w:rPr>
      </w:pPr>
      <w:r w:rsidRPr="009F0ADB">
        <w:rPr>
          <w:rFonts w:ascii="Ubuntu" w:hAnsi="Ubuntu"/>
          <w:bCs/>
          <w:sz w:val="20"/>
          <w:szCs w:val="20"/>
        </w:rPr>
        <w:t>Świadczenia podstawowe obejmujące:</w:t>
      </w:r>
    </w:p>
    <w:p w14:paraId="1B4A3321" w14:textId="77777777" w:rsidR="00870120" w:rsidRPr="009F0ADB" w:rsidRDefault="00870120" w:rsidP="00870120">
      <w:pPr>
        <w:numPr>
          <w:ilvl w:val="1"/>
          <w:numId w:val="6"/>
        </w:numPr>
        <w:rPr>
          <w:rFonts w:ascii="Ubuntu" w:hAnsi="Ubuntu"/>
          <w:bCs/>
          <w:sz w:val="20"/>
          <w:szCs w:val="20"/>
        </w:rPr>
      </w:pPr>
      <w:r w:rsidRPr="009F0ADB">
        <w:rPr>
          <w:rFonts w:ascii="Ubuntu" w:hAnsi="Ubuntu"/>
          <w:bCs/>
          <w:sz w:val="20"/>
          <w:szCs w:val="20"/>
        </w:rPr>
        <w:t>świadczenie z tytułu śmierci zaistniałej w wyniku nieszczęśliwego wypadku albo zdarzenia objętego umową w wysokości sumy ubezpieczenia - 100% SU</w:t>
      </w:r>
    </w:p>
    <w:p w14:paraId="08982BCB" w14:textId="77777777" w:rsidR="00870120" w:rsidRPr="009F0ADB" w:rsidRDefault="00870120" w:rsidP="00870120">
      <w:pPr>
        <w:numPr>
          <w:ilvl w:val="1"/>
          <w:numId w:val="6"/>
        </w:numPr>
        <w:rPr>
          <w:rFonts w:ascii="Ubuntu" w:hAnsi="Ubuntu"/>
          <w:bCs/>
          <w:sz w:val="20"/>
          <w:szCs w:val="20"/>
        </w:rPr>
      </w:pPr>
      <w:r w:rsidRPr="009F0ADB">
        <w:rPr>
          <w:rFonts w:ascii="Ubuntu" w:hAnsi="Ubuntu"/>
          <w:bCs/>
          <w:sz w:val="20"/>
          <w:szCs w:val="20"/>
        </w:rPr>
        <w:t>świadczenie z tytułu trwałego uszczerbku na zdrowiu będącego następstwem nieszczęśliwego wypadku albo innego zdarzenia objętego umową, w wysokości odpowiadającej wielkości doznanego uszczerbku na zdrowiu – 1% SU za 1% uszczerbku</w:t>
      </w:r>
    </w:p>
    <w:p w14:paraId="50D4C411" w14:textId="77777777" w:rsidR="00870120" w:rsidRPr="009F0ADB" w:rsidRDefault="00870120" w:rsidP="00870120">
      <w:pPr>
        <w:numPr>
          <w:ilvl w:val="1"/>
          <w:numId w:val="6"/>
        </w:numPr>
        <w:rPr>
          <w:rFonts w:ascii="Ubuntu" w:hAnsi="Ubuntu"/>
          <w:bCs/>
          <w:sz w:val="20"/>
          <w:szCs w:val="20"/>
        </w:rPr>
      </w:pPr>
      <w:r w:rsidRPr="009F0ADB">
        <w:rPr>
          <w:rFonts w:ascii="Ubuntu" w:hAnsi="Ubuntu"/>
          <w:bCs/>
          <w:sz w:val="20"/>
          <w:szCs w:val="20"/>
        </w:rPr>
        <w:t xml:space="preserve">zwrot poniesionych kosztów jednorazowego nabycia protez i środków pomocniczych do wysokości 15% sumy ubezpieczenia </w:t>
      </w:r>
    </w:p>
    <w:p w14:paraId="0D72984B" w14:textId="77777777" w:rsidR="00870120" w:rsidRPr="009F0ADB" w:rsidRDefault="00870120" w:rsidP="00870120">
      <w:pPr>
        <w:numPr>
          <w:ilvl w:val="1"/>
          <w:numId w:val="6"/>
        </w:numPr>
        <w:rPr>
          <w:rFonts w:ascii="Ubuntu" w:hAnsi="Ubuntu"/>
          <w:bCs/>
          <w:sz w:val="20"/>
          <w:szCs w:val="20"/>
        </w:rPr>
      </w:pPr>
      <w:r w:rsidRPr="009F0ADB">
        <w:rPr>
          <w:rFonts w:ascii="Ubuntu" w:hAnsi="Ubuntu"/>
          <w:bCs/>
          <w:sz w:val="20"/>
          <w:szCs w:val="20"/>
        </w:rPr>
        <w:t>zwrot poniesionych kosztów przeszkolenia zawodowego inwalidów do wysokości 15% sumy ubezpieczenia</w:t>
      </w:r>
    </w:p>
    <w:p w14:paraId="0049401B" w14:textId="77777777" w:rsidR="00870120" w:rsidRPr="009F0ADB" w:rsidRDefault="00870120" w:rsidP="00870120">
      <w:pPr>
        <w:numPr>
          <w:ilvl w:val="1"/>
          <w:numId w:val="6"/>
        </w:numPr>
        <w:rPr>
          <w:rFonts w:ascii="Ubuntu" w:hAnsi="Ubuntu"/>
          <w:bCs/>
          <w:sz w:val="20"/>
          <w:szCs w:val="20"/>
        </w:rPr>
      </w:pPr>
      <w:r w:rsidRPr="009F0ADB">
        <w:rPr>
          <w:rFonts w:ascii="Ubuntu" w:hAnsi="Ubuntu"/>
          <w:bCs/>
          <w:sz w:val="20"/>
          <w:szCs w:val="20"/>
        </w:rPr>
        <w:t>następstwa zawałów serca oraz udaru mózgu</w:t>
      </w:r>
    </w:p>
    <w:p w14:paraId="772E2903" w14:textId="23834585" w:rsidR="00870120" w:rsidRPr="00264C3B" w:rsidRDefault="00870120" w:rsidP="00870120">
      <w:pPr>
        <w:numPr>
          <w:ilvl w:val="1"/>
          <w:numId w:val="6"/>
        </w:numPr>
        <w:rPr>
          <w:rFonts w:ascii="Ubuntu" w:hAnsi="Ubuntu"/>
          <w:bCs/>
          <w:sz w:val="20"/>
          <w:szCs w:val="20"/>
        </w:rPr>
      </w:pPr>
      <w:r w:rsidRPr="009F0ADB">
        <w:rPr>
          <w:rFonts w:ascii="Ubuntu" w:hAnsi="Ubuntu"/>
          <w:bCs/>
          <w:sz w:val="20"/>
          <w:szCs w:val="20"/>
        </w:rPr>
        <w:lastRenderedPageBreak/>
        <w:t>oparzenia i odmrożenia do wysokości 20% sumy ubezpieczenia</w:t>
      </w:r>
      <w:bookmarkStart w:id="2" w:name="_GoBack"/>
      <w:bookmarkEnd w:id="2"/>
    </w:p>
    <w:p w14:paraId="40E85CD8" w14:textId="3280BDCB" w:rsidR="00870120" w:rsidRPr="009F0ADB" w:rsidRDefault="00870120" w:rsidP="00870120">
      <w:pPr>
        <w:rPr>
          <w:rFonts w:ascii="Ubuntu" w:hAnsi="Ubuntu"/>
          <w:b/>
          <w:sz w:val="20"/>
          <w:szCs w:val="20"/>
        </w:rPr>
      </w:pPr>
      <w:r w:rsidRPr="009F0ADB">
        <w:rPr>
          <w:rFonts w:ascii="Ubuntu" w:hAnsi="Ubuntu"/>
          <w:bCs/>
          <w:sz w:val="20"/>
          <w:szCs w:val="20"/>
        </w:rPr>
        <w:t>Ubezpieczeni – członkowie ochotniczych straży pożarnych lub młodzieżowych drużyn pożarniczych</w:t>
      </w:r>
      <w:r w:rsidR="007B1F25">
        <w:rPr>
          <w:rFonts w:ascii="Ubuntu" w:hAnsi="Ubuntu"/>
          <w:bCs/>
          <w:sz w:val="20"/>
          <w:szCs w:val="20"/>
        </w:rPr>
        <w:t xml:space="preserve"> oraz opiekunowie</w:t>
      </w:r>
      <w:r w:rsidRPr="009F0ADB">
        <w:rPr>
          <w:rFonts w:ascii="Ubuntu" w:hAnsi="Ubuntu"/>
          <w:bCs/>
          <w:sz w:val="20"/>
          <w:szCs w:val="20"/>
        </w:rPr>
        <w:t xml:space="preserve">, </w:t>
      </w:r>
      <w:r w:rsidRPr="009F0ADB">
        <w:rPr>
          <w:rFonts w:ascii="Ubuntu" w:hAnsi="Ubuntu"/>
          <w:b/>
          <w:sz w:val="20"/>
          <w:szCs w:val="20"/>
        </w:rPr>
        <w:t xml:space="preserve">liczba drużyn </w:t>
      </w:r>
      <w:r w:rsidR="00A06509">
        <w:rPr>
          <w:rFonts w:ascii="Ubuntu" w:hAnsi="Ubuntu"/>
          <w:b/>
          <w:sz w:val="20"/>
          <w:szCs w:val="20"/>
        </w:rPr>
        <w:t>–</w:t>
      </w:r>
      <w:r w:rsidRPr="009F0ADB">
        <w:rPr>
          <w:rFonts w:ascii="Ubuntu" w:hAnsi="Ubuntu"/>
          <w:b/>
          <w:sz w:val="20"/>
          <w:szCs w:val="20"/>
        </w:rPr>
        <w:t xml:space="preserve"> </w:t>
      </w:r>
      <w:r w:rsidR="005D0132">
        <w:rPr>
          <w:rFonts w:ascii="Ubuntu" w:hAnsi="Ubuntu"/>
          <w:b/>
          <w:sz w:val="20"/>
          <w:szCs w:val="20"/>
        </w:rPr>
        <w:t>6</w:t>
      </w:r>
      <w:r w:rsidR="00A06509">
        <w:rPr>
          <w:rFonts w:ascii="Ubuntu" w:hAnsi="Ubuntu"/>
          <w:b/>
          <w:sz w:val="20"/>
          <w:szCs w:val="20"/>
        </w:rPr>
        <w:t xml:space="preserve"> OSP, 2 MDP</w:t>
      </w:r>
    </w:p>
    <w:p w14:paraId="2D3EA728" w14:textId="7A93DF58" w:rsidR="00870120" w:rsidRPr="009F0ADB" w:rsidRDefault="00870120" w:rsidP="00870120">
      <w:pPr>
        <w:rPr>
          <w:rFonts w:ascii="Ubuntu" w:hAnsi="Ubuntu"/>
          <w:bCs/>
          <w:sz w:val="20"/>
          <w:szCs w:val="20"/>
        </w:rPr>
      </w:pPr>
      <w:r w:rsidRPr="009F0ADB">
        <w:rPr>
          <w:rFonts w:ascii="Ubuntu" w:hAnsi="Ubuntu"/>
          <w:bCs/>
          <w:sz w:val="20"/>
          <w:szCs w:val="20"/>
        </w:rPr>
        <w:t xml:space="preserve">Suma ubezpieczenia: </w:t>
      </w:r>
      <w:r w:rsidR="005D0132">
        <w:rPr>
          <w:rFonts w:ascii="Ubuntu" w:hAnsi="Ubuntu"/>
          <w:bCs/>
          <w:sz w:val="20"/>
          <w:szCs w:val="20"/>
        </w:rPr>
        <w:t>3</w:t>
      </w:r>
      <w:r w:rsidRPr="009F0ADB">
        <w:rPr>
          <w:rFonts w:ascii="Ubuntu" w:hAnsi="Ubuntu"/>
          <w:bCs/>
          <w:sz w:val="20"/>
          <w:szCs w:val="20"/>
        </w:rPr>
        <w:t>0 000,00 zł/ 1 os. w przypadku śmierci i trwałego uszczerbku na zdrowiu</w:t>
      </w:r>
    </w:p>
    <w:p w14:paraId="579F7775" w14:textId="77777777" w:rsidR="00870120" w:rsidRPr="009F0ADB" w:rsidRDefault="00870120" w:rsidP="00870120">
      <w:pPr>
        <w:rPr>
          <w:rFonts w:ascii="Ubuntu" w:hAnsi="Ubuntu"/>
          <w:bCs/>
          <w:sz w:val="20"/>
          <w:szCs w:val="20"/>
        </w:rPr>
      </w:pPr>
    </w:p>
    <w:p w14:paraId="0C83ABA4" w14:textId="77777777" w:rsidR="00870120" w:rsidRPr="007D364E" w:rsidRDefault="00870120" w:rsidP="00870120">
      <w:pPr>
        <w:rPr>
          <w:rFonts w:ascii="Ubuntu" w:hAnsi="Ubuntu"/>
          <w:bCs/>
          <w:sz w:val="20"/>
          <w:szCs w:val="20"/>
        </w:rPr>
      </w:pPr>
    </w:p>
    <w:p w14:paraId="11081B88" w14:textId="77777777" w:rsidR="00A63150" w:rsidRDefault="00A63150"/>
    <w:sectPr w:rsidR="00A631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buntu">
    <w:altName w:val="Calibri"/>
    <w:charset w:val="00"/>
    <w:family w:val="swiss"/>
    <w:pitch w:val="variable"/>
    <w:sig w:usb0="E00002FF" w:usb1="5000205B"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31AAA"/>
    <w:multiLevelType w:val="hybridMultilevel"/>
    <w:tmpl w:val="0C22D26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4C3039"/>
    <w:multiLevelType w:val="multilevel"/>
    <w:tmpl w:val="2200AD96"/>
    <w:lvl w:ilvl="0">
      <w:start w:val="1"/>
      <w:numFmt w:val="decimal"/>
      <w:lvlText w:val="%1."/>
      <w:lvlJc w:val="left"/>
      <w:pPr>
        <w:ind w:left="360" w:hanging="360"/>
      </w:pPr>
      <w:rPr>
        <w:rFonts w:ascii="Ubuntu" w:eastAsiaTheme="minorHAnsi" w:hAnsi="Ubuntu" w:cstheme="minorBidi"/>
      </w:rPr>
    </w:lvl>
    <w:lvl w:ilvl="1">
      <w:start w:val="1"/>
      <w:numFmt w:val="decimal"/>
      <w:lvlText w:val="%1.%2"/>
      <w:lvlJc w:val="left"/>
      <w:pPr>
        <w:tabs>
          <w:tab w:val="num" w:pos="454"/>
        </w:tabs>
        <w:ind w:left="454" w:hanging="45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F9C2593"/>
    <w:multiLevelType w:val="multilevel"/>
    <w:tmpl w:val="E94CBF78"/>
    <w:lvl w:ilvl="0">
      <w:start w:val="1"/>
      <w:numFmt w:val="decimal"/>
      <w:lvlText w:val="%1."/>
      <w:lvlJc w:val="left"/>
      <w:pPr>
        <w:ind w:left="720" w:hanging="360"/>
      </w:p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3F2A72AF"/>
    <w:multiLevelType w:val="hybridMultilevel"/>
    <w:tmpl w:val="E854A182"/>
    <w:lvl w:ilvl="0" w:tplc="C43CDDD6">
      <w:start w:val="1"/>
      <w:numFmt w:val="decimal"/>
      <w:lvlText w:val="%1."/>
      <w:lvlJc w:val="left"/>
      <w:pPr>
        <w:tabs>
          <w:tab w:val="num" w:pos="0"/>
        </w:tabs>
      </w:pPr>
      <w:rPr>
        <w:rFonts w:cs="Times New Roman" w:hint="default"/>
        <w:b/>
      </w:rPr>
    </w:lvl>
    <w:lvl w:ilvl="1" w:tplc="0415000D">
      <w:start w:val="1"/>
      <w:numFmt w:val="bullet"/>
      <w:lvlText w:val=""/>
      <w:lvlJc w:val="left"/>
      <w:pPr>
        <w:tabs>
          <w:tab w:val="num" w:pos="0"/>
        </w:tabs>
      </w:pPr>
      <w:rPr>
        <w:rFonts w:ascii="Wingdings" w:hAnsi="Wingdings" w:hint="default"/>
        <w:b/>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15:restartNumberingAfterBreak="0">
    <w:nsid w:val="3F8105D9"/>
    <w:multiLevelType w:val="hybridMultilevel"/>
    <w:tmpl w:val="2A681F3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AD16C46"/>
    <w:multiLevelType w:val="hybridMultilevel"/>
    <w:tmpl w:val="2542B68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DF5638D"/>
    <w:multiLevelType w:val="multilevel"/>
    <w:tmpl w:val="AC1E89A0"/>
    <w:lvl w:ilvl="0">
      <w:start w:val="7"/>
      <w:numFmt w:val="decimal"/>
      <w:lvlText w:val="%1."/>
      <w:lvlJc w:val="left"/>
      <w:pPr>
        <w:ind w:left="360" w:hanging="360"/>
      </w:pPr>
      <w:rPr>
        <w:rFonts w:hint="default"/>
      </w:rPr>
    </w:lvl>
    <w:lvl w:ilvl="1">
      <w:start w:val="1"/>
      <w:numFmt w:val="bullet"/>
      <w:lvlText w:val=""/>
      <w:lvlJc w:val="left"/>
      <w:pPr>
        <w:ind w:left="720" w:hanging="720"/>
      </w:pPr>
      <w:rPr>
        <w:rFonts w:ascii="Wingdings" w:hAnsi="Wingding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DFC6FD8"/>
    <w:multiLevelType w:val="hybridMultilevel"/>
    <w:tmpl w:val="F884716E"/>
    <w:lvl w:ilvl="0" w:tplc="04150017">
      <w:start w:val="1"/>
      <w:numFmt w:val="lowerLetter"/>
      <w:lvlText w:val="%1)"/>
      <w:lvlJc w:val="left"/>
      <w:pPr>
        <w:ind w:left="720" w:hanging="360"/>
      </w:pPr>
    </w:lvl>
    <w:lvl w:ilvl="1" w:tplc="18363E94">
      <w:start w:val="1"/>
      <w:numFmt w:val="decimal"/>
      <w:lvlText w:val="%2."/>
      <w:lvlJc w:val="left"/>
      <w:pPr>
        <w:ind w:left="1785" w:hanging="705"/>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2"/>
  </w:num>
  <w:num w:numId="3">
    <w:abstractNumId w:val="0"/>
  </w:num>
  <w:num w:numId="4">
    <w:abstractNumId w:val="1"/>
  </w:num>
  <w:num w:numId="5">
    <w:abstractNumId w:val="5"/>
  </w:num>
  <w:num w:numId="6">
    <w:abstractNumId w:val="3"/>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120"/>
    <w:rsid w:val="002170B8"/>
    <w:rsid w:val="00264C3B"/>
    <w:rsid w:val="00334089"/>
    <w:rsid w:val="0036118B"/>
    <w:rsid w:val="00483C0F"/>
    <w:rsid w:val="005B564C"/>
    <w:rsid w:val="005D0132"/>
    <w:rsid w:val="007145D6"/>
    <w:rsid w:val="0072750B"/>
    <w:rsid w:val="007A2C3D"/>
    <w:rsid w:val="007B1F25"/>
    <w:rsid w:val="007F7122"/>
    <w:rsid w:val="00852318"/>
    <w:rsid w:val="00870120"/>
    <w:rsid w:val="0089012F"/>
    <w:rsid w:val="009A42D0"/>
    <w:rsid w:val="009F0ADB"/>
    <w:rsid w:val="00A06509"/>
    <w:rsid w:val="00A41633"/>
    <w:rsid w:val="00A63150"/>
    <w:rsid w:val="00B144F4"/>
    <w:rsid w:val="00B45F73"/>
    <w:rsid w:val="00BD01AD"/>
    <w:rsid w:val="00C205B5"/>
    <w:rsid w:val="00D700BB"/>
    <w:rsid w:val="00EF026D"/>
    <w:rsid w:val="00FF26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663ED"/>
  <w15:chartTrackingRefBased/>
  <w15:docId w15:val="{DA6F21A0-F977-4662-8901-9BCB73F61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012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83C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730</Words>
  <Characters>4385</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Piekarek</dc:creator>
  <cp:keywords/>
  <dc:description/>
  <cp:lastModifiedBy>Piotrowski Sławomir</cp:lastModifiedBy>
  <cp:revision>14</cp:revision>
  <dcterms:created xsi:type="dcterms:W3CDTF">2023-10-17T09:54:00Z</dcterms:created>
  <dcterms:modified xsi:type="dcterms:W3CDTF">2024-11-14T10:31:00Z</dcterms:modified>
</cp:coreProperties>
</file>