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B98BD" w14:textId="77777777" w:rsidR="00C22993" w:rsidRDefault="00C22993" w:rsidP="00C22993">
      <w:pPr>
        <w:pStyle w:val="Default"/>
      </w:pPr>
    </w:p>
    <w:p w14:paraId="2F6F58BD" w14:textId="2F367CEA" w:rsidR="00C22993" w:rsidRPr="00E47BC9" w:rsidRDefault="00C22993" w:rsidP="00C22993">
      <w:pPr>
        <w:pStyle w:val="Default"/>
        <w:rPr>
          <w:b/>
          <w:bCs/>
          <w:sz w:val="20"/>
          <w:szCs w:val="20"/>
        </w:rPr>
      </w:pPr>
      <w:r w:rsidRPr="00E47BC9">
        <w:rPr>
          <w:b/>
          <w:bCs/>
          <w:sz w:val="20"/>
          <w:szCs w:val="20"/>
        </w:rPr>
        <w:t xml:space="preserve">Zakup licencji czasowych w modelu subskrypcyjnym oraz </w:t>
      </w:r>
      <w:r w:rsidR="00460E0B" w:rsidRPr="00E47BC9">
        <w:rPr>
          <w:b/>
          <w:bCs/>
          <w:sz w:val="20"/>
          <w:szCs w:val="20"/>
        </w:rPr>
        <w:t xml:space="preserve">przedłużenie </w:t>
      </w:r>
      <w:r w:rsidRPr="00E47BC9">
        <w:rPr>
          <w:b/>
          <w:bCs/>
          <w:sz w:val="20"/>
          <w:szCs w:val="20"/>
        </w:rPr>
        <w:t>serwisu gwarancyjnego</w:t>
      </w:r>
      <w:r w:rsidR="00460E0B" w:rsidRPr="00E47BC9">
        <w:rPr>
          <w:b/>
          <w:bCs/>
          <w:sz w:val="20"/>
          <w:szCs w:val="20"/>
        </w:rPr>
        <w:t xml:space="preserve"> producenta</w:t>
      </w:r>
      <w:r w:rsidRPr="00E47BC9">
        <w:rPr>
          <w:b/>
          <w:bCs/>
          <w:sz w:val="20"/>
          <w:szCs w:val="20"/>
        </w:rPr>
        <w:t xml:space="preserve"> dla posiadanych przez Zamawiającego urządzeń </w:t>
      </w:r>
      <w:r w:rsidR="00460E0B" w:rsidRPr="00E47BC9">
        <w:rPr>
          <w:b/>
          <w:bCs/>
          <w:sz w:val="20"/>
          <w:szCs w:val="20"/>
        </w:rPr>
        <w:t xml:space="preserve">klasy Next Generation Firewall (NGFW) </w:t>
      </w:r>
      <w:r w:rsidRPr="00E47BC9">
        <w:rPr>
          <w:b/>
          <w:bCs/>
          <w:sz w:val="20"/>
          <w:szCs w:val="20"/>
        </w:rPr>
        <w:t>PaloAlto PA-5250</w:t>
      </w:r>
      <w:r w:rsidR="00460E0B" w:rsidRPr="00E47BC9">
        <w:rPr>
          <w:b/>
          <w:bCs/>
          <w:sz w:val="20"/>
          <w:szCs w:val="20"/>
        </w:rPr>
        <w:t>.</w:t>
      </w:r>
    </w:p>
    <w:p w14:paraId="5DAC0879" w14:textId="77777777" w:rsidR="00C22993" w:rsidRDefault="00C22993" w:rsidP="00C22993">
      <w:pPr>
        <w:pStyle w:val="Default"/>
        <w:rPr>
          <w:color w:val="auto"/>
        </w:rPr>
      </w:pPr>
    </w:p>
    <w:p w14:paraId="2BCE048B" w14:textId="77777777" w:rsidR="00C22993" w:rsidRDefault="00C22993" w:rsidP="00C22993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color w:val="auto"/>
        </w:rPr>
        <w:t xml:space="preserve"> </w:t>
      </w:r>
      <w:r>
        <w:rPr>
          <w:rFonts w:ascii="Century Gothic" w:hAnsi="Century Gothic" w:cs="Century Gothic"/>
          <w:b/>
          <w:bCs/>
          <w:color w:val="auto"/>
          <w:sz w:val="16"/>
          <w:szCs w:val="16"/>
        </w:rPr>
        <w:t xml:space="preserve">Opis przedmiotu zamówienia </w:t>
      </w:r>
    </w:p>
    <w:p w14:paraId="19910245" w14:textId="77777777" w:rsidR="00C22993" w:rsidRDefault="00C22993" w:rsidP="00C22993">
      <w:pPr>
        <w:pStyle w:val="Default"/>
        <w:spacing w:after="19"/>
        <w:rPr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16"/>
          <w:szCs w:val="16"/>
        </w:rPr>
        <w:t xml:space="preserve">1. Przedmiotem zamówienia jest: </w:t>
      </w:r>
    </w:p>
    <w:p w14:paraId="6B10C643" w14:textId="2521BB20" w:rsidR="00C22993" w:rsidRDefault="00C22993" w:rsidP="00C22993">
      <w:pPr>
        <w:pStyle w:val="Default"/>
        <w:spacing w:after="19"/>
        <w:rPr>
          <w:rFonts w:ascii="Century Gothic" w:hAnsi="Century Gothic" w:cs="Century Gothic"/>
          <w:color w:val="FF0000"/>
          <w:sz w:val="16"/>
          <w:szCs w:val="16"/>
        </w:rPr>
      </w:pPr>
      <w:r>
        <w:rPr>
          <w:rFonts w:ascii="Century Gothic" w:hAnsi="Century Gothic" w:cs="Century Gothic"/>
          <w:color w:val="auto"/>
          <w:sz w:val="16"/>
          <w:szCs w:val="16"/>
        </w:rPr>
        <w:t xml:space="preserve">a) zapewnienie Zamawiającemu prawa do korzystania (na zasadach subskrypcji) z licencji czasowych wyspecyfikowanych w Załączniku nr </w:t>
      </w:r>
      <w:r w:rsidR="005046E8" w:rsidRPr="005046E8">
        <w:rPr>
          <w:rFonts w:ascii="Century Gothic" w:hAnsi="Century Gothic" w:cs="Century Gothic"/>
          <w:color w:val="auto"/>
          <w:sz w:val="16"/>
          <w:szCs w:val="16"/>
        </w:rPr>
        <w:t>1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 przez okres 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36 lub 12 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miesięcy od dnia podpisania Umowy, nie wcześniej jednak niż od dnia 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30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>.0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>.202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5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 r., </w:t>
      </w:r>
    </w:p>
    <w:p w14:paraId="1A148C60" w14:textId="77777777" w:rsidR="00E47BC9" w:rsidRDefault="00E47BC9" w:rsidP="00C22993">
      <w:pPr>
        <w:pStyle w:val="Default"/>
        <w:spacing w:after="19"/>
        <w:rPr>
          <w:color w:val="auto"/>
          <w:sz w:val="16"/>
          <w:szCs w:val="16"/>
        </w:rPr>
      </w:pPr>
    </w:p>
    <w:p w14:paraId="7D92F731" w14:textId="74BAE960" w:rsidR="00C22993" w:rsidRDefault="00C22993" w:rsidP="00C22993">
      <w:pPr>
        <w:pStyle w:val="Default"/>
        <w:spacing w:after="19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16"/>
          <w:szCs w:val="16"/>
        </w:rPr>
        <w:t xml:space="preserve">b) zapewnienie Zamawiającemu </w:t>
      </w:r>
      <w:r w:rsidR="00460E0B">
        <w:rPr>
          <w:rFonts w:ascii="Century Gothic" w:hAnsi="Century Gothic" w:cs="Century Gothic"/>
          <w:color w:val="auto"/>
          <w:sz w:val="16"/>
          <w:szCs w:val="16"/>
        </w:rPr>
        <w:t>s</w:t>
      </w:r>
      <w:r>
        <w:rPr>
          <w:rFonts w:ascii="Century Gothic" w:hAnsi="Century Gothic" w:cs="Century Gothic"/>
          <w:color w:val="auto"/>
          <w:sz w:val="16"/>
          <w:szCs w:val="16"/>
        </w:rPr>
        <w:t>erwisu gwarancyjny</w:t>
      </w:r>
      <w:r w:rsidR="00460E0B">
        <w:rPr>
          <w:rFonts w:ascii="Century Gothic" w:hAnsi="Century Gothic" w:cs="Century Gothic"/>
          <w:color w:val="auto"/>
          <w:sz w:val="16"/>
          <w:szCs w:val="16"/>
        </w:rPr>
        <w:t xml:space="preserve"> producenta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 dla Sprzętu IT wraz z Oprogramowaniem wyspecyfikowanych w Załączniku nr 1 przez okres 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36 </w:t>
      </w:r>
      <w:r>
        <w:rPr>
          <w:rFonts w:ascii="Century Gothic" w:hAnsi="Century Gothic" w:cs="Century Gothic"/>
          <w:color w:val="FF0000"/>
          <w:sz w:val="16"/>
          <w:szCs w:val="16"/>
        </w:rPr>
        <w:t xml:space="preserve">lub 12 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miesięcy 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od dnia podpisania Umowy, nie wcześniej jednak niż od dnia 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30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.0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.202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5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 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r., 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w tym zapewni świadczenie wsparcia producenta (Opieki serwisowej) poprzez wydanie odpowiedniego Dokumentu na rzecz Zamawiającego, potwierdzającego prawo dostępu do wsparcia producenta w ww. okresie, zgodnie z ogólnymi warunkami producenta Sprzętu IT i Oprogramowania, </w:t>
      </w:r>
    </w:p>
    <w:p w14:paraId="4197EEAD" w14:textId="77777777" w:rsidR="00E47BC9" w:rsidRDefault="00E47BC9" w:rsidP="00C22993">
      <w:pPr>
        <w:pStyle w:val="Default"/>
        <w:spacing w:after="19"/>
        <w:rPr>
          <w:color w:val="auto"/>
          <w:sz w:val="16"/>
          <w:szCs w:val="16"/>
        </w:rPr>
      </w:pPr>
    </w:p>
    <w:p w14:paraId="0A220093" w14:textId="752DC527" w:rsidR="00C22993" w:rsidRDefault="00C22993" w:rsidP="00C22993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  <w:r>
        <w:rPr>
          <w:rFonts w:ascii="Century Gothic" w:hAnsi="Century Gothic" w:cs="Century Gothic"/>
          <w:color w:val="auto"/>
          <w:sz w:val="16"/>
          <w:szCs w:val="16"/>
        </w:rPr>
        <w:t xml:space="preserve">c) świadczenie przez Wykonawcę na rzecz Zamawiającego Usługi Wsparcia (tj. 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>200 godzin</w:t>
      </w:r>
      <w:r w:rsidR="00B8641F">
        <w:rPr>
          <w:rFonts w:ascii="Century Gothic" w:hAnsi="Century Gothic" w:cs="Century Gothic"/>
          <w:color w:val="FF0000"/>
          <w:sz w:val="16"/>
          <w:szCs w:val="16"/>
        </w:rPr>
        <w:t xml:space="preserve"> lub 65 godzin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 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konsultacji technicznych w zakresie problemów dotyczących Sprzętu IT i Oprogramowania) przez okres 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36 lub 12 miesięcy 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od dnia podpisania Umowy, nie wcześniej jednak niż od dnia 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30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.0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.202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5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 </w:t>
      </w:r>
      <w:r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r., </w:t>
      </w:r>
      <w:r>
        <w:rPr>
          <w:rFonts w:ascii="Century Gothic" w:hAnsi="Century Gothic" w:cs="Century Gothic"/>
          <w:color w:val="auto"/>
          <w:sz w:val="16"/>
          <w:szCs w:val="16"/>
        </w:rPr>
        <w:t xml:space="preserve">w tym przeniesie na Zamawiającego autorskie prawa majątkowe do rezultatów czynności wykonanych przez Wykonawcę w ramach Usługi Wsparcia. </w:t>
      </w:r>
    </w:p>
    <w:p w14:paraId="77F14DDA" w14:textId="7F448AC5" w:rsidR="002908C7" w:rsidRDefault="002908C7" w:rsidP="00C22993">
      <w:pPr>
        <w:pStyle w:val="Default"/>
        <w:rPr>
          <w:rFonts w:ascii="Century Gothic" w:hAnsi="Century Gothic" w:cs="Century Gothic"/>
          <w:color w:val="auto"/>
          <w:sz w:val="16"/>
          <w:szCs w:val="16"/>
        </w:rPr>
      </w:pPr>
    </w:p>
    <w:p w14:paraId="038C9B09" w14:textId="206FCFF6" w:rsidR="002908C7" w:rsidRDefault="002908C7" w:rsidP="00C22993">
      <w:pPr>
        <w:pStyle w:val="Default"/>
        <w:rPr>
          <w:color w:val="auto"/>
          <w:sz w:val="16"/>
          <w:szCs w:val="16"/>
        </w:rPr>
      </w:pPr>
    </w:p>
    <w:p w14:paraId="7C89DCCA" w14:textId="77777777" w:rsidR="00E36FBA" w:rsidRDefault="00E36FBA" w:rsidP="00C22993">
      <w:pPr>
        <w:pStyle w:val="Default"/>
        <w:rPr>
          <w:color w:val="auto"/>
          <w:sz w:val="16"/>
          <w:szCs w:val="16"/>
        </w:rPr>
      </w:pPr>
    </w:p>
    <w:p w14:paraId="557CBEEC" w14:textId="77777777" w:rsidR="00C22993" w:rsidRDefault="00C22993" w:rsidP="00C22993">
      <w:pPr>
        <w:pStyle w:val="Default"/>
        <w:rPr>
          <w:color w:val="auto"/>
          <w:sz w:val="16"/>
          <w:szCs w:val="16"/>
        </w:rPr>
      </w:pPr>
    </w:p>
    <w:p w14:paraId="2DB5546E" w14:textId="66351211" w:rsidR="00C22993" w:rsidRPr="005046E8" w:rsidRDefault="00C22993" w:rsidP="00C22993">
      <w:pPr>
        <w:pStyle w:val="Default"/>
        <w:rPr>
          <w:b/>
          <w:bCs/>
          <w:color w:val="auto"/>
          <w:sz w:val="18"/>
          <w:szCs w:val="18"/>
        </w:rPr>
      </w:pPr>
      <w:r w:rsidRPr="005046E8">
        <w:rPr>
          <w:b/>
          <w:bCs/>
          <w:color w:val="auto"/>
          <w:sz w:val="18"/>
          <w:szCs w:val="18"/>
        </w:rPr>
        <w:t>Załącznik nr 1</w:t>
      </w:r>
    </w:p>
    <w:p w14:paraId="76C21BC5" w14:textId="77777777" w:rsidR="005046E8" w:rsidRDefault="005046E8" w:rsidP="00C22993">
      <w:pPr>
        <w:pStyle w:val="Default"/>
        <w:rPr>
          <w:color w:val="auto"/>
          <w:sz w:val="18"/>
          <w:szCs w:val="18"/>
        </w:rPr>
      </w:pPr>
    </w:p>
    <w:p w14:paraId="2074BAA2" w14:textId="415C4602" w:rsidR="00C22993" w:rsidRDefault="00C22993" w:rsidP="00C2299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Specyfikacja przedmiotu zamówienia</w:t>
      </w:r>
      <w:r w:rsidR="002908C7">
        <w:rPr>
          <w:color w:val="auto"/>
          <w:sz w:val="18"/>
          <w:szCs w:val="18"/>
        </w:rPr>
        <w:t>:</w:t>
      </w:r>
    </w:p>
    <w:p w14:paraId="392894F2" w14:textId="71665BA8" w:rsidR="00C22993" w:rsidRDefault="00C22993" w:rsidP="00C22993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Przedmiotem zamówienia jest zakup licencji czasowych w modelu subskrypcyjnym z terminem obowiązywania nie wcześniej niż od dnia 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30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.0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.202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5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 </w:t>
      </w:r>
      <w:r>
        <w:rPr>
          <w:color w:val="auto"/>
          <w:sz w:val="18"/>
          <w:szCs w:val="18"/>
        </w:rPr>
        <w:t xml:space="preserve">na okres </w:t>
      </w:r>
      <w:r w:rsidRPr="00C22993">
        <w:rPr>
          <w:color w:val="FF0000"/>
          <w:sz w:val="18"/>
          <w:szCs w:val="18"/>
        </w:rPr>
        <w:t xml:space="preserve">36 lub 12 miesięcy </w:t>
      </w:r>
      <w:r>
        <w:rPr>
          <w:color w:val="auto"/>
          <w:sz w:val="18"/>
          <w:szCs w:val="18"/>
        </w:rPr>
        <w:t xml:space="preserve">dla posiadanych przez Zamawiającego 2 szt. firewalli PaloAlto PA-5250 wyposażonych we wkładki </w:t>
      </w:r>
      <w:r w:rsidRPr="00C22993">
        <w:rPr>
          <w:color w:val="FF0000"/>
          <w:sz w:val="18"/>
          <w:szCs w:val="18"/>
        </w:rPr>
        <w:t xml:space="preserve">10GE (każdy po 12 szt. - łącznie 24 sztuki) </w:t>
      </w:r>
      <w:r>
        <w:rPr>
          <w:color w:val="auto"/>
          <w:sz w:val="18"/>
          <w:szCs w:val="18"/>
        </w:rPr>
        <w:t>wraz z wymienionymi poniżej licencjami czasowymi w modelu subskrypcyjnym oraz zapewnienie przez Wykonawcę Serwisu Gwarancyjnego</w:t>
      </w:r>
      <w:r w:rsidR="00460E0B">
        <w:rPr>
          <w:color w:val="auto"/>
          <w:sz w:val="18"/>
          <w:szCs w:val="18"/>
        </w:rPr>
        <w:t xml:space="preserve"> Producenta</w:t>
      </w:r>
      <w:r>
        <w:rPr>
          <w:color w:val="auto"/>
          <w:sz w:val="18"/>
          <w:szCs w:val="18"/>
        </w:rPr>
        <w:t xml:space="preserve"> dla Sprzętu </w:t>
      </w:r>
      <w:r w:rsidR="00460E0B">
        <w:rPr>
          <w:color w:val="auto"/>
          <w:sz w:val="18"/>
          <w:szCs w:val="18"/>
        </w:rPr>
        <w:t>NGFW</w:t>
      </w:r>
      <w:r>
        <w:rPr>
          <w:color w:val="auto"/>
          <w:sz w:val="18"/>
          <w:szCs w:val="18"/>
        </w:rPr>
        <w:t xml:space="preserve"> oraz Oprogramowania</w:t>
      </w:r>
      <w:r w:rsidR="002908C7">
        <w:rPr>
          <w:color w:val="auto"/>
          <w:sz w:val="18"/>
          <w:szCs w:val="18"/>
        </w:rPr>
        <w:t>.</w:t>
      </w:r>
    </w:p>
    <w:p w14:paraId="13AD3615" w14:textId="77777777" w:rsidR="0043705A" w:rsidRDefault="0043705A" w:rsidP="00C22993">
      <w:pPr>
        <w:pStyle w:val="Default"/>
        <w:rPr>
          <w:color w:val="auto"/>
          <w:sz w:val="18"/>
          <w:szCs w:val="18"/>
        </w:rPr>
      </w:pPr>
    </w:p>
    <w:p w14:paraId="64E6D550" w14:textId="77777777" w:rsidR="00C22993" w:rsidRDefault="00C22993" w:rsidP="0043705A">
      <w:pPr>
        <w:pStyle w:val="Default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I. Zamawiający posiada i użytkuje Sprzęt IT o następującym wyposażaniu: </w:t>
      </w:r>
    </w:p>
    <w:p w14:paraId="06925042" w14:textId="77777777" w:rsidR="00C22993" w:rsidRDefault="00C22993" w:rsidP="00C22993">
      <w:pPr>
        <w:pStyle w:val="Default"/>
        <w:rPr>
          <w:color w:val="auto"/>
          <w:sz w:val="18"/>
          <w:szCs w:val="18"/>
        </w:rPr>
      </w:pPr>
    </w:p>
    <w:p w14:paraId="61BBD4E8" w14:textId="2B1B1AD2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013101015022 PAN-PA-5250-AC Advanced URL Filtering</w:t>
      </w:r>
    </w:p>
    <w:p w14:paraId="4B16A299" w14:textId="77777777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013101015022 PAN-PA-5250-AC PAN-DB URL Filtering </w:t>
      </w:r>
    </w:p>
    <w:p w14:paraId="4D05D4ED" w14:textId="77777777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013101015022 PAN-PA-5250-AC Cortex Data Lake </w:t>
      </w:r>
    </w:p>
    <w:p w14:paraId="1D48FE9F" w14:textId="45415012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013101015022 PAN-PA-5250-AC DNS Security </w:t>
      </w:r>
    </w:p>
    <w:p w14:paraId="4717F062" w14:textId="548B7E46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013101015022</w:t>
      </w:r>
      <w:r w:rsidR="00B8641F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PAN-PA-5250-AC Premium Partner Support </w:t>
      </w:r>
    </w:p>
    <w:p w14:paraId="49E0AB40" w14:textId="130A2E60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013101015022 PAN-PA-5250-AC Threat Prevention </w:t>
      </w:r>
    </w:p>
    <w:p w14:paraId="27EDFA50" w14:textId="51B6BC6D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013101015024 PAN-PA-5250-AC Advanced URL Filtering</w:t>
      </w:r>
    </w:p>
    <w:p w14:paraId="6FA8A4B4" w14:textId="1DC8AF58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013101015024 PAN-PA-5250-AC PAN-DB URL Filtering </w:t>
      </w:r>
    </w:p>
    <w:p w14:paraId="33C37ED5" w14:textId="4E4C34C7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013101015024 PAN-PA-5250-AC Cortex Data Lake </w:t>
      </w:r>
    </w:p>
    <w:p w14:paraId="6DE58B84" w14:textId="0EAD328C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013101015024 PAN-PA-5250-AC DNS Security </w:t>
      </w:r>
    </w:p>
    <w:p w14:paraId="1A263480" w14:textId="11DD83D2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013101015024</w:t>
      </w:r>
      <w:r w:rsidR="00B8641F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PAN-PA-5250-AC Premium Partner Support </w:t>
      </w:r>
    </w:p>
    <w:p w14:paraId="46B8DB8E" w14:textId="7A16B786" w:rsidR="00930D9F" w:rsidRPr="00E36FBA" w:rsidRDefault="00930D9F" w:rsidP="00930D9F">
      <w:pPr>
        <w:pStyle w:val="Default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013101015024</w:t>
      </w:r>
      <w:r w:rsidR="00B8641F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 </w:t>
      </w: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PAN-PA-5250-AC Threat Prevention </w:t>
      </w:r>
    </w:p>
    <w:p w14:paraId="237B3839" w14:textId="77777777" w:rsidR="00270527" w:rsidRPr="00B8641F" w:rsidRDefault="00270527" w:rsidP="00C22993">
      <w:pPr>
        <w:pStyle w:val="Default"/>
        <w:rPr>
          <w:color w:val="auto"/>
          <w:sz w:val="18"/>
          <w:szCs w:val="18"/>
        </w:rPr>
      </w:pPr>
    </w:p>
    <w:p w14:paraId="7A786920" w14:textId="77777777" w:rsidR="00C22993" w:rsidRDefault="00C22993" w:rsidP="0043705A">
      <w:pPr>
        <w:pStyle w:val="Default"/>
        <w:spacing w:after="291"/>
        <w:rPr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 xml:space="preserve">II. Przedmiotem zamówienia są : </w:t>
      </w:r>
    </w:p>
    <w:p w14:paraId="7865E12A" w14:textId="1307BC0A" w:rsidR="00C22993" w:rsidRDefault="00C22993" w:rsidP="00B8641F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Licencje czasowe w modelu subskrypcyjnym na okres </w:t>
      </w:r>
      <w:r w:rsidRPr="00930D9F">
        <w:rPr>
          <w:color w:val="FF0000"/>
          <w:sz w:val="18"/>
          <w:szCs w:val="18"/>
        </w:rPr>
        <w:t>36</w:t>
      </w:r>
      <w:r w:rsidR="00930D9F" w:rsidRPr="00930D9F">
        <w:rPr>
          <w:color w:val="FF0000"/>
          <w:sz w:val="18"/>
          <w:szCs w:val="18"/>
        </w:rPr>
        <w:t xml:space="preserve"> lub 12</w:t>
      </w:r>
      <w:r w:rsidRPr="00930D9F">
        <w:rPr>
          <w:color w:val="FF0000"/>
          <w:sz w:val="18"/>
          <w:szCs w:val="18"/>
        </w:rPr>
        <w:t xml:space="preserve"> </w:t>
      </w:r>
      <w:r>
        <w:rPr>
          <w:color w:val="auto"/>
          <w:sz w:val="18"/>
          <w:szCs w:val="18"/>
        </w:rPr>
        <w:t xml:space="preserve">miesięcy nie wcześniej niż od dnia 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30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.0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.202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5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 </w:t>
      </w:r>
      <w:r>
        <w:rPr>
          <w:color w:val="auto"/>
          <w:sz w:val="18"/>
          <w:szCs w:val="18"/>
        </w:rPr>
        <w:t xml:space="preserve">r. dla firewalla PaloAltoPA-5250 nr seryjny </w:t>
      </w:r>
      <w:r w:rsidR="0043705A" w:rsidRPr="00C22993">
        <w:rPr>
          <w:rFonts w:ascii="Arial" w:hAnsi="Arial" w:cs="Arial"/>
          <w:color w:val="FF0000"/>
          <w:sz w:val="17"/>
          <w:szCs w:val="17"/>
          <w:shd w:val="clear" w:color="auto" w:fill="FFFFFF"/>
        </w:rPr>
        <w:t>013101015022</w:t>
      </w:r>
      <w:r>
        <w:rPr>
          <w:color w:val="auto"/>
          <w:sz w:val="18"/>
          <w:szCs w:val="18"/>
        </w:rPr>
        <w:t>:</w:t>
      </w:r>
    </w:p>
    <w:p w14:paraId="38F92661" w14:textId="77777777" w:rsidR="0043705A" w:rsidRPr="00E36FBA" w:rsidRDefault="0043705A" w:rsidP="00B8641F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a) 013101015022 PAN-PA-5250-AC Advanced URL Filtering</w:t>
      </w:r>
    </w:p>
    <w:p w14:paraId="49421F52" w14:textId="77777777" w:rsidR="0043705A" w:rsidRPr="00E36FBA" w:rsidRDefault="0043705A" w:rsidP="0043705A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b) 013101015022 PAN-PA-5250-AC PAN-DB URL Filtering </w:t>
      </w:r>
    </w:p>
    <w:p w14:paraId="08B85C97" w14:textId="77777777" w:rsidR="0043705A" w:rsidRPr="00E36FBA" w:rsidRDefault="0043705A" w:rsidP="0043705A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c) 013101015022 PAN-PA-5250-AC DNS Security </w:t>
      </w:r>
    </w:p>
    <w:p w14:paraId="23C4D17E" w14:textId="77777777" w:rsidR="0043705A" w:rsidRPr="00E36FBA" w:rsidRDefault="0043705A" w:rsidP="0043705A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d) 013101015022PAN-PA-5250-AC Premium Partner Support </w:t>
      </w:r>
    </w:p>
    <w:p w14:paraId="79006DDC" w14:textId="49292C5C" w:rsidR="0043705A" w:rsidRPr="00E36FBA" w:rsidRDefault="0043705A" w:rsidP="00B8641F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e) 013101015022 PAN-PA-5250-AC Threat Prevention </w:t>
      </w:r>
      <w:r w:rsidR="00B8641F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br/>
      </w:r>
    </w:p>
    <w:p w14:paraId="1FCDA16B" w14:textId="259FE86B" w:rsidR="0043705A" w:rsidRPr="00B8641F" w:rsidRDefault="0043705A" w:rsidP="00B8641F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Licencje czasowe w modelu subskrypcyjnym na okres </w:t>
      </w:r>
      <w:r w:rsidRPr="00930D9F">
        <w:rPr>
          <w:color w:val="FF0000"/>
          <w:sz w:val="18"/>
          <w:szCs w:val="18"/>
        </w:rPr>
        <w:t xml:space="preserve">36 lub 12 </w:t>
      </w:r>
      <w:r>
        <w:rPr>
          <w:color w:val="auto"/>
          <w:sz w:val="18"/>
          <w:szCs w:val="18"/>
        </w:rPr>
        <w:t xml:space="preserve">miesięcy nie wcześniej niż od dnia 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30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.0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3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>.202</w:t>
      </w:r>
      <w:r w:rsidR="00203392">
        <w:rPr>
          <w:rFonts w:ascii="Century Gothic" w:hAnsi="Century Gothic" w:cs="Century Gothic"/>
          <w:color w:val="FF0000"/>
          <w:sz w:val="16"/>
          <w:szCs w:val="16"/>
        </w:rPr>
        <w:t>5</w:t>
      </w:r>
      <w:r w:rsidR="00203392" w:rsidRPr="00C22993">
        <w:rPr>
          <w:rFonts w:ascii="Century Gothic" w:hAnsi="Century Gothic" w:cs="Century Gothic"/>
          <w:color w:val="FF0000"/>
          <w:sz w:val="16"/>
          <w:szCs w:val="16"/>
        </w:rPr>
        <w:t xml:space="preserve"> </w:t>
      </w:r>
      <w:r>
        <w:rPr>
          <w:color w:val="auto"/>
          <w:sz w:val="18"/>
          <w:szCs w:val="18"/>
        </w:rPr>
        <w:t xml:space="preserve">r. dla </w:t>
      </w:r>
      <w:r w:rsidRPr="00B8641F">
        <w:rPr>
          <w:color w:val="auto"/>
          <w:sz w:val="18"/>
          <w:szCs w:val="18"/>
        </w:rPr>
        <w:t xml:space="preserve">firewalla PaloAltoPA-5250 nr seryjny </w:t>
      </w:r>
      <w:r w:rsidRPr="00B8641F">
        <w:rPr>
          <w:rFonts w:ascii="Arial" w:hAnsi="Arial" w:cs="Arial"/>
          <w:color w:val="auto"/>
          <w:sz w:val="17"/>
          <w:szCs w:val="17"/>
          <w:shd w:val="clear" w:color="auto" w:fill="FFFFFF"/>
        </w:rPr>
        <w:t>013101015024</w:t>
      </w:r>
    </w:p>
    <w:p w14:paraId="52329074" w14:textId="6FE46DDC" w:rsidR="0043705A" w:rsidRPr="00E36FBA" w:rsidRDefault="0043705A" w:rsidP="00B8641F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a) </w:t>
      </w:r>
      <w:r w:rsidR="00187D2A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013101015024 </w:t>
      </w: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>PAN-PA-5250-AC Advanced URL Filtering</w:t>
      </w:r>
    </w:p>
    <w:p w14:paraId="78DC8934" w14:textId="39A9980C" w:rsidR="0043705A" w:rsidRPr="00E36FBA" w:rsidRDefault="0043705A" w:rsidP="0043705A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b) </w:t>
      </w:r>
      <w:r w:rsidR="00187D2A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013101015024 </w:t>
      </w: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PAN-PA-5250-AC PAN-DB URL Filtering </w:t>
      </w:r>
    </w:p>
    <w:p w14:paraId="3F8892A4" w14:textId="010069F8" w:rsidR="0043705A" w:rsidRPr="00E36FBA" w:rsidRDefault="0043705A" w:rsidP="0043705A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c) </w:t>
      </w:r>
      <w:r w:rsidR="00187D2A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013101015024 </w:t>
      </w: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PAN-PA-5250-AC DNS Security </w:t>
      </w:r>
    </w:p>
    <w:p w14:paraId="756E7611" w14:textId="4FFC9730" w:rsidR="0043705A" w:rsidRPr="00E36FBA" w:rsidRDefault="0043705A" w:rsidP="0043705A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d) </w:t>
      </w:r>
      <w:r w:rsidR="00187D2A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013101015024 </w:t>
      </w: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-PA-5250-AC Premium Partner Support </w:t>
      </w:r>
    </w:p>
    <w:p w14:paraId="29B457DF" w14:textId="6A3A3879" w:rsidR="0043705A" w:rsidRPr="00E36FBA" w:rsidRDefault="0043705A" w:rsidP="0043705A">
      <w:pPr>
        <w:pStyle w:val="Default"/>
        <w:ind w:left="720"/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</w:pP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e) </w:t>
      </w:r>
      <w:r w:rsidR="00187D2A"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013101015024 </w:t>
      </w:r>
      <w:r w:rsidRPr="00E36FBA">
        <w:rPr>
          <w:rFonts w:asciiTheme="minorHAnsi" w:hAnsiTheme="minorHAnsi" w:cstheme="minorHAnsi"/>
          <w:color w:val="auto"/>
          <w:sz w:val="18"/>
          <w:szCs w:val="18"/>
          <w:shd w:val="clear" w:color="auto" w:fill="FFFFFF"/>
        </w:rPr>
        <w:t xml:space="preserve">PAN-PA-5250-AC Threat Prevention </w:t>
      </w:r>
    </w:p>
    <w:p w14:paraId="569569AD" w14:textId="77777777" w:rsidR="00B8641F" w:rsidRPr="00930D9F" w:rsidRDefault="00B8641F" w:rsidP="0043705A">
      <w:pPr>
        <w:pStyle w:val="Default"/>
        <w:ind w:left="720"/>
        <w:rPr>
          <w:rFonts w:ascii="Arial" w:hAnsi="Arial" w:cs="Arial"/>
          <w:color w:val="FF0000"/>
          <w:sz w:val="17"/>
          <w:szCs w:val="17"/>
          <w:shd w:val="clear" w:color="auto" w:fill="FFFFFF"/>
        </w:rPr>
      </w:pPr>
    </w:p>
    <w:p w14:paraId="286AF9F0" w14:textId="67F3B9F8" w:rsidR="00C01D9B" w:rsidRPr="00E36FBA" w:rsidRDefault="00C22993" w:rsidP="00E36FBA">
      <w:pPr>
        <w:pStyle w:val="Default"/>
        <w:numPr>
          <w:ilvl w:val="0"/>
          <w:numId w:val="4"/>
        </w:numPr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W przypadku zakończenia w okresie obowiązywania wsparcia dla posiadanych licencji czasowych w modelu subskrypcyjnym wymagane jest dostarczenie oraz migracja subskrypcji do wspieranej wersji przez producenta przez cały okres umowy.</w:t>
      </w:r>
    </w:p>
    <w:sectPr w:rsidR="00C01D9B" w:rsidRPr="00E36FBA" w:rsidSect="00A21BC2">
      <w:pgSz w:w="11906" w:h="17338"/>
      <w:pgMar w:top="1159" w:right="1146" w:bottom="1414" w:left="1136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565116" w14:textId="77777777" w:rsidR="00B64E68" w:rsidRDefault="00B64E68" w:rsidP="00460E0B">
      <w:pPr>
        <w:spacing w:after="0" w:line="240" w:lineRule="auto"/>
      </w:pPr>
      <w:r>
        <w:separator/>
      </w:r>
    </w:p>
  </w:endnote>
  <w:endnote w:type="continuationSeparator" w:id="0">
    <w:p w14:paraId="5D9C7840" w14:textId="77777777" w:rsidR="00B64E68" w:rsidRDefault="00B64E68" w:rsidP="00460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ADC6E" w14:textId="77777777" w:rsidR="00B64E68" w:rsidRDefault="00B64E68" w:rsidP="00460E0B">
      <w:pPr>
        <w:spacing w:after="0" w:line="240" w:lineRule="auto"/>
      </w:pPr>
      <w:r>
        <w:separator/>
      </w:r>
    </w:p>
  </w:footnote>
  <w:footnote w:type="continuationSeparator" w:id="0">
    <w:p w14:paraId="7EEDCBD0" w14:textId="77777777" w:rsidR="00B64E68" w:rsidRDefault="00B64E68" w:rsidP="00460E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4B7B4B"/>
    <w:multiLevelType w:val="hybridMultilevel"/>
    <w:tmpl w:val="096F97E3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54FD80EB"/>
    <w:multiLevelType w:val="hybridMultilevel"/>
    <w:tmpl w:val="694953A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62EE7E68"/>
    <w:multiLevelType w:val="hybridMultilevel"/>
    <w:tmpl w:val="55A8A1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E327CE"/>
    <w:multiLevelType w:val="hybridMultilevel"/>
    <w:tmpl w:val="7BA7850C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34EA"/>
    <w:rsid w:val="000234EA"/>
    <w:rsid w:val="00187D2A"/>
    <w:rsid w:val="00203392"/>
    <w:rsid w:val="00270527"/>
    <w:rsid w:val="002908C7"/>
    <w:rsid w:val="00431CEF"/>
    <w:rsid w:val="0043705A"/>
    <w:rsid w:val="00460E0B"/>
    <w:rsid w:val="005046E8"/>
    <w:rsid w:val="00813EEA"/>
    <w:rsid w:val="00907EEA"/>
    <w:rsid w:val="00930D9F"/>
    <w:rsid w:val="009B4C21"/>
    <w:rsid w:val="00B10DD6"/>
    <w:rsid w:val="00B64E68"/>
    <w:rsid w:val="00B8641F"/>
    <w:rsid w:val="00BD5B46"/>
    <w:rsid w:val="00C22993"/>
    <w:rsid w:val="00E36FBA"/>
    <w:rsid w:val="00E47BC9"/>
    <w:rsid w:val="00F51C8B"/>
    <w:rsid w:val="00FC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4EE22"/>
  <w15:chartTrackingRefBased/>
  <w15:docId w15:val="{40EED525-07C7-4988-BF34-9A3C9211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299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E0B"/>
  </w:style>
  <w:style w:type="paragraph" w:styleId="Stopka">
    <w:name w:val="footer"/>
    <w:basedOn w:val="Normalny"/>
    <w:link w:val="StopkaZnak"/>
    <w:uiPriority w:val="99"/>
    <w:unhideWhenUsed/>
    <w:rsid w:val="00460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0E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592FEF6A-307B-42FB-82B3-36F87EBC5FB9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534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Tomasz</dc:creator>
  <cp:keywords/>
  <dc:description/>
  <cp:lastModifiedBy>Lara Łukasz</cp:lastModifiedBy>
  <cp:revision>6</cp:revision>
  <dcterms:created xsi:type="dcterms:W3CDTF">2024-10-29T13:33:00Z</dcterms:created>
  <dcterms:modified xsi:type="dcterms:W3CDTF">2024-10-29T13:37:00Z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52d5352c-e975-4792-8f83-9bb34251864d</vt:lpwstr>
  </property>
  <property fmtid="{D5CDD505-2E9C-101B-9397-08002B2CF9AE}" pid="3" name="bjSaver">
    <vt:lpwstr>BwhVkSoJhoa+U8VH2tUnr97HvH7B5jvi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5" name="bjDocumentLabelXML-0">
    <vt:lpwstr>ames.com/2008/01/sie/internal/label"&gt;&lt;element uid="e3529ac4-ce9c-4660-aa85-64853fbeee80" value="" /&gt;&lt;/sisl&gt;</vt:lpwstr>
  </property>
  <property fmtid="{D5CDD505-2E9C-101B-9397-08002B2CF9AE}" pid="6" name="bjDocumentSecurityLabel">
    <vt:lpwstr>Klasyfikacja: OGÓLNA</vt:lpwstr>
  </property>
  <property fmtid="{D5CDD505-2E9C-101B-9397-08002B2CF9AE}" pid="7" name="bjClsUserRVM">
    <vt:lpwstr>[]</vt:lpwstr>
  </property>
</Properties>
</file>