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176EB6" w:rsidRPr="008C2E95" w14:paraId="6FFDF7EA" w14:textId="77777777" w:rsidTr="00176EB6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76EB6" w:rsidRPr="0026259B" w14:paraId="41B2EEB2" w14:textId="77777777" w:rsidTr="00D551CC">
              <w:tc>
                <w:tcPr>
                  <w:tcW w:w="5000" w:type="pct"/>
                  <w:hideMark/>
                </w:tcPr>
                <w:p w14:paraId="49078CD7" w14:textId="77777777" w:rsidR="00176EB6" w:rsidRPr="0026259B" w:rsidRDefault="00176EB6" w:rsidP="00176EB6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26259B">
                    <w:rPr>
                      <w:b/>
                      <w:sz w:val="22"/>
                      <w:szCs w:val="22"/>
                    </w:rPr>
                    <w:t>„</w:t>
                  </w:r>
                  <w:r w:rsidRPr="0026259B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26259B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176EB6" w:rsidRPr="0026259B" w14:paraId="20BBE991" w14:textId="77777777" w:rsidTr="00D551CC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176EB6" w:rsidRPr="0026259B" w14:paraId="0002135C" w14:textId="77777777" w:rsidTr="00DB7133">
                    <w:tc>
                      <w:tcPr>
                        <w:tcW w:w="5000" w:type="pct"/>
                      </w:tcPr>
                      <w:p w14:paraId="087BED4C" w14:textId="77777777" w:rsidR="00176EB6" w:rsidRPr="0026259B" w:rsidRDefault="00176EB6" w:rsidP="00176EB6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6259B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 xml:space="preserve">Komendant </w:t>
                        </w:r>
                        <w:r w:rsidRPr="0026259B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br/>
                          <w:t>4 Regionalnej Bazy Logistycznej</w:t>
                        </w:r>
                      </w:p>
                      <w:p w14:paraId="154B2CCB" w14:textId="77777777" w:rsidR="00176EB6" w:rsidRPr="0026259B" w:rsidRDefault="00176EB6" w:rsidP="00176EB6">
                        <w:pPr>
                          <w:tabs>
                            <w:tab w:val="left" w:pos="1232"/>
                            <w:tab w:val="left" w:pos="4678"/>
                          </w:tabs>
                          <w:spacing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76EB6" w:rsidRPr="0026259B" w14:paraId="173A931D" w14:textId="77777777" w:rsidTr="00DB7133">
                    <w:tc>
                      <w:tcPr>
                        <w:tcW w:w="5000" w:type="pct"/>
                        <w:hideMark/>
                      </w:tcPr>
                      <w:p w14:paraId="6AAD58F5" w14:textId="1C38C80A" w:rsidR="00176EB6" w:rsidRPr="0026259B" w:rsidRDefault="00176EB6" w:rsidP="00176EB6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26259B">
                          <w:rPr>
                            <w:sz w:val="22"/>
                            <w:szCs w:val="22"/>
                            <w:lang w:eastAsia="en-US"/>
                          </w:rPr>
                          <w:t xml:space="preserve">płk </w:t>
                        </w:r>
                        <w:r w:rsidR="00CA0727">
                          <w:rPr>
                            <w:sz w:val="22"/>
                            <w:szCs w:val="22"/>
                            <w:lang w:eastAsia="en-US"/>
                          </w:rPr>
                          <w:t>Mirosław GIEL</w:t>
                        </w:r>
                        <w:r w:rsidRPr="0026259B">
                          <w:rPr>
                            <w:sz w:val="22"/>
                            <w:szCs w:val="22"/>
                            <w:lang w:eastAsia="en-US"/>
                          </w:rPr>
                          <w:t xml:space="preserve"> /-/</w:t>
                        </w:r>
                      </w:p>
                    </w:tc>
                  </w:tr>
                </w:tbl>
                <w:p w14:paraId="3D2A7449" w14:textId="77777777" w:rsidR="00176EB6" w:rsidRPr="0026259B" w:rsidRDefault="00176EB6" w:rsidP="00176EB6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75C95D27" w:rsidR="00176EB6" w:rsidRPr="002139C9" w:rsidRDefault="00176EB6" w:rsidP="00176EB6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176EB6" w:rsidRPr="004D1E5A" w14:paraId="1B544353" w14:textId="77777777" w:rsidTr="00176EB6">
        <w:tc>
          <w:tcPr>
            <w:tcW w:w="5000" w:type="pct"/>
          </w:tcPr>
          <w:p w14:paraId="6F25E1CC" w14:textId="77777777" w:rsidR="00176EB6" w:rsidRPr="008C2E95" w:rsidRDefault="00176EB6" w:rsidP="00176EB6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070FC3" w:rsidRPr="00ED3CCC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070FC3" w:rsidRPr="0085704D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070FC3" w:rsidRPr="00ED3CCC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070FC3" w:rsidRPr="0085704D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5647D50B" w:rsidR="00070FC3" w:rsidRPr="009861E0" w:rsidRDefault="00070FC3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</w:pPr>
                            <w:bookmarkStart w:id="0" w:name="_Hlk113956040"/>
                            <w:r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dostawa </w:t>
                            </w:r>
                            <w:bookmarkStart w:id="1" w:name="_Hlk180655256"/>
                            <w:r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– </w:t>
                            </w:r>
                            <w:bookmarkEnd w:id="1"/>
                            <w:r w:rsidR="00521B97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>meble warsztatowe</w:t>
                            </w:r>
                            <w:r w:rsidR="002139C9" w:rsidRPr="009861E0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261C3B97" w14:textId="6549E473" w:rsidR="00070FC3" w:rsidRPr="00176EB6" w:rsidRDefault="00070FC3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9861E0">
                              <w:rPr>
                                <w:smallCaps/>
                                <w:sz w:val="22"/>
                                <w:szCs w:val="24"/>
                              </w:rPr>
                              <w:t xml:space="preserve">nr sprawy: </w:t>
                            </w:r>
                            <w:r w:rsidR="00176EB6" w:rsidRPr="00176EB6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tech/</w:t>
                            </w:r>
                            <w:r w:rsidR="00521B97">
                              <w:rPr>
                                <w:b/>
                                <w:smallCaps/>
                              </w:rPr>
                              <w:t>103</w:t>
                            </w:r>
                            <w:r w:rsidR="00176EB6" w:rsidRPr="00176EB6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/pz/</w:t>
                            </w:r>
                            <w:r w:rsidR="00176EB6" w:rsidRPr="00176EB6">
                              <w:rPr>
                                <w:b/>
                                <w:smallCaps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5647D50B" w:rsidR="00070FC3" w:rsidRPr="009861E0" w:rsidRDefault="00070FC3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</w:pPr>
                      <w:bookmarkStart w:id="3" w:name="_Hlk113956040"/>
                      <w:r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dostawa </w:t>
                      </w:r>
                      <w:bookmarkStart w:id="4" w:name="_Hlk180655256"/>
                      <w:r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– </w:t>
                      </w:r>
                      <w:bookmarkEnd w:id="4"/>
                      <w:r w:rsidR="00521B97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>meble warsztatowe</w:t>
                      </w:r>
                      <w:r w:rsidR="002139C9" w:rsidRPr="009861E0"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 xml:space="preserve"> </w:t>
                      </w:r>
                    </w:p>
                    <w:bookmarkEnd w:id="3"/>
                    <w:p w14:paraId="261C3B97" w14:textId="6549E473" w:rsidR="00070FC3" w:rsidRPr="00176EB6" w:rsidRDefault="00070FC3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 w:rsidRPr="009861E0">
                        <w:rPr>
                          <w:smallCaps/>
                          <w:sz w:val="22"/>
                          <w:szCs w:val="24"/>
                        </w:rPr>
                        <w:t xml:space="preserve">nr sprawy: </w:t>
                      </w:r>
                      <w:r w:rsidR="00176EB6" w:rsidRPr="00176EB6">
                        <w:rPr>
                          <w:b/>
                          <w:smallCaps/>
                          <w:sz w:val="22"/>
                          <w:szCs w:val="22"/>
                        </w:rPr>
                        <w:t>tech/</w:t>
                      </w:r>
                      <w:r w:rsidR="00521B97">
                        <w:rPr>
                          <w:b/>
                          <w:smallCaps/>
                        </w:rPr>
                        <w:t>103</w:t>
                      </w:r>
                      <w:r w:rsidR="00176EB6" w:rsidRPr="00176EB6">
                        <w:rPr>
                          <w:b/>
                          <w:smallCaps/>
                          <w:sz w:val="22"/>
                          <w:szCs w:val="22"/>
                        </w:rPr>
                        <w:t>/pz/</w:t>
                      </w:r>
                      <w:r w:rsidR="00176EB6" w:rsidRPr="00176EB6">
                        <w:rPr>
                          <w:b/>
                          <w:smallCaps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EC1BE7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2E423C5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176EB6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2D87F7C5" w14:textId="77777777" w:rsidR="00C93E86" w:rsidRPr="00774C92" w:rsidRDefault="00C93E86" w:rsidP="00176EB6">
            <w:pPr>
              <w:shd w:val="clear" w:color="auto" w:fill="EAF1DD" w:themeFill="accent3" w:themeFillTint="33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76EB6">
            <w:pPr>
              <w:shd w:val="clear" w:color="auto" w:fill="EAF1DD" w:themeFill="accent3" w:themeFillTint="33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11F34231" w:rsidR="00387883" w:rsidRPr="00387883" w:rsidRDefault="00070FC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176EB6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176EB6">
        <w:trPr>
          <w:trHeight w:val="274"/>
        </w:trPr>
        <w:tc>
          <w:tcPr>
            <w:tcW w:w="5000" w:type="pct"/>
            <w:shd w:val="clear" w:color="auto" w:fill="EAF1DD" w:themeFill="accent3" w:themeFillTint="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6B1269AB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FB1CCB" w:rsidRPr="00FB1CCB">
        <w:rPr>
          <w:b/>
          <w:smallCaps/>
          <w:color w:val="000000"/>
          <w:sz w:val="22"/>
          <w:szCs w:val="22"/>
        </w:rPr>
        <w:t xml:space="preserve">dostawa </w:t>
      </w:r>
      <w:r w:rsidR="00521B97">
        <w:rPr>
          <w:b/>
          <w:smallCaps/>
          <w:color w:val="000000"/>
          <w:sz w:val="22"/>
          <w:szCs w:val="22"/>
        </w:rPr>
        <w:t>– meble warsztatowe</w:t>
      </w:r>
      <w:r w:rsidR="00176EB6">
        <w:rPr>
          <w:b/>
          <w:smallCaps/>
          <w:color w:val="000000"/>
          <w:sz w:val="22"/>
          <w:szCs w:val="22"/>
        </w:rPr>
        <w:t xml:space="preserve"> </w:t>
      </w:r>
      <w:r w:rsidR="00176EB6" w:rsidRPr="00FB1CCB">
        <w:rPr>
          <w:sz w:val="22"/>
          <w:szCs w:val="22"/>
        </w:rPr>
        <w:t>wg</w:t>
      </w:r>
      <w:r w:rsidRPr="00FB1CCB">
        <w:rPr>
          <w:sz w:val="22"/>
          <w:szCs w:val="22"/>
        </w:rPr>
        <w:t xml:space="preserve">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36A30ABE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521B97">
        <w:rPr>
          <w:b/>
          <w:i/>
          <w:sz w:val="22"/>
          <w:szCs w:val="22"/>
        </w:rPr>
        <w:t>39150000-8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2296C5BD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0A61C9" w:rsidRPr="00073C95">
        <w:rPr>
          <w:bCs/>
          <w:sz w:val="22"/>
          <w:szCs w:val="22"/>
        </w:rPr>
        <w:t xml:space="preserve">zgodnie z zapisami </w:t>
      </w:r>
      <w:r w:rsidR="000A61C9">
        <w:rPr>
          <w:bCs/>
          <w:sz w:val="22"/>
          <w:szCs w:val="22"/>
        </w:rPr>
        <w:t>P</w:t>
      </w:r>
      <w:r w:rsidR="000A61C9" w:rsidRPr="00073C95">
        <w:rPr>
          <w:bCs/>
          <w:sz w:val="22"/>
          <w:szCs w:val="22"/>
        </w:rPr>
        <w:t>rojektowanych postanowień umowy stanowiących</w:t>
      </w:r>
      <w:r w:rsidR="000A61C9">
        <w:rPr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 </w:t>
      </w:r>
      <w:r w:rsidR="0097237C" w:rsidRPr="0097237C">
        <w:rPr>
          <w:b/>
          <w:i/>
          <w:sz w:val="22"/>
          <w:szCs w:val="22"/>
        </w:rPr>
        <w:t>Załącznik nr 2 do SWZ</w:t>
      </w:r>
      <w:r w:rsidR="00521B97">
        <w:rPr>
          <w:b/>
          <w:i/>
          <w:sz w:val="22"/>
          <w:szCs w:val="22"/>
        </w:rPr>
        <w:t xml:space="preserve"> </w:t>
      </w:r>
      <w:r w:rsidR="00521B97" w:rsidRPr="00521B97">
        <w:rPr>
          <w:i/>
          <w:sz w:val="22"/>
          <w:szCs w:val="22"/>
        </w:rPr>
        <w:t>(Załącznik nr 7 do umowy)</w:t>
      </w:r>
      <w:r w:rsidR="0097237C" w:rsidRPr="00521B97">
        <w:rPr>
          <w:sz w:val="22"/>
          <w:szCs w:val="22"/>
        </w:rPr>
        <w:t>.</w:t>
      </w:r>
    </w:p>
    <w:p w14:paraId="3D8D44BC" w14:textId="072FF62E" w:rsidR="00387883" w:rsidRPr="00073C95" w:rsidRDefault="00D43DED" w:rsidP="00521B97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="00521B97">
        <w:rPr>
          <w:sz w:val="22"/>
          <w:szCs w:val="22"/>
        </w:rPr>
        <w:t xml:space="preserve">nie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</w:t>
      </w:r>
      <w:r w:rsidR="00521B97">
        <w:rPr>
          <w:sz w:val="22"/>
          <w:szCs w:val="22"/>
        </w:rPr>
        <w:t>.</w:t>
      </w:r>
      <w:r w:rsidRPr="00073C95">
        <w:rPr>
          <w:sz w:val="22"/>
          <w:szCs w:val="22"/>
        </w:rPr>
        <w:t xml:space="preserve"> 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63E45B38" w:rsidR="003635BE" w:rsidRPr="00A2512B" w:rsidRDefault="00A2512B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  <w:r>
        <w:rPr>
          <w:sz w:val="22"/>
          <w:szCs w:val="22"/>
        </w:rPr>
        <w:t>Zamawiający nie dopuszcza podziału zamówienia na części. Przedmiotem zamówienia jest kompletne urządzenie. Z przyczyn technicznych podział na części nie jest możliwy, ponieważ spowodowałby, że w skład urządzenia weszłyby podzespoły różnych dostawców.</w:t>
      </w:r>
      <w:r w:rsidR="003635BE" w:rsidRPr="00A2512B">
        <w:rPr>
          <w:b/>
          <w:sz w:val="22"/>
          <w:szCs w:val="22"/>
        </w:rPr>
        <w:t xml:space="preserve"> 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DA3EAE">
        <w:rPr>
          <w:strike/>
          <w:sz w:val="22"/>
          <w:szCs w:val="22"/>
        </w:rPr>
        <w:t>(w zakresie danej części</w:t>
      </w:r>
      <w:r w:rsidR="00F14867" w:rsidRPr="00F14867">
        <w:rPr>
          <w:sz w:val="22"/>
          <w:szCs w:val="22"/>
        </w:rPr>
        <w:t xml:space="preserve">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</w:t>
      </w:r>
      <w:r w:rsidRPr="003635BE">
        <w:rPr>
          <w:sz w:val="22"/>
          <w:szCs w:val="22"/>
        </w:rPr>
        <w:lastRenderedPageBreak/>
        <w:t xml:space="preserve">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0EEB3DC8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0A61C9">
        <w:rPr>
          <w:sz w:val="22"/>
          <w:szCs w:val="22"/>
        </w:rPr>
        <w:t xml:space="preserve"> nie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</w:t>
      </w:r>
      <w:r w:rsidR="000A61C9">
        <w:rPr>
          <w:sz w:val="22"/>
          <w:szCs w:val="22"/>
        </w:rPr>
        <w:t>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E62FCD">
        <w:trPr>
          <w:trHeight w:val="426"/>
        </w:trPr>
        <w:tc>
          <w:tcPr>
            <w:tcW w:w="5000" w:type="pct"/>
            <w:shd w:val="clear" w:color="auto" w:fill="EAF1DD" w:themeFill="accent3" w:themeFillTint="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E62FCD">
        <w:tc>
          <w:tcPr>
            <w:tcW w:w="8755" w:type="dxa"/>
            <w:shd w:val="clear" w:color="auto" w:fill="EAF1DD" w:themeFill="accent3" w:themeFillTint="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3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4" w:name="_Hlk83727609"/>
      <w:bookmarkEnd w:id="3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4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5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5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g) przeciwko obrotowi gospodarczemu, o których mowa w art. 296–307 Kodeksu karnego, przestępstwo oszustwa, o którym mowa w art. 286 Kodeksu karnego, </w:t>
      </w:r>
      <w:r w:rsidRPr="008F1FEC">
        <w:rPr>
          <w:sz w:val="22"/>
          <w:szCs w:val="22"/>
        </w:rPr>
        <w:lastRenderedPageBreak/>
        <w:t>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3B0E0C4" w14:textId="77777777" w:rsidR="00121F6A" w:rsidRPr="00121F6A" w:rsidRDefault="00121F6A" w:rsidP="00121F6A">
      <w:pPr>
        <w:spacing w:after="60"/>
        <w:ind w:hanging="170"/>
        <w:rPr>
          <w:color w:val="000000"/>
          <w:sz w:val="22"/>
          <w:szCs w:val="22"/>
        </w:rPr>
      </w:pP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</w:t>
      </w:r>
      <w:r w:rsidRPr="005475E6">
        <w:rPr>
          <w:sz w:val="22"/>
          <w:szCs w:val="22"/>
        </w:rPr>
        <w:lastRenderedPageBreak/>
        <w:t xml:space="preserve">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E62FCD">
        <w:trPr>
          <w:jc w:val="center"/>
        </w:trPr>
        <w:tc>
          <w:tcPr>
            <w:tcW w:w="8619" w:type="dxa"/>
            <w:shd w:val="clear" w:color="auto" w:fill="EAF1DD" w:themeFill="accent3" w:themeFillTint="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6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7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8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6"/>
      <w:bookmarkEnd w:id="8"/>
      <w:r w:rsidR="005805AD" w:rsidRPr="0094774C">
        <w:rPr>
          <w:sz w:val="22"/>
          <w:szCs w:val="22"/>
        </w:rPr>
        <w:t>.</w:t>
      </w:r>
    </w:p>
    <w:bookmarkEnd w:id="7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EC1BE7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9" w:name="_Hlk110925872"/>
      <w:bookmarkStart w:id="10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9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1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1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2" w:name="_Hlk110925929"/>
      <w:bookmarkEnd w:id="10"/>
      <w:r>
        <w:rPr>
          <w:b/>
          <w:sz w:val="22"/>
          <w:szCs w:val="22"/>
        </w:rPr>
        <w:t>Sposób składania dokumentów przez</w:t>
      </w:r>
      <w:bookmarkEnd w:id="12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3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3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</w:t>
      </w:r>
      <w:r w:rsidR="005F2E55">
        <w:rPr>
          <w:bCs/>
          <w:color w:val="000000"/>
          <w:sz w:val="22"/>
          <w:szCs w:val="22"/>
        </w:rPr>
        <w:lastRenderedPageBreak/>
        <w:t>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4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5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5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6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6"/>
      <w:r w:rsidRPr="00CA24FE">
        <w:rPr>
          <w:color w:val="000000"/>
          <w:sz w:val="22"/>
          <w:szCs w:val="22"/>
        </w:rPr>
        <w:t xml:space="preserve">. </w:t>
      </w:r>
    </w:p>
    <w:bookmarkEnd w:id="14"/>
    <w:p w14:paraId="0924D703" w14:textId="7D590FD2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E62FCD">
        <w:tc>
          <w:tcPr>
            <w:tcW w:w="5000" w:type="pct"/>
            <w:shd w:val="clear" w:color="auto" w:fill="EAF1DD" w:themeFill="accent3" w:themeFillTint="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5F7894B9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lastRenderedPageBreak/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A34499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450AF7">
        <w:rPr>
          <w:b/>
          <w:sz w:val="22"/>
          <w:szCs w:val="22"/>
        </w:rPr>
        <w:t>1</w:t>
      </w:r>
      <w:r w:rsidR="00521B97">
        <w:rPr>
          <w:b/>
          <w:sz w:val="22"/>
          <w:szCs w:val="22"/>
        </w:rPr>
        <w:t>03</w:t>
      </w:r>
      <w:r w:rsidR="00A34499">
        <w:rPr>
          <w:b/>
          <w:sz w:val="22"/>
          <w:szCs w:val="22"/>
        </w:rPr>
        <w:t>/</w:t>
      </w:r>
      <w:r w:rsidR="00E62FCD">
        <w:rPr>
          <w:b/>
          <w:sz w:val="22"/>
          <w:szCs w:val="22"/>
        </w:rPr>
        <w:t>PZ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35B3627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>i  Patrycja GALEZ</w:t>
      </w:r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lastRenderedPageBreak/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7" w:name="_heading=h.3dy6vkm" w:colFirst="0" w:colLast="0"/>
      <w:bookmarkEnd w:id="17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8" w:name="_heading=h.1t3h5sf" w:colFirst="0" w:colLast="0"/>
            <w:bookmarkEnd w:id="18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4D8CFCEA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521B97">
        <w:rPr>
          <w:b/>
          <w:color w:val="FF0000"/>
          <w:sz w:val="22"/>
          <w:szCs w:val="22"/>
        </w:rPr>
        <w:t>14</w:t>
      </w:r>
      <w:r w:rsidR="002B2789" w:rsidRPr="00A2512B">
        <w:rPr>
          <w:b/>
          <w:color w:val="FF0000"/>
          <w:sz w:val="22"/>
          <w:szCs w:val="22"/>
        </w:rPr>
        <w:t>.0</w:t>
      </w:r>
      <w:r w:rsidR="00521B97">
        <w:rPr>
          <w:b/>
          <w:color w:val="FF0000"/>
          <w:sz w:val="22"/>
          <w:szCs w:val="22"/>
        </w:rPr>
        <w:t>8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 xml:space="preserve">Przez tajemnicę przedsiębiorstwa rozumie się informacje </w:t>
      </w:r>
      <w:r w:rsidRPr="00C85915">
        <w:rPr>
          <w:i/>
          <w:sz w:val="22"/>
          <w:szCs w:val="22"/>
        </w:rPr>
        <w:lastRenderedPageBreak/>
        <w:t>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6701163C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</w:t>
      </w:r>
      <w:r w:rsidR="00521B97">
        <w:rPr>
          <w:b/>
          <w:sz w:val="22"/>
          <w:szCs w:val="22"/>
        </w:rPr>
        <w:t xml:space="preserve"> </w:t>
      </w:r>
      <w:r w:rsidR="00651962" w:rsidRPr="00664C27">
        <w:rPr>
          <w:b/>
          <w:sz w:val="22"/>
          <w:szCs w:val="22"/>
        </w:rPr>
        <w:t>6 i §</w:t>
      </w:r>
      <w:r w:rsidR="00521B97">
        <w:rPr>
          <w:b/>
          <w:sz w:val="22"/>
          <w:szCs w:val="22"/>
        </w:rPr>
        <w:t xml:space="preserve"> </w:t>
      </w:r>
      <w:r w:rsidR="00651962" w:rsidRPr="00664C27">
        <w:rPr>
          <w:b/>
          <w:sz w:val="22"/>
          <w:szCs w:val="22"/>
        </w:rPr>
        <w:t xml:space="preserve">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9" w:name="_Hlk93568406"/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</w:t>
      </w:r>
      <w:r w:rsidRPr="00664C27">
        <w:rPr>
          <w:bCs/>
          <w:sz w:val="22"/>
          <w:szCs w:val="22"/>
        </w:rPr>
        <w:lastRenderedPageBreak/>
        <w:t>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9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E62FCD">
        <w:trPr>
          <w:trHeight w:val="309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3E45B89D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E62FCD">
        <w:rPr>
          <w:b/>
          <w:color w:val="FF0000"/>
          <w:sz w:val="22"/>
          <w:szCs w:val="22"/>
        </w:rPr>
        <w:t>2</w:t>
      </w:r>
      <w:r w:rsidR="00521B97">
        <w:rPr>
          <w:b/>
          <w:color w:val="FF0000"/>
          <w:sz w:val="22"/>
          <w:szCs w:val="22"/>
        </w:rPr>
        <w:t>0</w:t>
      </w:r>
      <w:r w:rsidR="002B2789" w:rsidRPr="005016E2">
        <w:rPr>
          <w:b/>
          <w:color w:val="FF0000"/>
          <w:sz w:val="22"/>
          <w:szCs w:val="22"/>
        </w:rPr>
        <w:t>.</w:t>
      </w:r>
      <w:r w:rsidR="005016E2">
        <w:rPr>
          <w:b/>
          <w:color w:val="FF0000"/>
          <w:sz w:val="22"/>
          <w:szCs w:val="22"/>
        </w:rPr>
        <w:t>0</w:t>
      </w:r>
      <w:r w:rsidR="00521B97">
        <w:rPr>
          <w:b/>
          <w:color w:val="FF0000"/>
          <w:sz w:val="22"/>
          <w:szCs w:val="22"/>
        </w:rPr>
        <w:t>5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2EF98A3A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E62FCD">
        <w:rPr>
          <w:rStyle w:val="Hipercze"/>
          <w:b/>
          <w:color w:val="FF0000"/>
          <w:sz w:val="22"/>
          <w:szCs w:val="22"/>
          <w:u w:val="none"/>
        </w:rPr>
        <w:t>2</w:t>
      </w:r>
      <w:r w:rsidR="00521B97">
        <w:rPr>
          <w:rStyle w:val="Hipercze"/>
          <w:b/>
          <w:color w:val="FF0000"/>
          <w:sz w:val="22"/>
          <w:szCs w:val="22"/>
          <w:u w:val="none"/>
        </w:rPr>
        <w:t>0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5016E2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521B97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0" w:name="_Hlk110926871"/>
      <w:r w:rsidR="00187B01" w:rsidRPr="00D45BBE">
        <w:rPr>
          <w:sz w:val="22"/>
          <w:szCs w:val="22"/>
        </w:rPr>
        <w:t xml:space="preserve">Systemu: </w:t>
      </w:r>
      <w:bookmarkEnd w:id="20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1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1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F34807">
        <w:trPr>
          <w:trHeight w:val="25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lastRenderedPageBreak/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0E9E0B50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</w:t>
      </w:r>
      <w:r w:rsidR="00184F09">
        <w:rPr>
          <w:color w:val="000000"/>
          <w:sz w:val="22"/>
          <w:szCs w:val="22"/>
        </w:rPr>
        <w:t>O</w:t>
      </w:r>
      <w:r w:rsidR="00BA25EB" w:rsidRPr="00F46B7B">
        <w:rPr>
          <w:color w:val="000000"/>
          <w:sz w:val="22"/>
          <w:szCs w:val="22"/>
        </w:rPr>
        <w:t>ferty z właściwą stawka VAT będą traktowane jako niezawierające błędów, porównywalne i podlegające dalszej ocenie.</w:t>
      </w:r>
      <w:r w:rsidR="00184F09">
        <w:rPr>
          <w:color w:val="000000"/>
          <w:sz w:val="22"/>
          <w:szCs w:val="22"/>
        </w:rPr>
        <w:t xml:space="preserve"> 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F34807">
        <w:trPr>
          <w:trHeight w:val="41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45AE7EB" w14:textId="77777777" w:rsidR="00FA72D3" w:rsidRPr="007C5F44" w:rsidRDefault="00FA72D3" w:rsidP="00FA72D3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7C5F44">
        <w:rPr>
          <w:b/>
          <w:bCs/>
          <w:color w:val="000000"/>
          <w:sz w:val="22"/>
          <w:szCs w:val="22"/>
        </w:rPr>
        <w:t>kryterium ceny jako jedynym kryterium oceny ofert</w:t>
      </w:r>
      <w:r w:rsidRPr="007C5F44">
        <w:rPr>
          <w:color w:val="000000"/>
          <w:sz w:val="22"/>
          <w:szCs w:val="22"/>
        </w:rPr>
        <w:t xml:space="preserve">. </w:t>
      </w:r>
    </w:p>
    <w:p w14:paraId="1E80050E" w14:textId="77777777" w:rsidR="00FA72D3" w:rsidRPr="007C5F44" w:rsidRDefault="00FA72D3" w:rsidP="00FA72D3">
      <w:pPr>
        <w:spacing w:before="120" w:after="0"/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Zamawiający zgodnie z art. 246 ust. 2 ustawy Pzp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304EA608" w14:textId="77777777" w:rsidR="00FA72D3" w:rsidRPr="007C5F44" w:rsidRDefault="00FA72D3" w:rsidP="00FA72D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b/>
          <w:bCs/>
          <w:color w:val="000000"/>
          <w:sz w:val="22"/>
          <w:szCs w:val="22"/>
        </w:rPr>
        <w:t>Jako najkorzystniejszą ofertę</w:t>
      </w:r>
      <w:r w:rsidRPr="007C5F44">
        <w:rPr>
          <w:color w:val="000000"/>
          <w:sz w:val="22"/>
          <w:szCs w:val="22"/>
        </w:rPr>
        <w:t xml:space="preserve"> (spośród ofert niepodlegających odrzuceniu), </w:t>
      </w:r>
      <w:r w:rsidRPr="007C5F44">
        <w:rPr>
          <w:b/>
          <w:bCs/>
          <w:color w:val="000000"/>
          <w:sz w:val="22"/>
          <w:szCs w:val="22"/>
        </w:rPr>
        <w:t xml:space="preserve">Zamawiający wybierze ofertę z najniższą ceną </w:t>
      </w:r>
      <w:r w:rsidRPr="007C5F44">
        <w:rPr>
          <w:color w:val="000000"/>
          <w:sz w:val="22"/>
          <w:szCs w:val="22"/>
        </w:rPr>
        <w:t>(obejmującą cenę zamówienia gwarantowanego oraz cenę opcji).</w:t>
      </w:r>
    </w:p>
    <w:p w14:paraId="5444405F" w14:textId="77777777" w:rsidR="00FA72D3" w:rsidRPr="007C5F44" w:rsidRDefault="00FA72D3" w:rsidP="00FA72D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Ranking Wykonawców </w:t>
      </w:r>
      <w:r w:rsidRPr="007C5F44">
        <w:rPr>
          <w:color w:val="000000" w:themeColor="text1"/>
          <w:sz w:val="22"/>
          <w:szCs w:val="22"/>
        </w:rPr>
        <w:t>(na etapie wyboru oferty najkorzystniejszej) ułożony</w:t>
      </w:r>
      <w:r w:rsidRPr="007C5F44">
        <w:rPr>
          <w:color w:val="000000"/>
          <w:sz w:val="22"/>
          <w:szCs w:val="22"/>
        </w:rPr>
        <w:t xml:space="preserve"> zostanie według cen ofert (w sposób rosnący) – od oferty z najniższą ceną do oferty z ceną najwyższą.</w:t>
      </w:r>
    </w:p>
    <w:p w14:paraId="59665094" w14:textId="77777777" w:rsidR="00FA72D3" w:rsidRPr="007C5F44" w:rsidRDefault="00FA72D3" w:rsidP="00FA72D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i usług [t.j.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452E3653" w14:textId="77777777" w:rsidR="00FA72D3" w:rsidRPr="007C5F44" w:rsidRDefault="00FA72D3" w:rsidP="00FA72D3">
      <w:pPr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 ofercie takiej, Wykonawca ma obowiązek: </w:t>
      </w:r>
    </w:p>
    <w:p w14:paraId="18E6F1F6" w14:textId="77777777" w:rsidR="00FA72D3" w:rsidRPr="007C5F44" w:rsidRDefault="00FA72D3" w:rsidP="00FA72D3">
      <w:pPr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EDD1BBE" w14:textId="77777777" w:rsidR="00FA72D3" w:rsidRPr="007C5F44" w:rsidRDefault="00FA72D3" w:rsidP="00FA72D3">
      <w:pPr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337E3CC3" w14:textId="77777777" w:rsidR="00FA72D3" w:rsidRPr="007C5F44" w:rsidRDefault="00FA72D3" w:rsidP="00FA72D3">
      <w:pPr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lastRenderedPageBreak/>
        <w:t xml:space="preserve">wskazania wartości towaru lub usługi objętego obowiązkiem podatkowym Zamawiającego, bez kwoty podatku; </w:t>
      </w:r>
    </w:p>
    <w:p w14:paraId="0CEDDEAF" w14:textId="77777777" w:rsidR="00FA72D3" w:rsidRPr="007C5F44" w:rsidRDefault="00FA72D3" w:rsidP="00FA72D3">
      <w:pPr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1C848AE3" w14:textId="77777777" w:rsidR="00FA72D3" w:rsidRPr="007C5F44" w:rsidRDefault="00FA72D3" w:rsidP="00FA72D3">
      <w:pPr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23D0D97E" w14:textId="77777777" w:rsidR="00FA72D3" w:rsidRPr="007C5F44" w:rsidRDefault="00FA72D3" w:rsidP="00FA72D3">
      <w:pPr>
        <w:spacing w:after="240"/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 </w:t>
      </w:r>
    </w:p>
    <w:tbl>
      <w:tblPr>
        <w:tblW w:w="5000" w:type="pct"/>
        <w:jc w:val="center"/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F34807" w14:paraId="28265A2C" w14:textId="77777777" w:rsidTr="00F34807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0970EDC" w14:textId="23AEA351" w:rsidR="00C93E86" w:rsidRPr="00F34807" w:rsidRDefault="00B926DA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F3480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3E86" w:rsidRPr="00F34807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F34807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F34807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F34807">
              <w:rPr>
                <w:b/>
                <w:smallCaps/>
                <w:sz w:val="24"/>
                <w:szCs w:val="24"/>
              </w:rPr>
              <w:t xml:space="preserve">muszą </w:t>
            </w:r>
            <w:r w:rsidRPr="00F34807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1E018F19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2B67D3">
        <w:rPr>
          <w:b/>
          <w:sz w:val="22"/>
          <w:szCs w:val="22"/>
        </w:rPr>
        <w:t xml:space="preserve"> § 10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</w:t>
      </w:r>
      <w:r w:rsidRPr="00264206">
        <w:rPr>
          <w:color w:val="000000"/>
          <w:sz w:val="22"/>
          <w:szCs w:val="22"/>
        </w:rPr>
        <w:lastRenderedPageBreak/>
        <w:t xml:space="preserve">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F34807">
        <w:trPr>
          <w:trHeight w:val="253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0D5EE418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FA72D3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B67D3">
        <w:rPr>
          <w:b/>
          <w:bCs/>
          <w:color w:val="000000"/>
          <w:sz w:val="22"/>
          <w:szCs w:val="22"/>
        </w:rPr>
        <w:t xml:space="preserve">9²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F34807">
        <w:trPr>
          <w:trHeight w:val="41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F34807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</w:t>
      </w:r>
      <w:r w:rsidRPr="003D3507">
        <w:rPr>
          <w:sz w:val="22"/>
          <w:szCs w:val="22"/>
        </w:rPr>
        <w:lastRenderedPageBreak/>
        <w:t xml:space="preserve">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2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47B20E30" w14:textId="394EF016" w:rsidR="00F34807" w:rsidRDefault="00CA0727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214408C8" w14:textId="2E1A72C7" w:rsidR="004E1F59" w:rsidRPr="003056FC" w:rsidRDefault="002B67D3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pan</w:t>
            </w:r>
            <w:r w:rsidR="00BB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Jakub ROZWALKA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429083D" w14:textId="713DEDD8" w:rsidR="00F34807" w:rsidRDefault="00CA0727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4CD622F5" w14:textId="6768C674" w:rsidR="004E1F59" w:rsidRPr="003056FC" w:rsidRDefault="00CA0727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por. Katarzyna GÓRNIAK</w:t>
            </w:r>
          </w:p>
        </w:tc>
      </w:tr>
      <w:tr w:rsidR="004E1F59" w:rsidRPr="003056FC" w14:paraId="4631E194" w14:textId="77777777" w:rsidTr="00F34807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187EBFB" w14:textId="56A95404" w:rsidR="00F34807" w:rsidRDefault="00CA0727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bookmarkStart w:id="23" w:name="_GoBack"/>
            <w:bookmarkEnd w:id="23"/>
          </w:p>
          <w:p w14:paraId="5A7A0FB3" w14:textId="6C8AD7E7" w:rsidR="00C94B9A" w:rsidRPr="003056FC" w:rsidRDefault="004E2A9D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4B9A">
              <w:rPr>
                <w:sz w:val="24"/>
                <w:szCs w:val="24"/>
              </w:rPr>
              <w:t>pan</w:t>
            </w:r>
            <w:r w:rsidR="007A784C">
              <w:rPr>
                <w:sz w:val="24"/>
                <w:szCs w:val="24"/>
              </w:rPr>
              <w:t>i</w:t>
            </w:r>
            <w:r w:rsidR="00C94B9A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Patrycja</w:t>
            </w:r>
            <w:r w:rsidR="00C94B9A">
              <w:rPr>
                <w:sz w:val="24"/>
                <w:szCs w:val="24"/>
              </w:rPr>
              <w:t xml:space="preserve"> </w:t>
            </w:r>
            <w:r w:rsidR="00FA72D3">
              <w:rPr>
                <w:sz w:val="24"/>
                <w:szCs w:val="24"/>
              </w:rPr>
              <w:t>GALEZ</w:t>
            </w:r>
          </w:p>
        </w:tc>
      </w:tr>
      <w:bookmarkEnd w:id="22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0A3C4" w14:textId="77777777" w:rsidR="00EC1BE7" w:rsidRDefault="00EC1BE7">
      <w:pPr>
        <w:spacing w:after="0"/>
      </w:pPr>
      <w:r>
        <w:separator/>
      </w:r>
    </w:p>
  </w:endnote>
  <w:endnote w:type="continuationSeparator" w:id="0">
    <w:p w14:paraId="445631F5" w14:textId="77777777" w:rsidR="00EC1BE7" w:rsidRDefault="00EC1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2FA5F1D2" w:rsidR="00070FC3" w:rsidRPr="00EF0CE1" w:rsidRDefault="00070FC3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9861E0"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1BDBD" w14:textId="77777777" w:rsidR="00EC1BE7" w:rsidRDefault="00EC1BE7">
      <w:pPr>
        <w:spacing w:after="0"/>
      </w:pPr>
      <w:r>
        <w:separator/>
      </w:r>
    </w:p>
  </w:footnote>
  <w:footnote w:type="continuationSeparator" w:id="0">
    <w:p w14:paraId="5385F653" w14:textId="77777777" w:rsidR="00EC1BE7" w:rsidRDefault="00EC1BE7">
      <w:pPr>
        <w:spacing w:after="0"/>
      </w:pPr>
      <w:r>
        <w:continuationSeparator/>
      </w:r>
    </w:p>
  </w:footnote>
  <w:footnote w:id="1">
    <w:p w14:paraId="4B040935" w14:textId="77777777" w:rsidR="00070FC3" w:rsidRPr="006B27F5" w:rsidRDefault="00070FC3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7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9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5295"/>
    <w:rsid w:val="000760A6"/>
    <w:rsid w:val="00080F7D"/>
    <w:rsid w:val="00081FBF"/>
    <w:rsid w:val="00083A71"/>
    <w:rsid w:val="00084E6E"/>
    <w:rsid w:val="000901B7"/>
    <w:rsid w:val="00091933"/>
    <w:rsid w:val="0009197A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76EB6"/>
    <w:rsid w:val="00181D98"/>
    <w:rsid w:val="00184A86"/>
    <w:rsid w:val="00184F09"/>
    <w:rsid w:val="00185474"/>
    <w:rsid w:val="0018591C"/>
    <w:rsid w:val="00187B01"/>
    <w:rsid w:val="00187C38"/>
    <w:rsid w:val="00190C81"/>
    <w:rsid w:val="00190DAF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39C9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68A6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352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66C3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2EFC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428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0AF7"/>
    <w:rsid w:val="004531F5"/>
    <w:rsid w:val="00453EDC"/>
    <w:rsid w:val="00454981"/>
    <w:rsid w:val="004567C0"/>
    <w:rsid w:val="004639AE"/>
    <w:rsid w:val="00463B1C"/>
    <w:rsid w:val="00464DAA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1B97"/>
    <w:rsid w:val="005231FA"/>
    <w:rsid w:val="00523742"/>
    <w:rsid w:val="00523F6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7B2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1C46"/>
    <w:rsid w:val="00626F38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C68F7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4703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B613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3582C"/>
    <w:rsid w:val="008403C2"/>
    <w:rsid w:val="0084144C"/>
    <w:rsid w:val="00842684"/>
    <w:rsid w:val="00842738"/>
    <w:rsid w:val="00842DAA"/>
    <w:rsid w:val="00843A2F"/>
    <w:rsid w:val="008465F3"/>
    <w:rsid w:val="0084703A"/>
    <w:rsid w:val="008502C3"/>
    <w:rsid w:val="00850A61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C7C56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5BC2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6979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0727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1AD8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94C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3EAE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2FCD"/>
    <w:rsid w:val="00E63568"/>
    <w:rsid w:val="00E64C11"/>
    <w:rsid w:val="00E65CC5"/>
    <w:rsid w:val="00E67D5A"/>
    <w:rsid w:val="00E735D6"/>
    <w:rsid w:val="00E76A60"/>
    <w:rsid w:val="00E82F9D"/>
    <w:rsid w:val="00E83791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12CD"/>
    <w:rsid w:val="00EC1BE7"/>
    <w:rsid w:val="00EC357E"/>
    <w:rsid w:val="00EC3700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49FE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4807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A72D3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9FE95-B45A-4DB7-B3DB-158455CABA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30F01A-E630-41CD-85B4-467F33C6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9094</Words>
  <Characters>54566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63533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34</cp:revision>
  <cp:lastPrinted>2025-04-10T12:49:00Z</cp:lastPrinted>
  <dcterms:created xsi:type="dcterms:W3CDTF">2025-03-05T07:15:00Z</dcterms:created>
  <dcterms:modified xsi:type="dcterms:W3CDTF">2025-04-15T11:16:00Z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