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D18" w:rsidRPr="00FD4D18" w:rsidRDefault="00FD4D18" w:rsidP="00FD4D18">
      <w:pPr>
        <w:tabs>
          <w:tab w:val="left" w:pos="5115"/>
        </w:tabs>
        <w:jc w:val="right"/>
        <w:rPr>
          <w:rFonts w:ascii="Arial" w:hAnsi="Arial" w:cs="Arial"/>
          <w:b/>
          <w:i/>
          <w:sz w:val="24"/>
          <w:szCs w:val="24"/>
        </w:rPr>
      </w:pPr>
      <w:bookmarkStart w:id="0" w:name="__DdeLink__159_3582556427"/>
      <w:r w:rsidRPr="00FD4D18">
        <w:rPr>
          <w:rFonts w:ascii="Arial" w:hAnsi="Arial" w:cs="Arial"/>
          <w:b/>
          <w:i/>
          <w:sz w:val="24"/>
          <w:szCs w:val="24"/>
        </w:rPr>
        <w:t>Załącznik nr 3C do SWZ</w:t>
      </w:r>
    </w:p>
    <w:p w:rsidR="00FD4D18" w:rsidRDefault="00FD4D18" w:rsidP="001359F7">
      <w:pPr>
        <w:tabs>
          <w:tab w:val="left" w:pos="5115"/>
        </w:tabs>
        <w:jc w:val="center"/>
        <w:rPr>
          <w:rFonts w:ascii="Arial" w:hAnsi="Arial" w:cs="Arial"/>
          <w:b/>
          <w:sz w:val="24"/>
          <w:szCs w:val="24"/>
        </w:rPr>
      </w:pPr>
    </w:p>
    <w:p w:rsidR="001359F7" w:rsidRPr="001D08AC" w:rsidRDefault="001359F7" w:rsidP="001359F7">
      <w:pPr>
        <w:tabs>
          <w:tab w:val="left" w:pos="5115"/>
        </w:tabs>
        <w:jc w:val="center"/>
        <w:rPr>
          <w:rFonts w:ascii="Arial" w:hAnsi="Arial" w:cs="Arial"/>
          <w:b/>
          <w:sz w:val="24"/>
          <w:szCs w:val="24"/>
        </w:rPr>
      </w:pPr>
      <w:bookmarkStart w:id="1" w:name="_GoBack"/>
      <w:bookmarkEnd w:id="1"/>
      <w:r w:rsidRPr="001D08AC">
        <w:rPr>
          <w:rFonts w:ascii="Arial" w:hAnsi="Arial" w:cs="Arial"/>
          <w:b/>
          <w:sz w:val="24"/>
          <w:szCs w:val="24"/>
        </w:rPr>
        <w:t>O</w:t>
      </w:r>
      <w:r>
        <w:rPr>
          <w:rFonts w:ascii="Arial" w:hAnsi="Arial" w:cs="Arial"/>
          <w:b/>
          <w:sz w:val="24"/>
          <w:szCs w:val="24"/>
        </w:rPr>
        <w:t>PIS PRZEDMIOTU ZAMÓWIENIA zad. 3</w:t>
      </w:r>
    </w:p>
    <w:p w:rsidR="001359F7" w:rsidRPr="001359F7" w:rsidRDefault="001359F7" w:rsidP="001359F7">
      <w:pPr>
        <w:widowControl w:val="0"/>
        <w:spacing w:after="0" w:line="240" w:lineRule="auto"/>
        <w:ind w:left="11187" w:firstLine="113"/>
        <w:rPr>
          <w:rFonts w:ascii="Arial" w:eastAsia="Times New Roman" w:hAnsi="Arial" w:cs="Arial"/>
          <w:sz w:val="20"/>
          <w:szCs w:val="20"/>
          <w:lang w:eastAsia="pl-PL"/>
        </w:rPr>
      </w:pPr>
      <w:r w:rsidRPr="001359F7">
        <w:rPr>
          <w:rFonts w:ascii="Arial" w:eastAsia="Times New Roman" w:hAnsi="Arial" w:cs="Arial"/>
          <w:b/>
          <w:sz w:val="24"/>
          <w:szCs w:val="24"/>
          <w:lang w:eastAsia="pl-PL"/>
        </w:rPr>
        <w:t xml:space="preserve"> </w:t>
      </w:r>
      <w:bookmarkEnd w:id="0"/>
    </w:p>
    <w:p w:rsidR="001359F7" w:rsidRPr="001359F7" w:rsidRDefault="001359F7" w:rsidP="001359F7">
      <w:pPr>
        <w:widowControl w:val="0"/>
        <w:spacing w:after="0" w:line="240" w:lineRule="auto"/>
        <w:ind w:firstLine="113"/>
        <w:jc w:val="center"/>
        <w:rPr>
          <w:rFonts w:ascii="Arial" w:eastAsia="Times New Roman" w:hAnsi="Arial" w:cs="Arial"/>
          <w:sz w:val="20"/>
          <w:szCs w:val="20"/>
          <w:lang w:eastAsia="pl-PL"/>
        </w:rPr>
      </w:pPr>
    </w:p>
    <w:tbl>
      <w:tblPr>
        <w:tblStyle w:val="Tabela-Siatka1"/>
        <w:tblW w:w="10678" w:type="dxa"/>
        <w:tblInd w:w="-572" w:type="dxa"/>
        <w:tblLook w:val="04A0" w:firstRow="1" w:lastRow="0" w:firstColumn="1" w:lastColumn="0" w:noHBand="0" w:noVBand="1"/>
      </w:tblPr>
      <w:tblGrid>
        <w:gridCol w:w="936"/>
        <w:gridCol w:w="2053"/>
        <w:gridCol w:w="892"/>
        <w:gridCol w:w="4306"/>
        <w:gridCol w:w="2491"/>
      </w:tblGrid>
      <w:tr w:rsidR="001359F7" w:rsidRPr="001359F7" w:rsidTr="002A1039">
        <w:trPr>
          <w:trHeight w:val="492"/>
        </w:trPr>
        <w:tc>
          <w:tcPr>
            <w:tcW w:w="936" w:type="dxa"/>
            <w:shd w:val="clear" w:color="auto" w:fill="auto"/>
            <w:vAlign w:val="center"/>
          </w:tcPr>
          <w:p w:rsidR="001359F7" w:rsidRPr="001359F7" w:rsidRDefault="001359F7" w:rsidP="001359F7">
            <w:pPr>
              <w:widowControl w:val="0"/>
              <w:jc w:val="center"/>
              <w:rPr>
                <w:rFonts w:ascii="Arial" w:hAnsi="Arial" w:cs="Arial"/>
                <w:b/>
              </w:rPr>
            </w:pPr>
            <w:r w:rsidRPr="001359F7">
              <w:rPr>
                <w:rFonts w:ascii="Arial" w:hAnsi="Arial" w:cs="Arial"/>
                <w:b/>
              </w:rPr>
              <w:t>Lp.</w:t>
            </w:r>
          </w:p>
        </w:tc>
        <w:tc>
          <w:tcPr>
            <w:tcW w:w="2053" w:type="dxa"/>
            <w:shd w:val="clear" w:color="auto" w:fill="auto"/>
            <w:vAlign w:val="center"/>
          </w:tcPr>
          <w:p w:rsidR="001359F7" w:rsidRPr="001359F7" w:rsidRDefault="001359F7" w:rsidP="001359F7">
            <w:pPr>
              <w:widowControl w:val="0"/>
              <w:jc w:val="center"/>
              <w:rPr>
                <w:rFonts w:ascii="Arial" w:hAnsi="Arial" w:cs="Arial"/>
                <w:b/>
              </w:rPr>
            </w:pPr>
            <w:r w:rsidRPr="001359F7">
              <w:rPr>
                <w:rFonts w:ascii="Arial" w:hAnsi="Arial" w:cs="Arial"/>
                <w:b/>
              </w:rPr>
              <w:t xml:space="preserve">Przedmiot </w:t>
            </w:r>
          </w:p>
        </w:tc>
        <w:tc>
          <w:tcPr>
            <w:tcW w:w="892" w:type="dxa"/>
            <w:shd w:val="clear" w:color="auto" w:fill="auto"/>
            <w:vAlign w:val="center"/>
          </w:tcPr>
          <w:p w:rsidR="001359F7" w:rsidRPr="001359F7" w:rsidRDefault="001359F7" w:rsidP="001359F7">
            <w:pPr>
              <w:widowControl w:val="0"/>
              <w:jc w:val="center"/>
              <w:rPr>
                <w:rFonts w:ascii="Arial" w:hAnsi="Arial" w:cs="Arial"/>
                <w:b/>
              </w:rPr>
            </w:pPr>
            <w:r w:rsidRPr="001359F7">
              <w:rPr>
                <w:rFonts w:ascii="Arial" w:hAnsi="Arial" w:cs="Arial"/>
                <w:b/>
              </w:rPr>
              <w:t>JM</w:t>
            </w:r>
          </w:p>
        </w:tc>
        <w:tc>
          <w:tcPr>
            <w:tcW w:w="4306" w:type="dxa"/>
            <w:shd w:val="clear" w:color="auto" w:fill="auto"/>
            <w:vAlign w:val="center"/>
          </w:tcPr>
          <w:p w:rsidR="001359F7" w:rsidRPr="001359F7" w:rsidRDefault="001359F7" w:rsidP="001359F7">
            <w:pPr>
              <w:widowControl w:val="0"/>
              <w:jc w:val="center"/>
              <w:rPr>
                <w:rFonts w:ascii="Arial" w:hAnsi="Arial" w:cs="Arial"/>
                <w:b/>
              </w:rPr>
            </w:pPr>
            <w:r w:rsidRPr="001359F7">
              <w:rPr>
                <w:rFonts w:ascii="Arial" w:hAnsi="Arial" w:cs="Arial"/>
                <w:b/>
              </w:rPr>
              <w:t>OPIS</w:t>
            </w:r>
          </w:p>
        </w:tc>
        <w:tc>
          <w:tcPr>
            <w:tcW w:w="2491" w:type="dxa"/>
            <w:shd w:val="clear" w:color="auto" w:fill="auto"/>
            <w:vAlign w:val="center"/>
          </w:tcPr>
          <w:p w:rsidR="001359F7" w:rsidRPr="001359F7" w:rsidRDefault="001359F7" w:rsidP="001359F7">
            <w:pPr>
              <w:widowControl w:val="0"/>
              <w:jc w:val="center"/>
              <w:rPr>
                <w:rFonts w:ascii="Arial" w:hAnsi="Arial" w:cs="Arial"/>
                <w:b/>
              </w:rPr>
            </w:pPr>
            <w:r w:rsidRPr="001359F7">
              <w:rPr>
                <w:rFonts w:ascii="Arial" w:hAnsi="Arial" w:cs="Arial"/>
                <w:b/>
              </w:rPr>
              <w:t>Uwagi</w:t>
            </w:r>
          </w:p>
        </w:tc>
      </w:tr>
      <w:tr w:rsidR="001359F7" w:rsidRPr="001359F7" w:rsidTr="002A1039">
        <w:trPr>
          <w:trHeight w:val="2743"/>
        </w:trPr>
        <w:tc>
          <w:tcPr>
            <w:tcW w:w="936"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1.</w:t>
            </w:r>
          </w:p>
        </w:tc>
        <w:tc>
          <w:tcPr>
            <w:tcW w:w="2053" w:type="dxa"/>
            <w:tcBorders>
              <w:top w:val="nil"/>
              <w:left w:val="nil"/>
            </w:tcBorders>
            <w:shd w:val="clear" w:color="auto" w:fill="auto"/>
            <w:vAlign w:val="center"/>
          </w:tcPr>
          <w:p w:rsidR="001359F7" w:rsidRPr="001359F7" w:rsidRDefault="001359F7" w:rsidP="001359F7">
            <w:pPr>
              <w:keepNext/>
              <w:widowControl w:val="0"/>
              <w:jc w:val="center"/>
              <w:outlineLvl w:val="0"/>
              <w:rPr>
                <w:rFonts w:ascii="Arial" w:hAnsi="Arial" w:cs="Arial"/>
                <w:spacing w:val="1"/>
                <w:u w:val="single"/>
              </w:rPr>
            </w:pPr>
          </w:p>
          <w:p w:rsidR="001359F7" w:rsidRPr="001359F7" w:rsidRDefault="001359F7" w:rsidP="001359F7">
            <w:pPr>
              <w:keepNext/>
              <w:widowControl w:val="0"/>
              <w:ind w:left="270" w:right="30"/>
              <w:jc w:val="center"/>
              <w:outlineLvl w:val="1"/>
              <w:rPr>
                <w:rFonts w:ascii="Arial" w:hAnsi="Arial" w:cs="Arial"/>
              </w:rPr>
            </w:pPr>
            <w:r w:rsidRPr="001359F7">
              <w:rPr>
                <w:rFonts w:ascii="Arial" w:hAnsi="Arial" w:cs="Arial"/>
              </w:rPr>
              <w:t xml:space="preserve">MYDŁO W KOSTCE </w:t>
            </w:r>
          </w:p>
          <w:p w:rsidR="001359F7" w:rsidRPr="001359F7" w:rsidRDefault="001359F7" w:rsidP="001359F7">
            <w:pPr>
              <w:keepNext/>
              <w:widowControl w:val="0"/>
              <w:ind w:left="270" w:right="30"/>
              <w:jc w:val="center"/>
              <w:outlineLvl w:val="1"/>
              <w:rPr>
                <w:rFonts w:ascii="Arial" w:hAnsi="Arial" w:cs="Arial"/>
              </w:rPr>
            </w:pPr>
            <w:r w:rsidRPr="001359F7">
              <w:rPr>
                <w:rFonts w:ascii="Arial" w:hAnsi="Arial" w:cs="Arial"/>
              </w:rPr>
              <w:t>100 G</w:t>
            </w:r>
          </w:p>
          <w:p w:rsidR="001359F7" w:rsidRPr="001359F7" w:rsidRDefault="001359F7" w:rsidP="001359F7">
            <w:pPr>
              <w:widowControl w:val="0"/>
              <w:ind w:left="270" w:right="30"/>
              <w:jc w:val="center"/>
              <w:rPr>
                <w:rFonts w:ascii="Arial" w:hAnsi="Arial" w:cs="Arial"/>
              </w:rPr>
            </w:pPr>
          </w:p>
          <w:p w:rsidR="001359F7" w:rsidRPr="001359F7" w:rsidRDefault="001359F7" w:rsidP="001359F7">
            <w:pPr>
              <w:rPr>
                <w:rFonts w:ascii="Arial" w:hAnsi="Arial" w:cs="Arial"/>
              </w:rPr>
            </w:pPr>
          </w:p>
          <w:p w:rsidR="001359F7" w:rsidRPr="001359F7" w:rsidRDefault="001359F7" w:rsidP="001359F7">
            <w:pPr>
              <w:widowControl w:val="0"/>
              <w:jc w:val="center"/>
              <w:rPr>
                <w:rFonts w:ascii="Arial" w:hAnsi="Arial" w:cs="Arial"/>
              </w:rPr>
            </w:pPr>
          </w:p>
        </w:tc>
        <w:tc>
          <w:tcPr>
            <w:tcW w:w="892"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szt.</w:t>
            </w:r>
          </w:p>
        </w:tc>
        <w:tc>
          <w:tcPr>
            <w:tcW w:w="4306" w:type="dxa"/>
            <w:shd w:val="clear" w:color="auto" w:fill="auto"/>
          </w:tcPr>
          <w:p w:rsidR="001359F7" w:rsidRPr="001359F7" w:rsidRDefault="001359F7" w:rsidP="001359F7">
            <w:pPr>
              <w:widowControl w:val="0"/>
              <w:shd w:val="clear" w:color="auto" w:fill="FFFFFF"/>
              <w:jc w:val="both"/>
              <w:rPr>
                <w:rFonts w:ascii="Arial" w:hAnsi="Arial" w:cs="Arial"/>
              </w:rPr>
            </w:pPr>
            <w:r w:rsidRPr="001359F7">
              <w:rPr>
                <w:rFonts w:ascii="Arial" w:hAnsi="Arial" w:cs="Arial"/>
              </w:rPr>
              <w:t xml:space="preserve">Mydło powinno skutecznie oczyszczać </w:t>
            </w:r>
          </w:p>
          <w:p w:rsidR="001359F7" w:rsidRPr="001359F7" w:rsidRDefault="001359F7" w:rsidP="001359F7">
            <w:pPr>
              <w:widowControl w:val="0"/>
              <w:shd w:val="clear" w:color="auto" w:fill="FFFFFF"/>
              <w:jc w:val="both"/>
              <w:rPr>
                <w:rFonts w:ascii="Arial" w:hAnsi="Arial" w:cs="Arial"/>
              </w:rPr>
            </w:pPr>
            <w:r w:rsidRPr="001359F7">
              <w:rPr>
                <w:rFonts w:ascii="Arial" w:hAnsi="Arial" w:cs="Arial"/>
              </w:rPr>
              <w:t xml:space="preserve">i idealnie nadawać się do higienicznego mycia rąk, a do tego do pielęgnacji i ochrony skóry przed wysuszaniem. Posiadające prowitaminą B5 z pielęgnującymi olejkami.  Po umyciu mydłem pozostawiając skórę dłoni gładką </w:t>
            </w:r>
          </w:p>
          <w:p w:rsidR="001359F7" w:rsidRPr="001359F7" w:rsidRDefault="001359F7" w:rsidP="001359F7">
            <w:pPr>
              <w:widowControl w:val="0"/>
              <w:shd w:val="clear" w:color="auto" w:fill="FFFFFF"/>
              <w:jc w:val="both"/>
              <w:rPr>
                <w:rFonts w:ascii="Arial" w:hAnsi="Arial" w:cs="Arial"/>
              </w:rPr>
            </w:pPr>
            <w:r w:rsidRPr="001359F7">
              <w:rPr>
                <w:rFonts w:ascii="Arial" w:hAnsi="Arial" w:cs="Arial"/>
              </w:rPr>
              <w:t>i przyjemnie miękką w dotyku.</w:t>
            </w:r>
          </w:p>
          <w:p w:rsidR="001359F7" w:rsidRPr="001359F7" w:rsidRDefault="001359F7" w:rsidP="001359F7">
            <w:pPr>
              <w:widowControl w:val="0"/>
              <w:shd w:val="clear" w:color="auto" w:fill="FFFFFF"/>
              <w:jc w:val="both"/>
              <w:rPr>
                <w:rFonts w:ascii="Arial" w:hAnsi="Arial" w:cs="Arial"/>
              </w:rPr>
            </w:pPr>
            <w:r w:rsidRPr="001359F7">
              <w:rPr>
                <w:rFonts w:ascii="Arial" w:hAnsi="Arial" w:cs="Arial"/>
              </w:rPr>
              <w:t>Produkt musi posiadać pozytywne badania dermatologiczne. Produkt nie może zawierać alkoholu i barwników. Produkt powinien być bezpieczny dla środowiska. Produkt musi być oznakowany kodem kreskowym.</w:t>
            </w:r>
          </w:p>
          <w:p w:rsidR="001359F7" w:rsidRPr="001359F7" w:rsidRDefault="001359F7" w:rsidP="00413B81">
            <w:pPr>
              <w:widowControl w:val="0"/>
              <w:shd w:val="clear" w:color="auto" w:fill="FFFFFF"/>
              <w:jc w:val="both"/>
              <w:rPr>
                <w:rFonts w:ascii="Arial" w:hAnsi="Arial" w:cs="Arial"/>
              </w:rPr>
            </w:pPr>
            <w:r w:rsidRPr="001359F7">
              <w:rPr>
                <w:rFonts w:ascii="Arial" w:hAnsi="Arial" w:cs="Arial"/>
                <w:b/>
                <w:lang w:eastAsia="ar-SA"/>
              </w:rPr>
              <w:t xml:space="preserve">Termin ważności powinien mieć nie mniej niż </w:t>
            </w:r>
            <w:r w:rsidR="00413B81">
              <w:rPr>
                <w:rFonts w:ascii="Arial" w:hAnsi="Arial" w:cs="Arial"/>
                <w:b/>
                <w:lang w:eastAsia="ar-SA"/>
              </w:rPr>
              <w:t>24</w:t>
            </w:r>
            <w:r w:rsidRPr="001359F7">
              <w:rPr>
                <w:rFonts w:ascii="Arial" w:hAnsi="Arial" w:cs="Arial"/>
                <w:b/>
                <w:lang w:eastAsia="ar-SA"/>
              </w:rPr>
              <w:t xml:space="preserve"> m-c</w:t>
            </w:r>
            <w:r w:rsidR="00413B81">
              <w:rPr>
                <w:rFonts w:ascii="Arial" w:hAnsi="Arial" w:cs="Arial"/>
                <w:b/>
                <w:lang w:eastAsia="ar-SA"/>
              </w:rPr>
              <w:t>e</w:t>
            </w:r>
            <w:r w:rsidRPr="001359F7">
              <w:rPr>
                <w:rFonts w:ascii="Arial" w:hAnsi="Arial" w:cs="Arial"/>
                <w:b/>
                <w:lang w:eastAsia="ar-SA"/>
              </w:rPr>
              <w:t>.</w:t>
            </w:r>
          </w:p>
        </w:tc>
        <w:tc>
          <w:tcPr>
            <w:tcW w:w="2491" w:type="dxa"/>
            <w:shd w:val="clear" w:color="auto" w:fill="auto"/>
            <w:vAlign w:val="center"/>
          </w:tcPr>
          <w:p w:rsidR="001359F7" w:rsidRPr="001359F7" w:rsidRDefault="001359F7" w:rsidP="001359F7">
            <w:pPr>
              <w:widowControl w:val="0"/>
              <w:spacing w:line="360" w:lineRule="auto"/>
              <w:jc w:val="center"/>
              <w:rPr>
                <w:rFonts w:ascii="Arial" w:hAnsi="Arial" w:cs="Arial"/>
                <w:b/>
              </w:rPr>
            </w:pPr>
            <w:r w:rsidRPr="001359F7">
              <w:rPr>
                <w:rFonts w:ascii="Arial" w:hAnsi="Arial" w:cs="Arial"/>
                <w:lang w:eastAsia="ar-SA"/>
              </w:rPr>
              <w:t xml:space="preserve">Przeznaczone do sprzedaży detalicznej, zapakowane osobno </w:t>
            </w:r>
            <w:r w:rsidRPr="001359F7">
              <w:rPr>
                <w:rFonts w:ascii="Arial" w:hAnsi="Arial" w:cs="Arial"/>
                <w:lang w:eastAsia="ar-SA"/>
              </w:rPr>
              <w:br/>
              <w:t>w kartonik lub nabłyszczony papier, waga netto produktu 100g.</w:t>
            </w:r>
          </w:p>
        </w:tc>
      </w:tr>
      <w:tr w:rsidR="001359F7" w:rsidRPr="001359F7" w:rsidTr="002A1039">
        <w:trPr>
          <w:trHeight w:val="1111"/>
        </w:trPr>
        <w:tc>
          <w:tcPr>
            <w:tcW w:w="936"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2.</w:t>
            </w:r>
          </w:p>
        </w:tc>
        <w:tc>
          <w:tcPr>
            <w:tcW w:w="2053" w:type="dxa"/>
            <w:tcBorders>
              <w:top w:val="nil"/>
              <w:left w:val="nil"/>
            </w:tcBorders>
            <w:shd w:val="clear" w:color="auto" w:fill="auto"/>
            <w:vAlign w:val="center"/>
          </w:tcPr>
          <w:p w:rsidR="001359F7" w:rsidRPr="001359F7" w:rsidRDefault="001359F7" w:rsidP="001359F7">
            <w:pPr>
              <w:keepNext/>
              <w:widowControl w:val="0"/>
              <w:jc w:val="center"/>
              <w:outlineLvl w:val="0"/>
              <w:rPr>
                <w:rFonts w:ascii="Arial" w:hAnsi="Arial" w:cs="Arial"/>
                <w:b/>
                <w:bCs/>
                <w:spacing w:val="1"/>
                <w:u w:val="single"/>
              </w:rPr>
            </w:pPr>
            <w:r w:rsidRPr="001359F7">
              <w:rPr>
                <w:rFonts w:ascii="Arial" w:hAnsi="Arial" w:cs="Arial"/>
                <w:spacing w:val="1"/>
              </w:rPr>
              <w:t xml:space="preserve">KREM DO RĄK </w:t>
            </w:r>
          </w:p>
          <w:p w:rsidR="001359F7" w:rsidRPr="001359F7" w:rsidRDefault="001359F7" w:rsidP="001359F7">
            <w:pPr>
              <w:keepNext/>
              <w:widowControl w:val="0"/>
              <w:jc w:val="center"/>
              <w:outlineLvl w:val="0"/>
              <w:rPr>
                <w:rFonts w:ascii="Arial" w:hAnsi="Arial" w:cs="Arial"/>
                <w:spacing w:val="1"/>
              </w:rPr>
            </w:pPr>
            <w:r w:rsidRPr="001359F7">
              <w:rPr>
                <w:rFonts w:ascii="Arial" w:hAnsi="Arial" w:cs="Arial"/>
                <w:spacing w:val="1"/>
              </w:rPr>
              <w:t xml:space="preserve">50 </w:t>
            </w:r>
            <w:r w:rsidR="008426D8">
              <w:rPr>
                <w:rFonts w:ascii="Arial" w:hAnsi="Arial" w:cs="Arial"/>
                <w:spacing w:val="1"/>
              </w:rPr>
              <w:t>ML</w:t>
            </w:r>
          </w:p>
          <w:p w:rsidR="001359F7" w:rsidRPr="001359F7" w:rsidRDefault="001359F7" w:rsidP="001359F7">
            <w:pPr>
              <w:widowControl w:val="0"/>
              <w:jc w:val="center"/>
              <w:rPr>
                <w:rFonts w:ascii="Arial" w:hAnsi="Arial" w:cs="Arial"/>
              </w:rPr>
            </w:pPr>
          </w:p>
        </w:tc>
        <w:tc>
          <w:tcPr>
            <w:tcW w:w="892"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szt.</w:t>
            </w:r>
          </w:p>
        </w:tc>
        <w:tc>
          <w:tcPr>
            <w:tcW w:w="4306" w:type="dxa"/>
            <w:shd w:val="clear" w:color="auto" w:fill="auto"/>
          </w:tcPr>
          <w:p w:rsidR="001359F7" w:rsidRPr="001359F7" w:rsidRDefault="001359F7" w:rsidP="001359F7">
            <w:pPr>
              <w:widowControl w:val="0"/>
              <w:shd w:val="clear" w:color="auto" w:fill="FFFFFF"/>
              <w:jc w:val="both"/>
              <w:rPr>
                <w:rFonts w:ascii="Arial" w:hAnsi="Arial" w:cs="Arial"/>
              </w:rPr>
            </w:pPr>
            <w:r w:rsidRPr="001359F7">
              <w:rPr>
                <w:rFonts w:ascii="Arial" w:hAnsi="Arial" w:cs="Arial"/>
              </w:rPr>
              <w:t xml:space="preserve">Krem do rąk powinien skutecznie regenerować </w:t>
            </w:r>
          </w:p>
          <w:p w:rsidR="001359F7" w:rsidRPr="001359F7" w:rsidRDefault="001359F7" w:rsidP="00413B81">
            <w:pPr>
              <w:widowControl w:val="0"/>
              <w:shd w:val="clear" w:color="auto" w:fill="FFFFFF"/>
              <w:jc w:val="both"/>
              <w:rPr>
                <w:rFonts w:ascii="Arial" w:hAnsi="Arial" w:cs="Arial"/>
                <w:b/>
                <w:lang w:eastAsia="ar-SA"/>
              </w:rPr>
            </w:pPr>
            <w:r w:rsidRPr="001359F7">
              <w:rPr>
                <w:rFonts w:ascii="Arial" w:hAnsi="Arial" w:cs="Arial"/>
              </w:rPr>
              <w:t xml:space="preserve">i pielęgnować skórę rąk. Zalecana receptura powinna być oparta o glicerynę, która nawilża nawet najgłębsze warstwy naskórka. Dodatkowo krem powinien zawierać olej naturalny, który zapewni optymalne odżywienie skóry.  </w:t>
            </w:r>
            <w:r w:rsidRPr="001359F7">
              <w:rPr>
                <w:rFonts w:ascii="Arial" w:hAnsi="Arial" w:cs="Arial"/>
                <w:lang w:eastAsia="ar-SA"/>
              </w:rPr>
              <w:t xml:space="preserve">Produkt musi posiadać pozytywne badania dermatologiczne. Produkt nie może zawierać alkoholu i barwników.  Produkt musi być oznakowany kodem kreskowym. </w:t>
            </w:r>
            <w:r w:rsidRPr="001359F7">
              <w:rPr>
                <w:rFonts w:ascii="Arial" w:hAnsi="Arial" w:cs="Arial"/>
                <w:b/>
                <w:lang w:eastAsia="ar-SA"/>
              </w:rPr>
              <w:t xml:space="preserve">Termin ważności powinien mieć nie mniej niż </w:t>
            </w:r>
            <w:r w:rsidR="00413B81">
              <w:rPr>
                <w:rFonts w:ascii="Arial" w:hAnsi="Arial" w:cs="Arial"/>
                <w:b/>
                <w:lang w:eastAsia="ar-SA"/>
              </w:rPr>
              <w:t>24</w:t>
            </w:r>
            <w:r w:rsidRPr="001359F7">
              <w:rPr>
                <w:rFonts w:ascii="Arial" w:hAnsi="Arial" w:cs="Arial"/>
                <w:b/>
                <w:lang w:eastAsia="ar-SA"/>
              </w:rPr>
              <w:t xml:space="preserve"> m-c</w:t>
            </w:r>
            <w:r w:rsidR="00413B81">
              <w:rPr>
                <w:rFonts w:ascii="Arial" w:hAnsi="Arial" w:cs="Arial"/>
                <w:b/>
                <w:lang w:eastAsia="ar-SA"/>
              </w:rPr>
              <w:t>e</w:t>
            </w:r>
            <w:r w:rsidRPr="001359F7">
              <w:rPr>
                <w:rFonts w:ascii="Arial" w:hAnsi="Arial" w:cs="Arial"/>
                <w:b/>
                <w:lang w:eastAsia="ar-SA"/>
              </w:rPr>
              <w:t>.</w:t>
            </w:r>
          </w:p>
        </w:tc>
        <w:tc>
          <w:tcPr>
            <w:tcW w:w="2491" w:type="dxa"/>
            <w:shd w:val="clear" w:color="auto" w:fill="auto"/>
            <w:vAlign w:val="center"/>
          </w:tcPr>
          <w:p w:rsidR="001359F7" w:rsidRPr="001359F7" w:rsidRDefault="001359F7" w:rsidP="001359F7">
            <w:pPr>
              <w:widowControl w:val="0"/>
              <w:spacing w:line="360" w:lineRule="auto"/>
              <w:jc w:val="center"/>
              <w:rPr>
                <w:rFonts w:ascii="Arial" w:hAnsi="Arial" w:cs="Arial"/>
                <w:b/>
              </w:rPr>
            </w:pPr>
            <w:r w:rsidRPr="001359F7">
              <w:rPr>
                <w:rFonts w:ascii="Arial" w:hAnsi="Arial" w:cs="Arial"/>
                <w:lang w:eastAsia="ar-SA"/>
              </w:rPr>
              <w:t xml:space="preserve">Przeznaczone do sprzedaży detalicznej, opakowanie tubka, </w:t>
            </w:r>
          </w:p>
          <w:p w:rsidR="001359F7" w:rsidRPr="001359F7" w:rsidRDefault="001359F7" w:rsidP="008426D8">
            <w:pPr>
              <w:widowControl w:val="0"/>
              <w:spacing w:line="360" w:lineRule="auto"/>
              <w:jc w:val="center"/>
              <w:rPr>
                <w:rFonts w:ascii="Arial" w:hAnsi="Arial" w:cs="Arial"/>
                <w:b/>
              </w:rPr>
            </w:pPr>
            <w:r w:rsidRPr="001359F7">
              <w:rPr>
                <w:rFonts w:ascii="Arial" w:hAnsi="Arial" w:cs="Arial"/>
                <w:lang w:eastAsia="ar-SA"/>
              </w:rPr>
              <w:t>waga netto produktu 50</w:t>
            </w:r>
            <w:r w:rsidR="008426D8">
              <w:rPr>
                <w:rFonts w:ascii="Arial" w:hAnsi="Arial" w:cs="Arial"/>
                <w:lang w:eastAsia="ar-SA"/>
              </w:rPr>
              <w:t>ml</w:t>
            </w:r>
          </w:p>
        </w:tc>
      </w:tr>
      <w:tr w:rsidR="001359F7" w:rsidRPr="001359F7" w:rsidTr="002A1039">
        <w:trPr>
          <w:trHeight w:val="1564"/>
        </w:trPr>
        <w:tc>
          <w:tcPr>
            <w:tcW w:w="936" w:type="dxa"/>
            <w:shd w:val="clear" w:color="auto" w:fill="auto"/>
            <w:vAlign w:val="center"/>
          </w:tcPr>
          <w:p w:rsidR="001359F7" w:rsidRPr="001359F7" w:rsidRDefault="001359F7" w:rsidP="001359F7">
            <w:pPr>
              <w:widowControl w:val="0"/>
              <w:rPr>
                <w:rFonts w:ascii="Arial" w:hAnsi="Arial" w:cs="Arial"/>
              </w:rPr>
            </w:pPr>
          </w:p>
          <w:p w:rsidR="001359F7" w:rsidRPr="001359F7" w:rsidRDefault="001359F7" w:rsidP="001359F7">
            <w:pPr>
              <w:widowControl w:val="0"/>
              <w:ind w:left="720"/>
              <w:jc w:val="center"/>
              <w:rPr>
                <w:rFonts w:ascii="Arial" w:hAnsi="Arial" w:cs="Arial"/>
              </w:rPr>
            </w:pPr>
          </w:p>
          <w:p w:rsidR="001359F7" w:rsidRPr="001359F7" w:rsidRDefault="001359F7" w:rsidP="001359F7">
            <w:pPr>
              <w:widowControl w:val="0"/>
              <w:ind w:left="720"/>
              <w:jc w:val="center"/>
              <w:rPr>
                <w:rFonts w:ascii="Arial" w:hAnsi="Arial" w:cs="Arial"/>
              </w:rPr>
            </w:pPr>
          </w:p>
          <w:p w:rsidR="001359F7" w:rsidRPr="001359F7" w:rsidRDefault="001359F7" w:rsidP="001359F7">
            <w:pPr>
              <w:widowControl w:val="0"/>
              <w:jc w:val="center"/>
              <w:rPr>
                <w:rFonts w:ascii="Arial" w:hAnsi="Arial" w:cs="Arial"/>
              </w:rPr>
            </w:pPr>
            <w:r w:rsidRPr="001359F7">
              <w:rPr>
                <w:rFonts w:ascii="Arial" w:hAnsi="Arial" w:cs="Arial"/>
              </w:rPr>
              <w:t>3.</w:t>
            </w:r>
          </w:p>
        </w:tc>
        <w:tc>
          <w:tcPr>
            <w:tcW w:w="2053" w:type="dxa"/>
            <w:tcBorders>
              <w:left w:val="nil"/>
            </w:tcBorders>
            <w:shd w:val="clear" w:color="auto" w:fill="auto"/>
            <w:vAlign w:val="center"/>
          </w:tcPr>
          <w:p w:rsidR="001359F7" w:rsidRPr="001359F7" w:rsidRDefault="001359F7" w:rsidP="001359F7">
            <w:pPr>
              <w:keepNext/>
              <w:widowControl w:val="0"/>
              <w:jc w:val="center"/>
              <w:outlineLvl w:val="0"/>
              <w:rPr>
                <w:rFonts w:ascii="Arial" w:hAnsi="Arial" w:cs="Arial"/>
                <w:b/>
                <w:bCs/>
                <w:u w:val="single"/>
              </w:rPr>
            </w:pPr>
          </w:p>
          <w:p w:rsidR="001359F7" w:rsidRPr="001359F7" w:rsidRDefault="001359F7" w:rsidP="001359F7">
            <w:pPr>
              <w:widowControl w:val="0"/>
              <w:rPr>
                <w:rFonts w:ascii="Arial" w:hAnsi="Arial" w:cs="Arial"/>
              </w:rPr>
            </w:pPr>
          </w:p>
          <w:p w:rsidR="001359F7" w:rsidRPr="001359F7" w:rsidRDefault="001359F7" w:rsidP="001359F7">
            <w:pPr>
              <w:widowControl w:val="0"/>
              <w:rPr>
                <w:rFonts w:ascii="Arial" w:hAnsi="Arial" w:cs="Arial"/>
              </w:rPr>
            </w:pPr>
          </w:p>
          <w:p w:rsidR="001359F7" w:rsidRPr="001359F7" w:rsidRDefault="001359F7" w:rsidP="001359F7">
            <w:pPr>
              <w:widowControl w:val="0"/>
              <w:rPr>
                <w:rFonts w:ascii="Arial" w:hAnsi="Arial" w:cs="Arial"/>
              </w:rPr>
            </w:pPr>
          </w:p>
          <w:p w:rsidR="001359F7" w:rsidRPr="001359F7" w:rsidRDefault="001359F7" w:rsidP="001359F7">
            <w:pPr>
              <w:widowControl w:val="0"/>
              <w:rPr>
                <w:rFonts w:ascii="Arial" w:hAnsi="Arial" w:cs="Arial"/>
              </w:rPr>
            </w:pPr>
          </w:p>
          <w:p w:rsidR="001359F7" w:rsidRPr="001359F7" w:rsidRDefault="001359F7" w:rsidP="001359F7">
            <w:pPr>
              <w:widowControl w:val="0"/>
              <w:rPr>
                <w:rFonts w:ascii="Arial" w:hAnsi="Arial" w:cs="Arial"/>
              </w:rPr>
            </w:pPr>
          </w:p>
          <w:p w:rsidR="001359F7" w:rsidRPr="001359F7" w:rsidRDefault="001359F7" w:rsidP="001359F7">
            <w:pPr>
              <w:widowControl w:val="0"/>
              <w:jc w:val="center"/>
              <w:rPr>
                <w:rFonts w:ascii="Arial" w:hAnsi="Arial" w:cs="Arial"/>
              </w:rPr>
            </w:pPr>
          </w:p>
          <w:p w:rsidR="001359F7" w:rsidRPr="001359F7" w:rsidRDefault="001359F7" w:rsidP="001359F7">
            <w:pPr>
              <w:keepNext/>
              <w:widowControl w:val="0"/>
              <w:jc w:val="center"/>
              <w:outlineLvl w:val="0"/>
              <w:rPr>
                <w:rFonts w:ascii="Arial" w:hAnsi="Arial" w:cs="Arial"/>
                <w:spacing w:val="1"/>
              </w:rPr>
            </w:pPr>
            <w:r w:rsidRPr="001359F7">
              <w:rPr>
                <w:rFonts w:ascii="Arial" w:hAnsi="Arial" w:cs="Arial"/>
              </w:rPr>
              <w:t>PASTA BHP DO MYCIA RĄK ZE ŚCIERNIWEM</w:t>
            </w:r>
          </w:p>
          <w:p w:rsidR="001359F7" w:rsidRPr="001359F7" w:rsidRDefault="001359F7" w:rsidP="001359F7">
            <w:pPr>
              <w:keepNext/>
              <w:widowControl w:val="0"/>
              <w:jc w:val="center"/>
              <w:outlineLvl w:val="0"/>
              <w:rPr>
                <w:rFonts w:ascii="Arial" w:hAnsi="Arial" w:cs="Arial"/>
                <w:spacing w:val="1"/>
              </w:rPr>
            </w:pPr>
            <w:r w:rsidRPr="001359F7">
              <w:rPr>
                <w:rFonts w:ascii="Arial" w:hAnsi="Arial" w:cs="Arial"/>
              </w:rPr>
              <w:t>500 G</w:t>
            </w:r>
          </w:p>
          <w:p w:rsidR="001359F7" w:rsidRPr="001359F7" w:rsidRDefault="001359F7" w:rsidP="001359F7">
            <w:pPr>
              <w:widowControl w:val="0"/>
              <w:jc w:val="center"/>
              <w:rPr>
                <w:rFonts w:ascii="Arial" w:hAnsi="Arial" w:cs="Arial"/>
              </w:rPr>
            </w:pPr>
          </w:p>
        </w:tc>
        <w:tc>
          <w:tcPr>
            <w:tcW w:w="892" w:type="dxa"/>
            <w:shd w:val="clear" w:color="auto" w:fill="auto"/>
            <w:vAlign w:val="center"/>
          </w:tcPr>
          <w:p w:rsidR="001359F7" w:rsidRPr="001359F7" w:rsidRDefault="001359F7" w:rsidP="001359F7">
            <w:pPr>
              <w:widowControl w:val="0"/>
              <w:jc w:val="center"/>
              <w:rPr>
                <w:rFonts w:ascii="Arial" w:hAnsi="Arial" w:cs="Arial"/>
              </w:rPr>
            </w:pPr>
          </w:p>
          <w:p w:rsidR="001359F7" w:rsidRPr="001359F7" w:rsidRDefault="001359F7" w:rsidP="001359F7">
            <w:pPr>
              <w:widowControl w:val="0"/>
              <w:jc w:val="center"/>
              <w:rPr>
                <w:rFonts w:ascii="Arial" w:hAnsi="Arial" w:cs="Arial"/>
              </w:rPr>
            </w:pPr>
          </w:p>
          <w:p w:rsidR="001359F7" w:rsidRPr="001359F7" w:rsidRDefault="001359F7" w:rsidP="001359F7">
            <w:pPr>
              <w:widowControl w:val="0"/>
              <w:jc w:val="center"/>
              <w:rPr>
                <w:rFonts w:ascii="Arial" w:hAnsi="Arial" w:cs="Arial"/>
              </w:rPr>
            </w:pPr>
            <w:r w:rsidRPr="001359F7">
              <w:rPr>
                <w:rFonts w:ascii="Arial" w:hAnsi="Arial" w:cs="Arial"/>
              </w:rPr>
              <w:t>szt.</w:t>
            </w:r>
          </w:p>
        </w:tc>
        <w:tc>
          <w:tcPr>
            <w:tcW w:w="4306" w:type="dxa"/>
            <w:shd w:val="clear" w:color="auto" w:fill="auto"/>
          </w:tcPr>
          <w:p w:rsidR="001359F7" w:rsidRPr="001359F7" w:rsidRDefault="001359F7" w:rsidP="001359F7">
            <w:pPr>
              <w:widowControl w:val="0"/>
              <w:jc w:val="both"/>
              <w:rPr>
                <w:rFonts w:ascii="Arial" w:hAnsi="Arial" w:cs="Arial"/>
                <w:lang w:eastAsia="ar-SA"/>
              </w:rPr>
            </w:pPr>
          </w:p>
          <w:p w:rsidR="001359F7" w:rsidRPr="001359F7" w:rsidRDefault="001359F7" w:rsidP="001359F7">
            <w:pPr>
              <w:widowControl w:val="0"/>
              <w:jc w:val="both"/>
              <w:rPr>
                <w:rFonts w:ascii="Arial" w:hAnsi="Arial" w:cs="Arial"/>
                <w:lang w:eastAsia="ar-SA"/>
              </w:rPr>
            </w:pPr>
            <w:r w:rsidRPr="001359F7">
              <w:rPr>
                <w:rFonts w:ascii="Arial" w:hAnsi="Arial" w:cs="Arial"/>
                <w:lang w:eastAsia="ar-SA"/>
              </w:rPr>
              <w:t xml:space="preserve">Pasta BHP do czyszczenia rąk powinna skutecznie usuwać szczególnie silne zabrudzenia typu: smar, tłuszcz, sadzę, olej, farbę, kurz. Pasta powinna zawierać glicerynę dzięki której dłonie pozostają nawilżone oraz łagodny materiał ścierny, który efektywnie usuwa uciążliwe zabrudzenia bez podrażnienia skóry rąk. Powinna zawierać dodatki zapobiegające rozwojowi mikroorganizmów  oraz sorbenty mineralne chłonące i wspomagające usuwanie brudu o tłustym charakterze oraz materiały ścierne wspomagające usuwanie brudu </w:t>
            </w:r>
          </w:p>
          <w:p w:rsidR="001359F7" w:rsidRPr="001359F7" w:rsidRDefault="001359F7" w:rsidP="001359F7">
            <w:pPr>
              <w:widowControl w:val="0"/>
              <w:jc w:val="both"/>
              <w:rPr>
                <w:rFonts w:ascii="Arial" w:hAnsi="Arial" w:cs="Arial"/>
                <w:b/>
                <w:lang w:eastAsia="ar-SA"/>
              </w:rPr>
            </w:pPr>
            <w:r w:rsidRPr="001359F7">
              <w:rPr>
                <w:rFonts w:ascii="Arial" w:hAnsi="Arial" w:cs="Arial"/>
                <w:lang w:eastAsia="ar-SA"/>
              </w:rPr>
              <w:t xml:space="preserve">i składniki zapobiegające wysuszaniu skóry. Produkt musi posiadać pozytywne badania dermatologiczne. </w:t>
            </w:r>
            <w:bookmarkStart w:id="2" w:name="__DdeLink__187_2786555867"/>
            <w:r w:rsidRPr="001359F7">
              <w:rPr>
                <w:rFonts w:ascii="Arial" w:hAnsi="Arial" w:cs="Arial"/>
                <w:lang w:eastAsia="ar-SA"/>
              </w:rPr>
              <w:t>Bezpieczna dla środowiska. Produkt musi być oznakowany kodem kreskowym.</w:t>
            </w:r>
            <w:bookmarkEnd w:id="2"/>
            <w:r w:rsidRPr="001359F7">
              <w:rPr>
                <w:rFonts w:ascii="Arial" w:hAnsi="Arial" w:cs="Arial"/>
                <w:lang w:eastAsia="ar-SA"/>
              </w:rPr>
              <w:t xml:space="preserve"> </w:t>
            </w:r>
            <w:r w:rsidRPr="001359F7">
              <w:rPr>
                <w:rFonts w:ascii="Arial" w:hAnsi="Arial" w:cs="Arial"/>
                <w:b/>
                <w:lang w:eastAsia="ar-SA"/>
              </w:rPr>
              <w:t xml:space="preserve">Termin ważności powinien mieć nie mniej niż </w:t>
            </w:r>
            <w:r w:rsidR="00413B81">
              <w:rPr>
                <w:rFonts w:ascii="Arial" w:hAnsi="Arial" w:cs="Arial"/>
                <w:b/>
                <w:lang w:eastAsia="ar-SA"/>
              </w:rPr>
              <w:t>24</w:t>
            </w:r>
            <w:r w:rsidRPr="001359F7">
              <w:rPr>
                <w:rFonts w:ascii="Arial" w:hAnsi="Arial" w:cs="Arial"/>
                <w:b/>
                <w:lang w:eastAsia="ar-SA"/>
              </w:rPr>
              <w:t xml:space="preserve"> m-c</w:t>
            </w:r>
            <w:r w:rsidR="00413B81">
              <w:rPr>
                <w:rFonts w:ascii="Arial" w:hAnsi="Arial" w:cs="Arial"/>
                <w:b/>
                <w:lang w:eastAsia="ar-SA"/>
              </w:rPr>
              <w:t>e</w:t>
            </w:r>
            <w:r w:rsidRPr="001359F7">
              <w:rPr>
                <w:rFonts w:ascii="Arial" w:hAnsi="Arial" w:cs="Arial"/>
                <w:b/>
                <w:lang w:eastAsia="ar-SA"/>
              </w:rPr>
              <w:t>.</w:t>
            </w:r>
          </w:p>
          <w:p w:rsidR="001359F7" w:rsidRPr="001359F7" w:rsidRDefault="001359F7" w:rsidP="001359F7">
            <w:pPr>
              <w:widowControl w:val="0"/>
              <w:jc w:val="both"/>
              <w:rPr>
                <w:rFonts w:ascii="Arial" w:hAnsi="Arial" w:cs="Arial"/>
              </w:rPr>
            </w:pPr>
          </w:p>
        </w:tc>
        <w:tc>
          <w:tcPr>
            <w:tcW w:w="2491" w:type="dxa"/>
            <w:shd w:val="clear" w:color="auto" w:fill="auto"/>
            <w:vAlign w:val="center"/>
          </w:tcPr>
          <w:p w:rsidR="001359F7" w:rsidRPr="001359F7" w:rsidRDefault="001359F7" w:rsidP="001359F7">
            <w:pPr>
              <w:widowControl w:val="0"/>
              <w:spacing w:line="360" w:lineRule="auto"/>
              <w:jc w:val="center"/>
              <w:rPr>
                <w:rFonts w:ascii="Arial" w:hAnsi="Arial" w:cs="Arial"/>
                <w:color w:val="FF0000"/>
              </w:rPr>
            </w:pPr>
          </w:p>
          <w:p w:rsidR="001359F7" w:rsidRPr="001359F7" w:rsidRDefault="001359F7" w:rsidP="001359F7">
            <w:pPr>
              <w:widowControl w:val="0"/>
              <w:spacing w:line="360" w:lineRule="auto"/>
              <w:jc w:val="center"/>
              <w:rPr>
                <w:rFonts w:ascii="Arial" w:hAnsi="Arial" w:cs="Arial"/>
              </w:rPr>
            </w:pPr>
          </w:p>
          <w:p w:rsidR="001359F7" w:rsidRPr="001359F7" w:rsidRDefault="001359F7" w:rsidP="001359F7">
            <w:pPr>
              <w:widowControl w:val="0"/>
              <w:spacing w:line="360" w:lineRule="auto"/>
              <w:jc w:val="center"/>
              <w:rPr>
                <w:rFonts w:ascii="Arial" w:hAnsi="Arial" w:cs="Arial"/>
                <w:b/>
                <w:color w:val="FF0000"/>
              </w:rPr>
            </w:pPr>
            <w:r w:rsidRPr="001359F7">
              <w:rPr>
                <w:rFonts w:ascii="Arial" w:hAnsi="Arial" w:cs="Arial"/>
              </w:rPr>
              <w:t>Przeznaczone do sprzedaży detalicznej, pojemnik polipropylenowy, waga netto produktu 500g.</w:t>
            </w:r>
          </w:p>
        </w:tc>
      </w:tr>
      <w:tr w:rsidR="001359F7" w:rsidRPr="001359F7" w:rsidTr="002A1039">
        <w:trPr>
          <w:trHeight w:val="3618"/>
        </w:trPr>
        <w:tc>
          <w:tcPr>
            <w:tcW w:w="936"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lastRenderedPageBreak/>
              <w:t>4.</w:t>
            </w:r>
          </w:p>
        </w:tc>
        <w:tc>
          <w:tcPr>
            <w:tcW w:w="2053" w:type="dxa"/>
            <w:tcBorders>
              <w:left w:val="nil"/>
            </w:tcBorders>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 xml:space="preserve">PASTA DO  OBUWIA CZARNA </w:t>
            </w:r>
          </w:p>
          <w:p w:rsidR="001359F7" w:rsidRPr="001359F7" w:rsidRDefault="001359F7" w:rsidP="001359F7">
            <w:pPr>
              <w:widowControl w:val="0"/>
              <w:jc w:val="center"/>
              <w:rPr>
                <w:rFonts w:ascii="Arial" w:hAnsi="Arial" w:cs="Arial"/>
              </w:rPr>
            </w:pPr>
            <w:r w:rsidRPr="001359F7">
              <w:rPr>
                <w:rFonts w:ascii="Arial" w:hAnsi="Arial" w:cs="Arial"/>
              </w:rPr>
              <w:t>40 g</w:t>
            </w:r>
          </w:p>
        </w:tc>
        <w:tc>
          <w:tcPr>
            <w:tcW w:w="892"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szt.</w:t>
            </w:r>
          </w:p>
        </w:tc>
        <w:tc>
          <w:tcPr>
            <w:tcW w:w="4306" w:type="dxa"/>
            <w:shd w:val="clear" w:color="auto" w:fill="auto"/>
          </w:tcPr>
          <w:p w:rsidR="001359F7" w:rsidRPr="001359F7" w:rsidRDefault="001359F7" w:rsidP="001359F7">
            <w:pPr>
              <w:widowControl w:val="0"/>
              <w:jc w:val="both"/>
              <w:rPr>
                <w:rFonts w:ascii="Arial" w:hAnsi="Arial" w:cs="Arial"/>
                <w:b/>
                <w:lang w:eastAsia="ar-SA"/>
              </w:rPr>
            </w:pPr>
            <w:r w:rsidRPr="001359F7">
              <w:rPr>
                <w:rFonts w:ascii="Arial" w:hAnsi="Arial" w:cs="Arial"/>
              </w:rPr>
              <w:t>Pasta ma chronić skórę butów przed wysuszeniem, wilgocią i solą oraz przed działaniem różnych warunków atmosferycznych. Pasta powinna zawierać odpowiednie barwniki które skutecznie pokrywają widoczne uszkodzenia czy zarysowania na obuwiu. Użyte w paście  woski powinny powodować powstanie powłoki, która po lekkim wypolerowaniu nadaje obuwiu wysoki połysk. Opakowanie - puszka powinna być typu "click" pozwala w łatwy sposób otwierać i zamykać produkt.</w:t>
            </w:r>
            <w:r w:rsidRPr="001359F7">
              <w:rPr>
                <w:rFonts w:ascii="Arial" w:hAnsi="Arial" w:cs="Arial"/>
                <w:lang w:eastAsia="ar-SA"/>
              </w:rPr>
              <w:t xml:space="preserve"> Produkt musi być oznakowany kodem kreskowym. </w:t>
            </w:r>
            <w:r w:rsidRPr="001359F7">
              <w:rPr>
                <w:rFonts w:ascii="Arial" w:hAnsi="Arial" w:cs="Arial"/>
                <w:b/>
                <w:lang w:eastAsia="ar-SA"/>
              </w:rPr>
              <w:t xml:space="preserve">Termin ważności powinien mieć nie mniej niż </w:t>
            </w:r>
            <w:r w:rsidR="00413B81">
              <w:rPr>
                <w:rFonts w:ascii="Arial" w:hAnsi="Arial" w:cs="Arial"/>
                <w:b/>
                <w:lang w:eastAsia="ar-SA"/>
              </w:rPr>
              <w:t>24</w:t>
            </w:r>
            <w:r w:rsidRPr="001359F7">
              <w:rPr>
                <w:rFonts w:ascii="Arial" w:hAnsi="Arial" w:cs="Arial"/>
                <w:b/>
                <w:lang w:eastAsia="ar-SA"/>
              </w:rPr>
              <w:t xml:space="preserve"> </w:t>
            </w:r>
          </w:p>
          <w:p w:rsidR="001359F7" w:rsidRPr="001359F7" w:rsidRDefault="001359F7" w:rsidP="00413B81">
            <w:pPr>
              <w:widowControl w:val="0"/>
              <w:jc w:val="both"/>
              <w:rPr>
                <w:rFonts w:ascii="Arial" w:hAnsi="Arial" w:cs="Arial"/>
              </w:rPr>
            </w:pPr>
            <w:r w:rsidRPr="001359F7">
              <w:rPr>
                <w:rFonts w:ascii="Arial" w:hAnsi="Arial" w:cs="Arial"/>
                <w:b/>
                <w:lang w:eastAsia="ar-SA"/>
              </w:rPr>
              <w:t>m-c</w:t>
            </w:r>
            <w:r w:rsidR="00413B81">
              <w:rPr>
                <w:rFonts w:ascii="Arial" w:hAnsi="Arial" w:cs="Arial"/>
                <w:b/>
                <w:lang w:eastAsia="ar-SA"/>
              </w:rPr>
              <w:t>e</w:t>
            </w:r>
            <w:r w:rsidRPr="001359F7">
              <w:rPr>
                <w:rFonts w:ascii="Arial" w:hAnsi="Arial" w:cs="Arial"/>
                <w:b/>
                <w:lang w:eastAsia="ar-SA"/>
              </w:rPr>
              <w:t>.</w:t>
            </w:r>
          </w:p>
        </w:tc>
        <w:tc>
          <w:tcPr>
            <w:tcW w:w="2491" w:type="dxa"/>
            <w:shd w:val="clear" w:color="auto" w:fill="auto"/>
            <w:vAlign w:val="center"/>
          </w:tcPr>
          <w:p w:rsidR="001359F7" w:rsidRPr="001359F7" w:rsidRDefault="001359F7" w:rsidP="001359F7">
            <w:pPr>
              <w:widowControl w:val="0"/>
              <w:spacing w:line="360" w:lineRule="auto"/>
              <w:jc w:val="center"/>
              <w:rPr>
                <w:rFonts w:ascii="Arial" w:hAnsi="Arial" w:cs="Arial"/>
                <w:b/>
              </w:rPr>
            </w:pPr>
            <w:r w:rsidRPr="001359F7">
              <w:rPr>
                <w:rFonts w:ascii="Arial" w:hAnsi="Arial" w:cs="Arial"/>
              </w:rPr>
              <w:t xml:space="preserve">Przeznaczone do sprzedaży detalicznej, metalowa puszka, </w:t>
            </w:r>
          </w:p>
          <w:p w:rsidR="001359F7" w:rsidRPr="001359F7" w:rsidRDefault="001359F7" w:rsidP="001359F7">
            <w:pPr>
              <w:widowControl w:val="0"/>
              <w:spacing w:line="360" w:lineRule="auto"/>
              <w:jc w:val="center"/>
              <w:rPr>
                <w:rFonts w:ascii="Arial" w:hAnsi="Arial" w:cs="Arial"/>
                <w:b/>
              </w:rPr>
            </w:pPr>
            <w:r w:rsidRPr="001359F7">
              <w:rPr>
                <w:rFonts w:ascii="Arial" w:hAnsi="Arial" w:cs="Arial"/>
              </w:rPr>
              <w:t>waga netto produktu 40g.</w:t>
            </w:r>
          </w:p>
        </w:tc>
      </w:tr>
      <w:tr w:rsidR="001359F7" w:rsidRPr="001359F7" w:rsidTr="002A1039">
        <w:trPr>
          <w:trHeight w:val="986"/>
        </w:trPr>
        <w:tc>
          <w:tcPr>
            <w:tcW w:w="936" w:type="dxa"/>
            <w:shd w:val="clear" w:color="auto" w:fill="auto"/>
            <w:vAlign w:val="center"/>
          </w:tcPr>
          <w:p w:rsidR="001359F7" w:rsidRPr="001359F7" w:rsidRDefault="001359F7" w:rsidP="001359F7">
            <w:pPr>
              <w:widowControl w:val="0"/>
              <w:rPr>
                <w:rFonts w:ascii="Arial" w:hAnsi="Arial" w:cs="Arial"/>
              </w:rPr>
            </w:pPr>
          </w:p>
          <w:p w:rsidR="001359F7" w:rsidRPr="001359F7" w:rsidRDefault="001359F7" w:rsidP="001359F7">
            <w:pPr>
              <w:widowControl w:val="0"/>
              <w:jc w:val="center"/>
              <w:rPr>
                <w:rFonts w:ascii="Arial" w:hAnsi="Arial" w:cs="Arial"/>
              </w:rPr>
            </w:pPr>
            <w:r w:rsidRPr="001359F7">
              <w:rPr>
                <w:rFonts w:ascii="Arial" w:hAnsi="Arial" w:cs="Arial"/>
              </w:rPr>
              <w:t>5.</w:t>
            </w:r>
          </w:p>
        </w:tc>
        <w:tc>
          <w:tcPr>
            <w:tcW w:w="2053" w:type="dxa"/>
            <w:tcBorders>
              <w:left w:val="nil"/>
            </w:tcBorders>
            <w:shd w:val="clear" w:color="auto" w:fill="auto"/>
            <w:vAlign w:val="center"/>
          </w:tcPr>
          <w:p w:rsidR="001359F7" w:rsidRPr="001359F7" w:rsidRDefault="001359F7" w:rsidP="001359F7">
            <w:pPr>
              <w:widowControl w:val="0"/>
              <w:rPr>
                <w:rFonts w:ascii="Arial" w:hAnsi="Arial" w:cs="Arial"/>
              </w:rPr>
            </w:pPr>
          </w:p>
          <w:p w:rsidR="001359F7" w:rsidRPr="001359F7" w:rsidRDefault="001359F7" w:rsidP="001359F7">
            <w:pPr>
              <w:widowControl w:val="0"/>
              <w:jc w:val="center"/>
              <w:rPr>
                <w:rFonts w:ascii="Arial" w:hAnsi="Arial" w:cs="Arial"/>
              </w:rPr>
            </w:pPr>
            <w:r w:rsidRPr="001359F7">
              <w:rPr>
                <w:rFonts w:ascii="Arial" w:hAnsi="Arial" w:cs="Arial"/>
              </w:rPr>
              <w:t>ZAWIESZKA ANTYMOLOWA</w:t>
            </w:r>
          </w:p>
        </w:tc>
        <w:tc>
          <w:tcPr>
            <w:tcW w:w="892"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szt.</w:t>
            </w:r>
          </w:p>
        </w:tc>
        <w:tc>
          <w:tcPr>
            <w:tcW w:w="4306" w:type="dxa"/>
            <w:shd w:val="clear" w:color="auto" w:fill="auto"/>
          </w:tcPr>
          <w:p w:rsidR="001359F7" w:rsidRPr="001359F7" w:rsidRDefault="001359F7" w:rsidP="001359F7">
            <w:pPr>
              <w:widowControl w:val="0"/>
              <w:jc w:val="both"/>
              <w:rPr>
                <w:rFonts w:ascii="Arial" w:hAnsi="Arial" w:cs="Arial"/>
              </w:rPr>
            </w:pPr>
          </w:p>
          <w:p w:rsidR="001359F7" w:rsidRPr="001359F7" w:rsidRDefault="001359F7" w:rsidP="00413B81">
            <w:pPr>
              <w:widowControl w:val="0"/>
              <w:jc w:val="both"/>
              <w:rPr>
                <w:rFonts w:ascii="Arial" w:hAnsi="Arial" w:cs="Arial"/>
                <w:b/>
              </w:rPr>
            </w:pPr>
            <w:r w:rsidRPr="001359F7">
              <w:rPr>
                <w:rFonts w:ascii="Arial" w:hAnsi="Arial" w:cs="Arial"/>
              </w:rPr>
              <w:t>Zawieszka do zwalczania moli odzieżowych. Zapewnia ochronę przed szkodnikami odzieży przechowywanej w szafach, szufladach i garderobach. Zwalcza mole we wszystkich stadiach rozwojowych – jaja, larwy i osobniki dorosłe. Nie pozostawia śladów na odzieży. Działanie co najmniej przez 3 miesiące.</w:t>
            </w:r>
            <w:r w:rsidRPr="001359F7">
              <w:rPr>
                <w:rFonts w:ascii="Arial" w:hAnsi="Arial" w:cs="Arial"/>
                <w:b/>
                <w:lang w:eastAsia="ar-SA"/>
              </w:rPr>
              <w:t xml:space="preserve"> Termin ważności powinien mieć nie mniej niż </w:t>
            </w:r>
            <w:r w:rsidR="00413B81">
              <w:rPr>
                <w:rFonts w:ascii="Arial" w:hAnsi="Arial" w:cs="Arial"/>
                <w:b/>
                <w:lang w:eastAsia="ar-SA"/>
              </w:rPr>
              <w:t>24</w:t>
            </w:r>
            <w:r>
              <w:rPr>
                <w:rFonts w:ascii="Arial" w:hAnsi="Arial" w:cs="Arial"/>
                <w:b/>
                <w:lang w:eastAsia="ar-SA"/>
              </w:rPr>
              <w:t xml:space="preserve"> m-c</w:t>
            </w:r>
            <w:r w:rsidR="00413B81">
              <w:rPr>
                <w:rFonts w:ascii="Arial" w:hAnsi="Arial" w:cs="Arial"/>
                <w:b/>
                <w:lang w:eastAsia="ar-SA"/>
              </w:rPr>
              <w:t>e</w:t>
            </w:r>
            <w:r w:rsidRPr="001359F7">
              <w:rPr>
                <w:rFonts w:ascii="Arial" w:hAnsi="Arial" w:cs="Arial"/>
                <w:b/>
                <w:lang w:eastAsia="ar-SA"/>
              </w:rPr>
              <w:t>.</w:t>
            </w:r>
          </w:p>
        </w:tc>
        <w:tc>
          <w:tcPr>
            <w:tcW w:w="2491" w:type="dxa"/>
            <w:shd w:val="clear" w:color="auto" w:fill="auto"/>
            <w:vAlign w:val="center"/>
          </w:tcPr>
          <w:p w:rsidR="001359F7" w:rsidRPr="001359F7" w:rsidRDefault="001359F7" w:rsidP="001359F7">
            <w:pPr>
              <w:widowControl w:val="0"/>
              <w:spacing w:line="360" w:lineRule="auto"/>
              <w:jc w:val="center"/>
              <w:rPr>
                <w:rFonts w:ascii="Arial" w:hAnsi="Arial" w:cs="Arial"/>
                <w:color w:val="FF0000"/>
              </w:rPr>
            </w:pPr>
            <w:r w:rsidRPr="001359F7">
              <w:rPr>
                <w:rFonts w:ascii="Arial" w:hAnsi="Arial" w:cs="Arial"/>
              </w:rPr>
              <w:t>Przeznaczone do sprzedaży detalicznej, opakowanie.</w:t>
            </w:r>
          </w:p>
        </w:tc>
      </w:tr>
      <w:tr w:rsidR="001359F7" w:rsidRPr="001359F7" w:rsidTr="002A1039">
        <w:trPr>
          <w:trHeight w:val="1045"/>
        </w:trPr>
        <w:tc>
          <w:tcPr>
            <w:tcW w:w="936"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6.</w:t>
            </w:r>
          </w:p>
        </w:tc>
        <w:tc>
          <w:tcPr>
            <w:tcW w:w="2053" w:type="dxa"/>
            <w:tcBorders>
              <w:left w:val="nil"/>
            </w:tcBorders>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 xml:space="preserve">KULKI ANTYMOLOWE </w:t>
            </w:r>
          </w:p>
        </w:tc>
        <w:tc>
          <w:tcPr>
            <w:tcW w:w="892" w:type="dxa"/>
            <w:shd w:val="clear" w:color="auto" w:fill="auto"/>
            <w:vAlign w:val="center"/>
          </w:tcPr>
          <w:p w:rsidR="001359F7" w:rsidRPr="001359F7" w:rsidRDefault="001359F7" w:rsidP="001359F7">
            <w:pPr>
              <w:widowControl w:val="0"/>
              <w:jc w:val="center"/>
              <w:rPr>
                <w:rFonts w:ascii="Arial" w:hAnsi="Arial" w:cs="Arial"/>
              </w:rPr>
            </w:pPr>
            <w:r w:rsidRPr="001359F7">
              <w:rPr>
                <w:rFonts w:ascii="Arial" w:hAnsi="Arial" w:cs="Arial"/>
              </w:rPr>
              <w:t>opak.</w:t>
            </w:r>
          </w:p>
        </w:tc>
        <w:tc>
          <w:tcPr>
            <w:tcW w:w="4306" w:type="dxa"/>
            <w:shd w:val="clear" w:color="auto" w:fill="auto"/>
          </w:tcPr>
          <w:p w:rsidR="001359F7" w:rsidRPr="001359F7" w:rsidRDefault="001359F7" w:rsidP="001359F7">
            <w:pPr>
              <w:widowControl w:val="0"/>
              <w:jc w:val="both"/>
              <w:rPr>
                <w:rFonts w:ascii="Arial" w:hAnsi="Arial" w:cs="Arial"/>
              </w:rPr>
            </w:pPr>
          </w:p>
          <w:p w:rsidR="001359F7" w:rsidRPr="001359F7" w:rsidRDefault="001359F7" w:rsidP="001359F7">
            <w:pPr>
              <w:widowControl w:val="0"/>
              <w:jc w:val="both"/>
              <w:rPr>
                <w:rFonts w:ascii="Arial" w:hAnsi="Arial" w:cs="Arial"/>
              </w:rPr>
            </w:pPr>
            <w:r w:rsidRPr="001359F7">
              <w:rPr>
                <w:rFonts w:ascii="Arial" w:hAnsi="Arial" w:cs="Arial"/>
              </w:rPr>
              <w:t>Kulki Antymolowe do ochrony odzieży w szafkach, szufladach i garderobach. Środek do zwalczania dorosłych moli, ich jaj i larw. Wywołuje bójczy efekt po co najmniej 8 h od zastosowania i pozostaje skuteczny przez co najmniej 3 miesiące.</w:t>
            </w:r>
          </w:p>
          <w:p w:rsidR="001359F7" w:rsidRPr="001359F7" w:rsidRDefault="001359F7" w:rsidP="001359F7">
            <w:pPr>
              <w:widowControl w:val="0"/>
              <w:jc w:val="both"/>
              <w:rPr>
                <w:rFonts w:ascii="Arial" w:hAnsi="Arial" w:cs="Arial"/>
              </w:rPr>
            </w:pPr>
            <w:r w:rsidRPr="001359F7">
              <w:rPr>
                <w:rFonts w:ascii="Arial" w:hAnsi="Arial" w:cs="Arial"/>
                <w:b/>
                <w:lang w:eastAsia="ar-SA"/>
              </w:rPr>
              <w:t xml:space="preserve">Termin ważności powinien mieć nie mniej niż </w:t>
            </w:r>
            <w:r w:rsidR="00413B81">
              <w:rPr>
                <w:rFonts w:ascii="Arial" w:hAnsi="Arial" w:cs="Arial"/>
                <w:b/>
                <w:lang w:eastAsia="ar-SA"/>
              </w:rPr>
              <w:t>24</w:t>
            </w:r>
            <w:r w:rsidRPr="001359F7">
              <w:rPr>
                <w:rFonts w:ascii="Arial" w:hAnsi="Arial" w:cs="Arial"/>
                <w:b/>
                <w:lang w:eastAsia="ar-SA"/>
              </w:rPr>
              <w:t xml:space="preserve"> m-c</w:t>
            </w:r>
            <w:r w:rsidR="00413B81">
              <w:rPr>
                <w:rFonts w:ascii="Arial" w:hAnsi="Arial" w:cs="Arial"/>
                <w:b/>
                <w:lang w:eastAsia="ar-SA"/>
              </w:rPr>
              <w:t>e</w:t>
            </w:r>
            <w:r w:rsidRPr="001359F7">
              <w:rPr>
                <w:rFonts w:ascii="Arial" w:hAnsi="Arial" w:cs="Arial"/>
                <w:b/>
                <w:lang w:eastAsia="ar-SA"/>
              </w:rPr>
              <w:t>.</w:t>
            </w:r>
          </w:p>
          <w:p w:rsidR="001359F7" w:rsidRPr="001359F7" w:rsidRDefault="001359F7" w:rsidP="001359F7">
            <w:pPr>
              <w:widowControl w:val="0"/>
              <w:jc w:val="both"/>
              <w:rPr>
                <w:rFonts w:ascii="Arial" w:hAnsi="Arial" w:cs="Arial"/>
              </w:rPr>
            </w:pPr>
            <w:r w:rsidRPr="001359F7">
              <w:rPr>
                <w:rFonts w:ascii="Arial" w:hAnsi="Arial" w:cs="Arial"/>
              </w:rPr>
              <w:t xml:space="preserve"> </w:t>
            </w:r>
          </w:p>
        </w:tc>
        <w:tc>
          <w:tcPr>
            <w:tcW w:w="2491" w:type="dxa"/>
            <w:shd w:val="clear" w:color="auto" w:fill="auto"/>
            <w:vAlign w:val="center"/>
          </w:tcPr>
          <w:p w:rsidR="001359F7" w:rsidRPr="001359F7" w:rsidRDefault="001359F7" w:rsidP="001359F7">
            <w:pPr>
              <w:widowControl w:val="0"/>
              <w:spacing w:line="360" w:lineRule="auto"/>
              <w:jc w:val="center"/>
              <w:rPr>
                <w:rFonts w:ascii="Arial" w:hAnsi="Arial" w:cs="Arial"/>
              </w:rPr>
            </w:pPr>
            <w:r w:rsidRPr="001359F7">
              <w:rPr>
                <w:rFonts w:ascii="Arial" w:hAnsi="Arial" w:cs="Arial"/>
              </w:rPr>
              <w:t>Przeznaczone do sprzedaży detalicznej, opakowanie 120g.</w:t>
            </w:r>
          </w:p>
        </w:tc>
      </w:tr>
    </w:tbl>
    <w:p w:rsidR="001359F7" w:rsidRPr="001359F7" w:rsidRDefault="001359F7" w:rsidP="001359F7">
      <w:pPr>
        <w:widowControl w:val="0"/>
        <w:spacing w:after="0" w:line="240" w:lineRule="auto"/>
        <w:rPr>
          <w:rFonts w:ascii="Arial" w:eastAsia="Times New Roman" w:hAnsi="Arial" w:cs="Arial"/>
          <w:b/>
          <w:sz w:val="20"/>
          <w:szCs w:val="20"/>
          <w:lang w:eastAsia="pl-PL"/>
        </w:rPr>
      </w:pPr>
    </w:p>
    <w:p w:rsidR="001359F7" w:rsidRPr="001359F7" w:rsidRDefault="001359F7" w:rsidP="001359F7">
      <w:pPr>
        <w:spacing w:after="0" w:line="240" w:lineRule="auto"/>
        <w:ind w:left="900"/>
        <w:rPr>
          <w:rFonts w:ascii="Arial" w:eastAsia="Times New Roman" w:hAnsi="Arial" w:cs="Arial"/>
          <w:b/>
          <w:sz w:val="20"/>
          <w:szCs w:val="20"/>
          <w:lang w:eastAsia="pl-PL"/>
        </w:rPr>
      </w:pPr>
      <w:r w:rsidRPr="001359F7">
        <w:rPr>
          <w:rFonts w:ascii="Arial" w:eastAsia="Times New Roman" w:hAnsi="Arial" w:cs="Arial"/>
          <w:b/>
          <w:sz w:val="20"/>
          <w:szCs w:val="20"/>
          <w:lang w:eastAsia="pl-PL"/>
        </w:rPr>
        <w:t xml:space="preserve">                                                                                           </w:t>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r w:rsidRPr="001359F7">
        <w:rPr>
          <w:rFonts w:ascii="Arial" w:eastAsia="Times New Roman" w:hAnsi="Arial" w:cs="Arial"/>
          <w:b/>
          <w:sz w:val="20"/>
          <w:szCs w:val="20"/>
          <w:lang w:eastAsia="pl-PL"/>
        </w:rPr>
        <w:tab/>
      </w:r>
    </w:p>
    <w:p w:rsidR="001359F7" w:rsidRPr="001359F7" w:rsidRDefault="001359F7" w:rsidP="001359F7">
      <w:pPr>
        <w:spacing w:after="0" w:line="240" w:lineRule="auto"/>
        <w:ind w:left="900"/>
        <w:rPr>
          <w:rFonts w:ascii="Arial" w:eastAsia="Times New Roman" w:hAnsi="Arial" w:cs="Arial"/>
          <w:b/>
          <w:sz w:val="20"/>
          <w:szCs w:val="20"/>
          <w:lang w:eastAsia="pl-PL"/>
        </w:rPr>
      </w:pPr>
    </w:p>
    <w:p w:rsidR="001D08AC" w:rsidRPr="001359F7" w:rsidRDefault="001D08AC" w:rsidP="001D08AC">
      <w:pPr>
        <w:tabs>
          <w:tab w:val="left" w:pos="5115"/>
        </w:tabs>
        <w:rPr>
          <w:rFonts w:ascii="Arial" w:hAnsi="Arial" w:cs="Arial"/>
          <w:sz w:val="20"/>
          <w:szCs w:val="20"/>
        </w:rPr>
      </w:pPr>
    </w:p>
    <w:sectPr w:rsidR="001D08AC" w:rsidRPr="001359F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D5E" w:rsidRDefault="00880D5E" w:rsidP="00E22B55">
      <w:pPr>
        <w:spacing w:after="0" w:line="240" w:lineRule="auto"/>
      </w:pPr>
      <w:r>
        <w:separator/>
      </w:r>
    </w:p>
  </w:endnote>
  <w:endnote w:type="continuationSeparator" w:id="0">
    <w:p w:rsidR="00880D5E" w:rsidRDefault="00880D5E" w:rsidP="00E2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808546"/>
      <w:docPartObj>
        <w:docPartGallery w:val="Page Numbers (Bottom of Page)"/>
        <w:docPartUnique/>
      </w:docPartObj>
    </w:sdtPr>
    <w:sdtEndPr/>
    <w:sdtContent>
      <w:p w:rsidR="000A5168" w:rsidRDefault="000A5168">
        <w:pPr>
          <w:pStyle w:val="Stopka"/>
          <w:jc w:val="right"/>
        </w:pPr>
        <w:r>
          <w:fldChar w:fldCharType="begin"/>
        </w:r>
        <w:r>
          <w:instrText>PAGE   \* MERGEFORMAT</w:instrText>
        </w:r>
        <w:r>
          <w:fldChar w:fldCharType="separate"/>
        </w:r>
        <w:r w:rsidR="00FD4D18">
          <w:rPr>
            <w:noProof/>
          </w:rPr>
          <w:t>1</w:t>
        </w:r>
        <w:r>
          <w:fldChar w:fldCharType="end"/>
        </w:r>
      </w:p>
    </w:sdtContent>
  </w:sdt>
  <w:p w:rsidR="000A5168" w:rsidRDefault="000A516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D5E" w:rsidRDefault="00880D5E" w:rsidP="00E22B55">
      <w:pPr>
        <w:spacing w:after="0" w:line="240" w:lineRule="auto"/>
      </w:pPr>
      <w:r>
        <w:separator/>
      </w:r>
    </w:p>
  </w:footnote>
  <w:footnote w:type="continuationSeparator" w:id="0">
    <w:p w:rsidR="00880D5E" w:rsidRDefault="00880D5E" w:rsidP="00E22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7517F"/>
    <w:multiLevelType w:val="hybridMultilevel"/>
    <w:tmpl w:val="9A5AF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550DBF"/>
    <w:multiLevelType w:val="multilevel"/>
    <w:tmpl w:val="FF4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F3F75BF"/>
    <w:multiLevelType w:val="hybridMultilevel"/>
    <w:tmpl w:val="F684B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B55"/>
    <w:rsid w:val="00016B90"/>
    <w:rsid w:val="0002780E"/>
    <w:rsid w:val="00030C64"/>
    <w:rsid w:val="0009569F"/>
    <w:rsid w:val="000A5168"/>
    <w:rsid w:val="000D6BFC"/>
    <w:rsid w:val="000D6D4A"/>
    <w:rsid w:val="000E03E2"/>
    <w:rsid w:val="000F1B06"/>
    <w:rsid w:val="000F5082"/>
    <w:rsid w:val="001359F7"/>
    <w:rsid w:val="00137A50"/>
    <w:rsid w:val="00177836"/>
    <w:rsid w:val="00190A17"/>
    <w:rsid w:val="001947B8"/>
    <w:rsid w:val="001B6AE5"/>
    <w:rsid w:val="001B7684"/>
    <w:rsid w:val="001C3E84"/>
    <w:rsid w:val="001D08AC"/>
    <w:rsid w:val="001D1C03"/>
    <w:rsid w:val="001E019B"/>
    <w:rsid w:val="001E1001"/>
    <w:rsid w:val="001E6EFB"/>
    <w:rsid w:val="001F050E"/>
    <w:rsid w:val="00224EBD"/>
    <w:rsid w:val="00237913"/>
    <w:rsid w:val="00242D16"/>
    <w:rsid w:val="0024522A"/>
    <w:rsid w:val="00260D42"/>
    <w:rsid w:val="002829F7"/>
    <w:rsid w:val="002921E9"/>
    <w:rsid w:val="002A1039"/>
    <w:rsid w:val="002A7998"/>
    <w:rsid w:val="002B3596"/>
    <w:rsid w:val="002F1B56"/>
    <w:rsid w:val="003321D6"/>
    <w:rsid w:val="00340B6D"/>
    <w:rsid w:val="00343621"/>
    <w:rsid w:val="00361A7F"/>
    <w:rsid w:val="00375842"/>
    <w:rsid w:val="003B4F15"/>
    <w:rsid w:val="003C57F3"/>
    <w:rsid w:val="003E0E91"/>
    <w:rsid w:val="0040113C"/>
    <w:rsid w:val="0040335C"/>
    <w:rsid w:val="00413B81"/>
    <w:rsid w:val="0045502A"/>
    <w:rsid w:val="00497B3F"/>
    <w:rsid w:val="004B54C0"/>
    <w:rsid w:val="004C64B8"/>
    <w:rsid w:val="004D536F"/>
    <w:rsid w:val="004E04DC"/>
    <w:rsid w:val="004E08A1"/>
    <w:rsid w:val="00523D54"/>
    <w:rsid w:val="00534A43"/>
    <w:rsid w:val="0055377B"/>
    <w:rsid w:val="005632FD"/>
    <w:rsid w:val="00582A1B"/>
    <w:rsid w:val="00586467"/>
    <w:rsid w:val="0059186D"/>
    <w:rsid w:val="005D7A2B"/>
    <w:rsid w:val="00611310"/>
    <w:rsid w:val="006122A5"/>
    <w:rsid w:val="00627067"/>
    <w:rsid w:val="00663B08"/>
    <w:rsid w:val="0066446B"/>
    <w:rsid w:val="00674FF4"/>
    <w:rsid w:val="006D3634"/>
    <w:rsid w:val="006E0D8C"/>
    <w:rsid w:val="006F5491"/>
    <w:rsid w:val="0070604C"/>
    <w:rsid w:val="007065FE"/>
    <w:rsid w:val="00711E31"/>
    <w:rsid w:val="007368D9"/>
    <w:rsid w:val="007628E4"/>
    <w:rsid w:val="0076404C"/>
    <w:rsid w:val="00777EFE"/>
    <w:rsid w:val="007A37B0"/>
    <w:rsid w:val="007C1263"/>
    <w:rsid w:val="007F4C7C"/>
    <w:rsid w:val="0081270E"/>
    <w:rsid w:val="008426D8"/>
    <w:rsid w:val="00847F77"/>
    <w:rsid w:val="00863E18"/>
    <w:rsid w:val="00880D5E"/>
    <w:rsid w:val="008B3244"/>
    <w:rsid w:val="008C5DCE"/>
    <w:rsid w:val="008E6635"/>
    <w:rsid w:val="008F4778"/>
    <w:rsid w:val="00932153"/>
    <w:rsid w:val="009449D2"/>
    <w:rsid w:val="00955142"/>
    <w:rsid w:val="00972387"/>
    <w:rsid w:val="009D0F0E"/>
    <w:rsid w:val="00A306E1"/>
    <w:rsid w:val="00A43F5E"/>
    <w:rsid w:val="00A57C09"/>
    <w:rsid w:val="00A92C08"/>
    <w:rsid w:val="00AA1A99"/>
    <w:rsid w:val="00AA7E80"/>
    <w:rsid w:val="00AE658F"/>
    <w:rsid w:val="00AF2701"/>
    <w:rsid w:val="00B469FD"/>
    <w:rsid w:val="00B52A3A"/>
    <w:rsid w:val="00B55820"/>
    <w:rsid w:val="00BB0E4A"/>
    <w:rsid w:val="00C01E78"/>
    <w:rsid w:val="00C330B5"/>
    <w:rsid w:val="00C570F0"/>
    <w:rsid w:val="00C617BB"/>
    <w:rsid w:val="00C73F8F"/>
    <w:rsid w:val="00CD1D58"/>
    <w:rsid w:val="00CD708D"/>
    <w:rsid w:val="00CF57A5"/>
    <w:rsid w:val="00D02BBA"/>
    <w:rsid w:val="00D16D32"/>
    <w:rsid w:val="00D50440"/>
    <w:rsid w:val="00D603EC"/>
    <w:rsid w:val="00D619D8"/>
    <w:rsid w:val="00D80827"/>
    <w:rsid w:val="00D95B8E"/>
    <w:rsid w:val="00DB20F6"/>
    <w:rsid w:val="00E17547"/>
    <w:rsid w:val="00E22B55"/>
    <w:rsid w:val="00E24550"/>
    <w:rsid w:val="00E31102"/>
    <w:rsid w:val="00EA5DB9"/>
    <w:rsid w:val="00EB2BF4"/>
    <w:rsid w:val="00EB4C81"/>
    <w:rsid w:val="00EC2631"/>
    <w:rsid w:val="00ED4EF8"/>
    <w:rsid w:val="00EF7856"/>
    <w:rsid w:val="00F0346A"/>
    <w:rsid w:val="00F06830"/>
    <w:rsid w:val="00F268CD"/>
    <w:rsid w:val="00F2770E"/>
    <w:rsid w:val="00F30D47"/>
    <w:rsid w:val="00FD4D18"/>
    <w:rsid w:val="00FD55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A48DB4"/>
  <w15:chartTrackingRefBased/>
  <w15:docId w15:val="{49775AB7-2CD0-4FA0-A672-8E109E8E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B5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B55"/>
  </w:style>
  <w:style w:type="paragraph" w:styleId="Stopka">
    <w:name w:val="footer"/>
    <w:basedOn w:val="Normalny"/>
    <w:link w:val="StopkaZnak"/>
    <w:uiPriority w:val="99"/>
    <w:unhideWhenUsed/>
    <w:rsid w:val="00E22B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B55"/>
  </w:style>
  <w:style w:type="table" w:styleId="Tabela-Siatka">
    <w:name w:val="Table Grid"/>
    <w:basedOn w:val="Standardowy"/>
    <w:uiPriority w:val="39"/>
    <w:rsid w:val="00E22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711E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711E31"/>
    <w:rPr>
      <w:sz w:val="20"/>
      <w:szCs w:val="20"/>
    </w:rPr>
  </w:style>
  <w:style w:type="character" w:styleId="Odwoanieprzypisudolnego">
    <w:name w:val="footnote reference"/>
    <w:basedOn w:val="Domylnaczcionkaakapitu"/>
    <w:uiPriority w:val="99"/>
    <w:semiHidden/>
    <w:unhideWhenUsed/>
    <w:rsid w:val="00711E31"/>
    <w:rPr>
      <w:vertAlign w:val="superscript"/>
    </w:rPr>
  </w:style>
  <w:style w:type="character" w:styleId="Pogrubienie">
    <w:name w:val="Strong"/>
    <w:basedOn w:val="Domylnaczcionkaakapitu"/>
    <w:uiPriority w:val="22"/>
    <w:qFormat/>
    <w:rsid w:val="00955142"/>
    <w:rPr>
      <w:b/>
      <w:bCs/>
    </w:rPr>
  </w:style>
  <w:style w:type="character" w:customStyle="1" w:styleId="attributetitle">
    <w:name w:val="attribute_title"/>
    <w:basedOn w:val="Domylnaczcionkaakapitu"/>
    <w:rsid w:val="00E17547"/>
  </w:style>
  <w:style w:type="character" w:customStyle="1" w:styleId="attributevalue">
    <w:name w:val="attribute_value"/>
    <w:basedOn w:val="Domylnaczcionkaakapitu"/>
    <w:rsid w:val="00E17547"/>
  </w:style>
  <w:style w:type="paragraph" w:styleId="Akapitzlist">
    <w:name w:val="List Paragraph"/>
    <w:basedOn w:val="Normalny"/>
    <w:uiPriority w:val="34"/>
    <w:qFormat/>
    <w:rsid w:val="00EF7856"/>
    <w:pPr>
      <w:ind w:left="720"/>
      <w:contextualSpacing/>
    </w:pPr>
  </w:style>
  <w:style w:type="table" w:customStyle="1" w:styleId="Tabela-Siatka1">
    <w:name w:val="Tabela - Siatka1"/>
    <w:basedOn w:val="Standardowy"/>
    <w:next w:val="Tabela-Siatka"/>
    <w:rsid w:val="001359F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A51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A51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848856">
      <w:bodyDiv w:val="1"/>
      <w:marLeft w:val="0"/>
      <w:marRight w:val="0"/>
      <w:marTop w:val="0"/>
      <w:marBottom w:val="0"/>
      <w:divBdr>
        <w:top w:val="none" w:sz="0" w:space="0" w:color="auto"/>
        <w:left w:val="none" w:sz="0" w:space="0" w:color="auto"/>
        <w:bottom w:val="none" w:sz="0" w:space="0" w:color="auto"/>
        <w:right w:val="none" w:sz="0" w:space="0" w:color="auto"/>
      </w:divBdr>
    </w:div>
    <w:div w:id="1070808395">
      <w:bodyDiv w:val="1"/>
      <w:marLeft w:val="0"/>
      <w:marRight w:val="0"/>
      <w:marTop w:val="0"/>
      <w:marBottom w:val="0"/>
      <w:divBdr>
        <w:top w:val="none" w:sz="0" w:space="0" w:color="auto"/>
        <w:left w:val="none" w:sz="0" w:space="0" w:color="auto"/>
        <w:bottom w:val="none" w:sz="0" w:space="0" w:color="auto"/>
        <w:right w:val="none" w:sz="0" w:space="0" w:color="auto"/>
      </w:divBdr>
    </w:div>
    <w:div w:id="192152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2147BD69-EBD1-4D21-806B-951CAE4D442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548</Words>
  <Characters>3294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Piechnik Beata</dc:creator>
  <cp:keywords/>
  <dc:description/>
  <cp:lastModifiedBy>Gulczyńska Anita</cp:lastModifiedBy>
  <cp:revision>5</cp:revision>
  <cp:lastPrinted>2025-04-02T08:34:00Z</cp:lastPrinted>
  <dcterms:created xsi:type="dcterms:W3CDTF">2025-02-28T13:12:00Z</dcterms:created>
  <dcterms:modified xsi:type="dcterms:W3CDTF">2025-04-02T08:34:00Z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52cb6dfd-8a71-4dc8-b949-54eba0102ad1</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ahrZsH8URjFHUn05kXoww4xiVMAvxjU0</vt:lpwstr>
  </property>
  <property fmtid="{D5CDD505-2E9C-101B-9397-08002B2CF9AE}" pid="8" name="s5636:Creator type=author">
    <vt:lpwstr>Piechnik Beata</vt:lpwstr>
  </property>
  <property fmtid="{D5CDD505-2E9C-101B-9397-08002B2CF9AE}" pid="9" name="s5636:Creator type=organization">
    <vt:lpwstr>MILNET-Z</vt:lpwstr>
  </property>
  <property fmtid="{D5CDD505-2E9C-101B-9397-08002B2CF9AE}" pid="10" name="s5636:Creator type=IP">
    <vt:lpwstr>10.62.49.62</vt:lpwstr>
  </property>
  <property fmtid="{D5CDD505-2E9C-101B-9397-08002B2CF9AE}" pid="11" name="bjPortionMark">
    <vt:lpwstr>[]</vt:lpwstr>
  </property>
</Properties>
</file>