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05FEA" w14:textId="77777777" w:rsidR="004D2D3F" w:rsidRPr="001B4F5C" w:rsidRDefault="004D2D3F" w:rsidP="00B73981">
      <w:pPr>
        <w:pStyle w:val="Nagwek1"/>
        <w:rPr>
          <w:rFonts w:eastAsia="Times New Roman" w:cs="Segoe UI"/>
        </w:rPr>
      </w:pPr>
    </w:p>
    <w:p w14:paraId="0064CE61" w14:textId="189A9630" w:rsidR="004D2D3F" w:rsidRPr="001B4F5C" w:rsidRDefault="004D2D3F" w:rsidP="00B73981">
      <w:pPr>
        <w:pStyle w:val="Nagwek1"/>
        <w:rPr>
          <w:rFonts w:eastAsia="Times New Roman" w:cs="Segoe UI"/>
          <w:sz w:val="22"/>
          <w:szCs w:val="22"/>
        </w:rPr>
      </w:pPr>
      <w:r w:rsidRPr="001B4F5C">
        <w:rPr>
          <w:rFonts w:eastAsia="Times New Roman" w:cs="Segoe UI"/>
        </w:rPr>
        <w:t>OPIS PRZEDMIOTU ZAMÓWIENIA</w:t>
      </w:r>
    </w:p>
    <w:p w14:paraId="364E17CF" w14:textId="1E9DAD67" w:rsidR="004D2D3F" w:rsidRPr="001B4F5C" w:rsidRDefault="00AF56D0" w:rsidP="001361EE">
      <w:pPr>
        <w:pStyle w:val="Nagwek2"/>
        <w:spacing w:line="360" w:lineRule="auto"/>
        <w:rPr>
          <w:rFonts w:eastAsia="Times New Roman" w:cs="Segoe UI"/>
        </w:rPr>
      </w:pPr>
      <w:r w:rsidRPr="00B55A22">
        <w:rPr>
          <w:rFonts w:eastAsia="Times New Roman" w:cs="Segoe UI"/>
          <w:highlight w:val="yellow"/>
        </w:rPr>
        <w:t>C</w:t>
      </w:r>
      <w:r w:rsidRPr="005D55DE">
        <w:rPr>
          <w:rFonts w:eastAsia="Times New Roman" w:cs="Segoe UI"/>
        </w:rPr>
        <w:t xml:space="preserve">ZĘŚĆ </w:t>
      </w:r>
      <w:r w:rsidRPr="005D55DE">
        <w:rPr>
          <w:rFonts w:eastAsia="Times New Roman" w:cs="Segoe UI"/>
          <w:highlight w:val="yellow"/>
        </w:rPr>
        <w:t>I</w:t>
      </w:r>
      <w:r w:rsidR="00263501" w:rsidRPr="005D55DE">
        <w:rPr>
          <w:rFonts w:eastAsia="Times New Roman" w:cs="Segoe UI"/>
          <w:highlight w:val="yellow"/>
        </w:rPr>
        <w:t>II</w:t>
      </w:r>
      <w:r w:rsidR="004D2D3F" w:rsidRPr="005D55DE">
        <w:rPr>
          <w:rFonts w:eastAsia="Times New Roman" w:cs="Segoe UI"/>
        </w:rPr>
        <w:t xml:space="preserve">- </w:t>
      </w:r>
      <w:r w:rsidR="00752AA3" w:rsidRPr="005D55DE">
        <w:rPr>
          <w:rFonts w:eastAsia="Times New Roman" w:cs="Segoe UI"/>
        </w:rPr>
        <w:t>Ubezpieczenie Komunikacyjne (OC, AC, NNW, Assistance)</w:t>
      </w:r>
    </w:p>
    <w:p w14:paraId="6CF43F5B" w14:textId="77777777" w:rsidR="004D2D3F" w:rsidRPr="001B4F5C" w:rsidRDefault="004D2D3F" w:rsidP="00B53669">
      <w:pPr>
        <w:widowControl w:val="0"/>
        <w:tabs>
          <w:tab w:val="left" w:pos="3103"/>
        </w:tabs>
        <w:autoSpaceDE w:val="0"/>
        <w:autoSpaceDN w:val="0"/>
        <w:spacing w:after="0" w:line="240" w:lineRule="auto"/>
        <w:jc w:val="both"/>
        <w:rPr>
          <w:rFonts w:eastAsia="Times New Roman" w:cs="Segoe UI"/>
          <w:b/>
          <w:color w:val="000000"/>
          <w:szCs w:val="20"/>
          <w:lang w:eastAsia="pl-PL"/>
        </w:rPr>
      </w:pPr>
    </w:p>
    <w:p w14:paraId="712F8882" w14:textId="7810E991" w:rsidR="004D2D3F" w:rsidRPr="00CF121C" w:rsidRDefault="004D2D3F" w:rsidP="00B53669">
      <w:pPr>
        <w:widowControl w:val="0"/>
        <w:tabs>
          <w:tab w:val="left" w:pos="3103"/>
        </w:tabs>
        <w:autoSpaceDE w:val="0"/>
        <w:autoSpaceDN w:val="0"/>
        <w:spacing w:after="0" w:line="240" w:lineRule="auto"/>
        <w:jc w:val="both"/>
        <w:rPr>
          <w:rFonts w:eastAsia="Times New Roman" w:cs="Segoe UI"/>
          <w:b/>
          <w:color w:val="000000"/>
          <w:szCs w:val="20"/>
          <w:lang w:eastAsia="pl-PL"/>
        </w:rPr>
      </w:pPr>
      <w:r w:rsidRPr="00CF121C">
        <w:rPr>
          <w:rFonts w:eastAsia="Times New Roman" w:cs="Segoe UI"/>
          <w:b/>
          <w:color w:val="000000"/>
          <w:szCs w:val="20"/>
          <w:lang w:eastAsia="pl-PL"/>
        </w:rPr>
        <w:t>Załączniki:</w:t>
      </w:r>
    </w:p>
    <w:p w14:paraId="4C999D40" w14:textId="69F5B39A" w:rsidR="00752AA3" w:rsidRPr="00CF121C" w:rsidRDefault="00752AA3" w:rsidP="001361EE">
      <w:pPr>
        <w:suppressAutoHyphens/>
        <w:spacing w:before="120" w:after="0" w:line="360" w:lineRule="auto"/>
        <w:ind w:right="565"/>
        <w:rPr>
          <w:rFonts w:eastAsia="Times New Roman" w:cs="Segoe UI"/>
          <w:bCs/>
          <w:color w:val="000000"/>
          <w:szCs w:val="20"/>
          <w:lang w:eastAsia="pl-PL"/>
        </w:rPr>
      </w:pPr>
      <w:r w:rsidRPr="00C01E96">
        <w:rPr>
          <w:rFonts w:eastAsia="Times New Roman" w:cs="Segoe UI"/>
          <w:bCs/>
          <w:color w:val="000000"/>
          <w:szCs w:val="20"/>
          <w:lang w:eastAsia="pl-PL"/>
        </w:rPr>
        <w:t xml:space="preserve">Załącznik </w:t>
      </w:r>
      <w:r w:rsidR="006D2FF7" w:rsidRPr="00C01E96">
        <w:rPr>
          <w:rFonts w:eastAsia="Times New Roman" w:cs="Segoe UI"/>
          <w:bCs/>
          <w:color w:val="000000"/>
          <w:szCs w:val="20"/>
          <w:lang w:eastAsia="pl-PL"/>
        </w:rPr>
        <w:t>1</w:t>
      </w:r>
      <w:r w:rsidRPr="00C01E96">
        <w:rPr>
          <w:rFonts w:eastAsia="Times New Roman" w:cs="Segoe UI"/>
          <w:bCs/>
          <w:color w:val="000000"/>
          <w:szCs w:val="20"/>
          <w:lang w:eastAsia="pl-PL"/>
        </w:rPr>
        <w:t xml:space="preserve"> Zestawienie pojazdów </w:t>
      </w:r>
      <w:r w:rsidRPr="00C01E96">
        <w:rPr>
          <w:rFonts w:eastAsia="Times New Roman" w:cs="Segoe UI"/>
          <w:bCs/>
          <w:color w:val="000000"/>
          <w:szCs w:val="20"/>
          <w:lang w:eastAsia="pl-PL"/>
        </w:rPr>
        <w:br/>
        <w:t xml:space="preserve">Załącznik </w:t>
      </w:r>
      <w:r w:rsidR="00263501">
        <w:rPr>
          <w:rFonts w:eastAsia="Times New Roman" w:cs="Segoe UI"/>
          <w:bCs/>
          <w:color w:val="000000"/>
          <w:szCs w:val="20"/>
          <w:lang w:eastAsia="pl-PL"/>
        </w:rPr>
        <w:t>2</w:t>
      </w:r>
      <w:r w:rsidRPr="00C01E96">
        <w:rPr>
          <w:rFonts w:eastAsia="Times New Roman" w:cs="Segoe UI"/>
          <w:bCs/>
          <w:color w:val="000000"/>
          <w:szCs w:val="20"/>
          <w:lang w:eastAsia="pl-PL"/>
        </w:rPr>
        <w:t xml:space="preserve"> Szkodowość</w:t>
      </w:r>
      <w:r w:rsidR="00125286">
        <w:rPr>
          <w:rFonts w:eastAsia="Times New Roman" w:cs="Segoe UI"/>
          <w:bCs/>
          <w:color w:val="000000"/>
          <w:szCs w:val="20"/>
          <w:lang w:eastAsia="pl-PL"/>
        </w:rPr>
        <w:t xml:space="preserve"> komunikacyjna </w:t>
      </w:r>
    </w:p>
    <w:p w14:paraId="576773CC" w14:textId="254469BF" w:rsidR="004D2D3F" w:rsidRPr="00CF121C" w:rsidRDefault="004D2D3F" w:rsidP="001361EE">
      <w:pPr>
        <w:suppressAutoHyphens/>
        <w:spacing w:before="120" w:after="0" w:line="360" w:lineRule="auto"/>
        <w:ind w:right="565"/>
        <w:jc w:val="both"/>
        <w:rPr>
          <w:rFonts w:eastAsia="Times New Roman" w:cs="Segoe UI"/>
          <w:szCs w:val="20"/>
          <w:lang w:eastAsia="ar-SA"/>
        </w:rPr>
      </w:pPr>
      <w:r w:rsidRPr="00CF121C">
        <w:rPr>
          <w:rFonts w:eastAsia="Times New Roman" w:cs="Segoe UI"/>
          <w:szCs w:val="20"/>
          <w:lang w:eastAsia="ar-SA"/>
        </w:rPr>
        <w:t>Załączniki, o których mowa powyżej są integralnymi składnikami niniejszego opisu przedmiotu zamówienia.</w:t>
      </w:r>
    </w:p>
    <w:p w14:paraId="36D233B3" w14:textId="77777777" w:rsidR="004D2D3F" w:rsidRPr="00CF121C" w:rsidRDefault="004D2D3F" w:rsidP="001361EE">
      <w:pPr>
        <w:widowControl w:val="0"/>
        <w:autoSpaceDE w:val="0"/>
        <w:autoSpaceDN w:val="0"/>
        <w:spacing w:after="0" w:line="360" w:lineRule="auto"/>
        <w:jc w:val="both"/>
        <w:rPr>
          <w:rFonts w:eastAsia="Times New Roman" w:cs="Segoe UI"/>
          <w:bCs/>
          <w:color w:val="000000"/>
          <w:szCs w:val="20"/>
          <w:lang w:eastAsia="pl-PL"/>
        </w:rPr>
      </w:pPr>
    </w:p>
    <w:p w14:paraId="60ED68D5" w14:textId="77777777" w:rsidR="001B4F5C" w:rsidRPr="00CF121C" w:rsidRDefault="001B4F5C" w:rsidP="001B4F5C">
      <w:pPr>
        <w:suppressAutoHyphens/>
        <w:spacing w:before="120" w:after="0" w:line="360" w:lineRule="auto"/>
        <w:ind w:right="565"/>
        <w:jc w:val="both"/>
        <w:rPr>
          <w:rFonts w:eastAsia="Times New Roman" w:cs="Segoe UI"/>
          <w:szCs w:val="20"/>
          <w:lang w:eastAsia="ar-SA"/>
        </w:rPr>
      </w:pPr>
      <w:r w:rsidRPr="00CF121C">
        <w:rPr>
          <w:rFonts w:eastAsia="Times New Roman" w:cs="Segoe UI"/>
          <w:szCs w:val="20"/>
          <w:lang w:eastAsia="ar-SA"/>
        </w:rPr>
        <w:t>Załączniki, o których mowa powyżej są integralnymi składnikami niniejszego opisu przedmiotu zamówienia.</w:t>
      </w:r>
    </w:p>
    <w:p w14:paraId="0EDBA74C" w14:textId="77777777" w:rsidR="001B4F5C" w:rsidRPr="00CF121C" w:rsidRDefault="001B4F5C" w:rsidP="001B4F5C">
      <w:pPr>
        <w:widowControl w:val="0"/>
        <w:autoSpaceDE w:val="0"/>
        <w:autoSpaceDN w:val="0"/>
        <w:spacing w:after="0" w:line="360" w:lineRule="auto"/>
        <w:jc w:val="both"/>
        <w:rPr>
          <w:rFonts w:eastAsia="Times New Roman" w:cs="Segoe UI"/>
          <w:bCs/>
          <w:color w:val="000000"/>
          <w:szCs w:val="20"/>
          <w:lang w:eastAsia="pl-PL"/>
        </w:rPr>
      </w:pPr>
    </w:p>
    <w:p w14:paraId="78660054" w14:textId="77777777" w:rsidR="0008340C" w:rsidRPr="0008340C" w:rsidRDefault="001B4F5C" w:rsidP="0008340C">
      <w:pPr>
        <w:widowControl w:val="0"/>
        <w:numPr>
          <w:ilvl w:val="0"/>
          <w:numId w:val="34"/>
        </w:numPr>
        <w:autoSpaceDE w:val="0"/>
        <w:autoSpaceDN w:val="0"/>
        <w:spacing w:after="0" w:line="240" w:lineRule="auto"/>
        <w:rPr>
          <w:rStyle w:val="Nagwek3Znak"/>
          <w:rFonts w:eastAsiaTheme="minorHAnsi" w:cs="Segoe UI"/>
          <w:szCs w:val="20"/>
        </w:rPr>
      </w:pPr>
      <w:bookmarkStart w:id="0" w:name="_Hlk36394756"/>
      <w:r w:rsidRPr="00CF121C">
        <w:rPr>
          <w:rStyle w:val="Nagwek3Znak"/>
          <w:rFonts w:eastAsiaTheme="minorHAnsi" w:cs="Segoe UI"/>
          <w:szCs w:val="20"/>
        </w:rPr>
        <w:t>OKRES UBEZPIECZENIA</w:t>
      </w:r>
      <w:bookmarkStart w:id="1" w:name="_Hlk37109540"/>
      <w:bookmarkEnd w:id="0"/>
    </w:p>
    <w:p w14:paraId="24F45190" w14:textId="43384BEB" w:rsidR="0008340C" w:rsidRDefault="001B4F5C" w:rsidP="0008340C">
      <w:pPr>
        <w:widowControl w:val="0"/>
        <w:autoSpaceDE w:val="0"/>
        <w:autoSpaceDN w:val="0"/>
        <w:spacing w:after="0" w:line="240" w:lineRule="auto"/>
        <w:ind w:left="720"/>
        <w:rPr>
          <w:rFonts w:eastAsia="Times New Roman" w:cs="Segoe UI"/>
          <w:szCs w:val="20"/>
          <w:lang w:eastAsia="pl-PL"/>
        </w:rPr>
      </w:pPr>
      <w:r w:rsidRPr="00CF121C">
        <w:rPr>
          <w:rFonts w:eastAsia="Times New Roman" w:cs="Segoe UI"/>
          <w:b/>
          <w:bCs/>
          <w:color w:val="043E71"/>
          <w:szCs w:val="20"/>
          <w:lang w:eastAsia="pl-PL"/>
        </w:rPr>
        <w:br/>
      </w:r>
      <w:bookmarkEnd w:id="1"/>
      <w:r w:rsidR="0008340C">
        <w:rPr>
          <w:rFonts w:eastAsia="Times New Roman" w:cs="Segoe UI"/>
          <w:szCs w:val="20"/>
          <w:lang w:eastAsia="pl-PL"/>
        </w:rPr>
        <w:t>Pierwszy okres rozliczeniowy: Od 01.12.202</w:t>
      </w:r>
      <w:r w:rsidR="009922E7">
        <w:rPr>
          <w:rFonts w:eastAsia="Times New Roman" w:cs="Segoe UI"/>
          <w:szCs w:val="20"/>
          <w:lang w:eastAsia="pl-PL"/>
        </w:rPr>
        <w:t>4</w:t>
      </w:r>
      <w:r w:rsidR="0008340C">
        <w:rPr>
          <w:rFonts w:eastAsia="Times New Roman" w:cs="Segoe UI"/>
          <w:szCs w:val="20"/>
          <w:lang w:eastAsia="pl-PL"/>
        </w:rPr>
        <w:t xml:space="preserve"> r. do 30.11.202</w:t>
      </w:r>
      <w:r w:rsidR="00B55A22">
        <w:rPr>
          <w:rFonts w:eastAsia="Times New Roman" w:cs="Segoe UI"/>
          <w:szCs w:val="20"/>
          <w:lang w:eastAsia="pl-PL"/>
        </w:rPr>
        <w:t>5</w:t>
      </w:r>
      <w:r w:rsidR="0008340C">
        <w:rPr>
          <w:rFonts w:eastAsia="Times New Roman" w:cs="Segoe UI"/>
          <w:szCs w:val="20"/>
          <w:lang w:eastAsia="pl-PL"/>
        </w:rPr>
        <w:t xml:space="preserve"> r. </w:t>
      </w:r>
    </w:p>
    <w:p w14:paraId="505872B7" w14:textId="77777777" w:rsidR="00562D6B" w:rsidRPr="00CF121C" w:rsidRDefault="00562D6B" w:rsidP="00562D6B">
      <w:pPr>
        <w:pStyle w:val="Akapitzlist"/>
        <w:widowControl w:val="0"/>
        <w:autoSpaceDE w:val="0"/>
        <w:autoSpaceDN w:val="0"/>
        <w:spacing w:after="0" w:line="360" w:lineRule="auto"/>
        <w:rPr>
          <w:rFonts w:eastAsia="Times New Roman" w:cs="Segoe UI"/>
          <w:b/>
          <w:bCs/>
          <w:color w:val="043E71"/>
          <w:szCs w:val="20"/>
          <w:lang w:eastAsia="pl-PL"/>
        </w:rPr>
      </w:pPr>
    </w:p>
    <w:p w14:paraId="73F8B7CA" w14:textId="77777777" w:rsidR="001B4F5C" w:rsidRPr="00CF121C" w:rsidRDefault="001B4F5C" w:rsidP="00562D6B">
      <w:pPr>
        <w:pStyle w:val="Akapitzlist"/>
        <w:widowControl w:val="0"/>
        <w:numPr>
          <w:ilvl w:val="0"/>
          <w:numId w:val="33"/>
        </w:numPr>
        <w:autoSpaceDE w:val="0"/>
        <w:autoSpaceDN w:val="0"/>
        <w:spacing w:after="0" w:line="360" w:lineRule="auto"/>
        <w:rPr>
          <w:rStyle w:val="Nagwek3Znak"/>
          <w:rFonts w:eastAsiaTheme="minorHAnsi" w:cs="Segoe UI"/>
          <w:szCs w:val="20"/>
        </w:rPr>
      </w:pPr>
      <w:r w:rsidRPr="00CF121C">
        <w:rPr>
          <w:rStyle w:val="Nagwek3Znak"/>
          <w:rFonts w:eastAsiaTheme="minorHAnsi" w:cs="Segoe UI"/>
          <w:szCs w:val="20"/>
        </w:rPr>
        <w:t>PRZEDMIOT ZAMÓWIENIA</w:t>
      </w:r>
    </w:p>
    <w:p w14:paraId="27AFC442" w14:textId="77777777" w:rsidR="001B4F5C" w:rsidRPr="00CF121C" w:rsidRDefault="001B4F5C" w:rsidP="001B4F5C">
      <w:pPr>
        <w:pStyle w:val="Akapitzlist"/>
        <w:widowControl w:val="0"/>
        <w:autoSpaceDE w:val="0"/>
        <w:autoSpaceDN w:val="0"/>
        <w:spacing w:after="0" w:line="360" w:lineRule="auto"/>
        <w:ind w:right="566"/>
        <w:jc w:val="both"/>
        <w:rPr>
          <w:rFonts w:eastAsia="Times New Roman" w:cs="Segoe UI"/>
          <w:szCs w:val="20"/>
          <w:lang w:eastAsia="pl-PL"/>
        </w:rPr>
      </w:pPr>
      <w:r w:rsidRPr="00CF121C">
        <w:rPr>
          <w:rFonts w:eastAsia="Times New Roman" w:cs="Segoe UI"/>
          <w:szCs w:val="20"/>
          <w:lang w:eastAsia="pl-PL"/>
        </w:rPr>
        <w:t>Przedmiotem zamówienia są usługi ubezpieczenia w zakresie:</w:t>
      </w:r>
    </w:p>
    <w:p w14:paraId="1D08E5D4" w14:textId="77777777" w:rsidR="001B4F5C" w:rsidRPr="00CF121C" w:rsidRDefault="001B4F5C" w:rsidP="001B4F5C">
      <w:pPr>
        <w:pStyle w:val="Akapitzlist"/>
        <w:widowControl w:val="0"/>
        <w:numPr>
          <w:ilvl w:val="0"/>
          <w:numId w:val="2"/>
        </w:numPr>
        <w:autoSpaceDE w:val="0"/>
        <w:autoSpaceDN w:val="0"/>
        <w:spacing w:after="0" w:line="360" w:lineRule="auto"/>
        <w:ind w:right="566"/>
        <w:jc w:val="both"/>
        <w:rPr>
          <w:rFonts w:eastAsia="Times New Roman" w:cs="Segoe UI"/>
          <w:szCs w:val="20"/>
          <w:lang w:eastAsia="pl-PL"/>
        </w:rPr>
      </w:pPr>
      <w:r w:rsidRPr="00CF121C">
        <w:rPr>
          <w:rFonts w:eastAsia="Times New Roman" w:cs="Segoe UI"/>
          <w:szCs w:val="20"/>
          <w:lang w:eastAsia="pl-PL"/>
        </w:rPr>
        <w:t>Odpowiedzialności cywilnej posiadacza pojazdów mechanicznych (OC)</w:t>
      </w:r>
    </w:p>
    <w:p w14:paraId="7965C549" w14:textId="77777777" w:rsidR="001B4F5C" w:rsidRPr="00CF121C" w:rsidRDefault="001B4F5C" w:rsidP="001B4F5C">
      <w:pPr>
        <w:pStyle w:val="Akapitzlist"/>
        <w:widowControl w:val="0"/>
        <w:numPr>
          <w:ilvl w:val="0"/>
          <w:numId w:val="2"/>
        </w:numPr>
        <w:autoSpaceDE w:val="0"/>
        <w:autoSpaceDN w:val="0"/>
        <w:spacing w:after="0" w:line="360" w:lineRule="auto"/>
        <w:ind w:right="566"/>
        <w:jc w:val="both"/>
        <w:rPr>
          <w:rFonts w:eastAsia="Times New Roman" w:cs="Segoe UI"/>
          <w:szCs w:val="20"/>
          <w:lang w:eastAsia="pl-PL"/>
        </w:rPr>
      </w:pPr>
      <w:r w:rsidRPr="00CF121C">
        <w:rPr>
          <w:rFonts w:eastAsia="Times New Roman" w:cs="Segoe UI"/>
          <w:szCs w:val="20"/>
          <w:lang w:eastAsia="pl-PL"/>
        </w:rPr>
        <w:t>Autocasco (AC)</w:t>
      </w:r>
    </w:p>
    <w:p w14:paraId="504E8877" w14:textId="77777777" w:rsidR="001B4F5C" w:rsidRPr="00CF121C" w:rsidRDefault="001B4F5C" w:rsidP="001B4F5C">
      <w:pPr>
        <w:pStyle w:val="Akapitzlist"/>
        <w:widowControl w:val="0"/>
        <w:numPr>
          <w:ilvl w:val="0"/>
          <w:numId w:val="2"/>
        </w:numPr>
        <w:autoSpaceDE w:val="0"/>
        <w:autoSpaceDN w:val="0"/>
        <w:spacing w:after="0" w:line="360" w:lineRule="auto"/>
        <w:ind w:right="566"/>
        <w:jc w:val="both"/>
        <w:rPr>
          <w:rFonts w:eastAsia="Times New Roman" w:cs="Segoe UI"/>
          <w:szCs w:val="20"/>
          <w:lang w:eastAsia="pl-PL"/>
        </w:rPr>
      </w:pPr>
      <w:r w:rsidRPr="00CF121C">
        <w:rPr>
          <w:rFonts w:eastAsia="Times New Roman" w:cs="Segoe UI"/>
          <w:szCs w:val="20"/>
          <w:lang w:eastAsia="pl-PL"/>
        </w:rPr>
        <w:t>Następstw nieszczęśliwych wypadków (NNW)</w:t>
      </w:r>
    </w:p>
    <w:p w14:paraId="7EFF0D2E" w14:textId="4F997897" w:rsidR="00562D6B" w:rsidRPr="00CF121C" w:rsidRDefault="001B4F5C" w:rsidP="00562D6B">
      <w:pPr>
        <w:pStyle w:val="Akapitzlist"/>
        <w:widowControl w:val="0"/>
        <w:numPr>
          <w:ilvl w:val="0"/>
          <w:numId w:val="2"/>
        </w:numPr>
        <w:autoSpaceDE w:val="0"/>
        <w:autoSpaceDN w:val="0"/>
        <w:spacing w:after="0" w:line="360" w:lineRule="auto"/>
        <w:ind w:right="566"/>
        <w:jc w:val="both"/>
        <w:rPr>
          <w:rFonts w:eastAsia="Times New Roman" w:cs="Segoe UI"/>
          <w:szCs w:val="20"/>
          <w:lang w:eastAsia="pl-PL"/>
        </w:rPr>
      </w:pPr>
      <w:r w:rsidRPr="00CF121C">
        <w:rPr>
          <w:rFonts w:eastAsia="Times New Roman" w:cs="Segoe UI"/>
          <w:szCs w:val="20"/>
          <w:lang w:eastAsia="pl-PL"/>
        </w:rPr>
        <w:t>Assistance (ASS)</w:t>
      </w:r>
    </w:p>
    <w:p w14:paraId="4DB41B63" w14:textId="77777777" w:rsidR="00562D6B" w:rsidRPr="00CF121C" w:rsidRDefault="00562D6B" w:rsidP="00562D6B">
      <w:pPr>
        <w:pStyle w:val="Akapitzlist"/>
        <w:widowControl w:val="0"/>
        <w:autoSpaceDE w:val="0"/>
        <w:autoSpaceDN w:val="0"/>
        <w:spacing w:after="0" w:line="360" w:lineRule="auto"/>
        <w:ind w:right="566"/>
        <w:jc w:val="both"/>
        <w:rPr>
          <w:rFonts w:eastAsia="Times New Roman" w:cs="Segoe UI"/>
          <w:szCs w:val="20"/>
          <w:lang w:eastAsia="pl-PL"/>
        </w:rPr>
      </w:pPr>
    </w:p>
    <w:p w14:paraId="04091629" w14:textId="0888B11B" w:rsidR="001B4F5C" w:rsidRPr="00CF121C" w:rsidRDefault="001B4F5C" w:rsidP="00562D6B">
      <w:pPr>
        <w:pStyle w:val="Akapitzlist"/>
        <w:widowControl w:val="0"/>
        <w:numPr>
          <w:ilvl w:val="0"/>
          <w:numId w:val="33"/>
        </w:numPr>
        <w:autoSpaceDE w:val="0"/>
        <w:autoSpaceDN w:val="0"/>
        <w:spacing w:after="0" w:line="360" w:lineRule="auto"/>
        <w:rPr>
          <w:rStyle w:val="Nagwek3Znak"/>
          <w:rFonts w:eastAsiaTheme="minorHAnsi" w:cs="Segoe UI"/>
          <w:szCs w:val="20"/>
        </w:rPr>
      </w:pPr>
      <w:r w:rsidRPr="00CF121C">
        <w:rPr>
          <w:rStyle w:val="Nagwek3Znak"/>
          <w:rFonts w:eastAsiaTheme="minorHAnsi" w:cs="Segoe UI"/>
          <w:szCs w:val="20"/>
        </w:rPr>
        <w:t>WARUNKI ZAMÓWIENIA</w:t>
      </w:r>
    </w:p>
    <w:p w14:paraId="6BA3E85A" w14:textId="77777777" w:rsidR="001B4F5C" w:rsidRPr="00CF121C" w:rsidRDefault="001B4F5C" w:rsidP="001B4F5C">
      <w:pPr>
        <w:pStyle w:val="Akapitzlist"/>
        <w:numPr>
          <w:ilvl w:val="0"/>
          <w:numId w:val="3"/>
        </w:numPr>
        <w:spacing w:before="100" w:beforeAutospacing="1" w:after="100" w:afterAutospacing="1" w:line="360" w:lineRule="auto"/>
        <w:jc w:val="both"/>
        <w:rPr>
          <w:rFonts w:cs="Segoe UI"/>
          <w:szCs w:val="20"/>
          <w:lang w:eastAsia="pl-PL"/>
        </w:rPr>
      </w:pPr>
      <w:r w:rsidRPr="00CF121C">
        <w:rPr>
          <w:rFonts w:cs="Segoe UI"/>
          <w:szCs w:val="20"/>
          <w:lang w:eastAsia="pl-PL"/>
        </w:rPr>
        <w:t xml:space="preserve">Postanowienia SIWZ mają pierwszeństwo przed dokumentem potwierdzającym zawarcie umowy ubezpieczenia, który z kolei ma pierwszeństwo przed ogólnymi warunkami ubezpieczenia lub innymi równoważnymi warunkami ubezpieczenia. Nie dopuszcza się wprowadzenia przez Wykonawcę żadnych zmian oraz dodatkowych </w:t>
      </w:r>
      <w:proofErr w:type="spellStart"/>
      <w:r w:rsidRPr="00CF121C">
        <w:rPr>
          <w:rFonts w:cs="Segoe UI"/>
          <w:szCs w:val="20"/>
          <w:lang w:eastAsia="pl-PL"/>
        </w:rPr>
        <w:t>wyłączeń</w:t>
      </w:r>
      <w:proofErr w:type="spellEnd"/>
      <w:r w:rsidRPr="00CF121C">
        <w:rPr>
          <w:rFonts w:cs="Segoe UI"/>
          <w:szCs w:val="20"/>
          <w:lang w:eastAsia="pl-PL"/>
        </w:rPr>
        <w:t xml:space="preserve">/ograniczeń ochrony ubezpieczeniowej (w tym wprowadzania limitów odpowiedzialności) ponad te, które zawarte są w jego ogólnych warunkach ubezpieczenia lub innych równoważnych warunkach </w:t>
      </w:r>
      <w:r w:rsidRPr="00CF121C">
        <w:rPr>
          <w:rFonts w:cs="Segoe UI"/>
          <w:szCs w:val="20"/>
          <w:lang w:eastAsia="pl-PL"/>
        </w:rPr>
        <w:lastRenderedPageBreak/>
        <w:t>ubezpieczenia obowiązujących w dniu składania ofert, jak również innych, niż określone i dopuszczone przez Zamawiającego w treści SIWZ.</w:t>
      </w:r>
    </w:p>
    <w:p w14:paraId="2BB893DD" w14:textId="3B7109C6" w:rsidR="001B4F5C" w:rsidRPr="00CF121C" w:rsidRDefault="001B4F5C" w:rsidP="001B4F5C">
      <w:pPr>
        <w:pStyle w:val="Akapitzlist"/>
        <w:numPr>
          <w:ilvl w:val="0"/>
          <w:numId w:val="3"/>
        </w:numPr>
        <w:spacing w:before="100" w:beforeAutospacing="1" w:after="100" w:afterAutospacing="1" w:line="360" w:lineRule="auto"/>
        <w:jc w:val="both"/>
        <w:rPr>
          <w:rFonts w:cs="Segoe UI"/>
          <w:szCs w:val="20"/>
          <w:lang w:eastAsia="pl-PL"/>
        </w:rPr>
      </w:pPr>
      <w:r w:rsidRPr="00CF121C">
        <w:rPr>
          <w:rFonts w:cs="Segoe UI"/>
          <w:szCs w:val="20"/>
          <w:lang w:eastAsia="pl-PL"/>
        </w:rPr>
        <w:t>Poniższe zapisy i klauzule dodatkowe zaoferowane przez Wykonawcę w formularzu ofertowym mają zastosowanie tylko wtedy, gdy nie zawężają ochrony ubezpieczeniowej (odpowiedzialności ubezpieczyciela) wskazanej w ogólnych warunkach ubezpieczenia (OWU). W sytuacji, gdy wskutek zastosowania klauzuli doszłoby do zawężenia odpowiedzialności ubezpieczyciela w relacji do OWU dla danego ubezpieczenia, to zastosowanie mają tylko te postanowienia w klauzulach dodatkowych, które tej odpowiedzialności nie zawężają oraz te, które tę odpowiedzialność rozszerzają.</w:t>
      </w:r>
      <w:r w:rsidR="009D75C7">
        <w:rPr>
          <w:rFonts w:cs="Segoe UI"/>
          <w:szCs w:val="20"/>
          <w:lang w:eastAsia="pl-PL"/>
        </w:rPr>
        <w:t xml:space="preserve"> </w:t>
      </w:r>
      <w:r w:rsidR="009D75C7" w:rsidRPr="009D75C7">
        <w:rPr>
          <w:rFonts w:cs="Segoe UI"/>
          <w:szCs w:val="20"/>
          <w:lang w:eastAsia="pl-PL"/>
        </w:rPr>
        <w:t>w kwestiach nieuregulowanych i niewyłączonym w SIWZ będą miały zastosowanie ogólne i szczególne warunki ubezpieczenia ubezpieczającego aktualne na dzień składania oferty i obowiązujące przez cały okres realizacji zamówienia.</w:t>
      </w:r>
    </w:p>
    <w:p w14:paraId="630D47BF" w14:textId="77777777" w:rsidR="001B4F5C" w:rsidRPr="00CF121C" w:rsidRDefault="001B4F5C" w:rsidP="001B4F5C">
      <w:pPr>
        <w:pStyle w:val="Akapitzlist"/>
        <w:numPr>
          <w:ilvl w:val="0"/>
          <w:numId w:val="3"/>
        </w:numPr>
        <w:spacing w:before="100" w:beforeAutospacing="1" w:after="100" w:afterAutospacing="1" w:line="360" w:lineRule="auto"/>
        <w:jc w:val="both"/>
        <w:rPr>
          <w:rFonts w:cs="Segoe UI"/>
          <w:szCs w:val="20"/>
          <w:lang w:eastAsia="pl-PL"/>
        </w:rPr>
      </w:pPr>
      <w:r w:rsidRPr="00CF121C">
        <w:rPr>
          <w:rFonts w:cs="Segoe UI"/>
          <w:szCs w:val="20"/>
          <w:lang w:eastAsia="pl-PL"/>
        </w:rPr>
        <w:t>Ustalone limity odpowiedzialności dotyczą każdego okresu ubezpieczeniowego.</w:t>
      </w:r>
    </w:p>
    <w:p w14:paraId="0F8648A6" w14:textId="6B5AFCA5" w:rsidR="001B4F5C" w:rsidRPr="00CF121C" w:rsidRDefault="001B4F5C" w:rsidP="001B4F5C">
      <w:pPr>
        <w:pStyle w:val="Akapitzlist"/>
        <w:numPr>
          <w:ilvl w:val="0"/>
          <w:numId w:val="3"/>
        </w:numPr>
        <w:spacing w:before="100" w:beforeAutospacing="1" w:after="100" w:afterAutospacing="1" w:line="360" w:lineRule="auto"/>
        <w:jc w:val="both"/>
        <w:rPr>
          <w:rFonts w:cs="Segoe UI"/>
          <w:szCs w:val="20"/>
          <w:lang w:eastAsia="pl-PL"/>
        </w:rPr>
      </w:pPr>
      <w:r w:rsidRPr="00CF121C">
        <w:rPr>
          <w:rFonts w:cs="Segoe UI"/>
          <w:szCs w:val="20"/>
          <w:lang w:eastAsia="pl-PL"/>
        </w:rPr>
        <w:t xml:space="preserve">Sumy ubezpieczenia podane przez Zamawiającego </w:t>
      </w:r>
      <w:r w:rsidRPr="00E03C61">
        <w:rPr>
          <w:rFonts w:cs="Segoe UI"/>
          <w:szCs w:val="20"/>
          <w:lang w:eastAsia="pl-PL"/>
        </w:rPr>
        <w:t>w Załączniku 1</w:t>
      </w:r>
      <w:r w:rsidRPr="00CF121C">
        <w:rPr>
          <w:rFonts w:cs="Segoe UI"/>
          <w:szCs w:val="20"/>
          <w:lang w:eastAsia="pl-PL"/>
        </w:rPr>
        <w:t xml:space="preserve"> ustalone są według stanu na dzień zawarcia polis dla poszczególnych pojazdów.</w:t>
      </w:r>
    </w:p>
    <w:p w14:paraId="2D9DCF1D" w14:textId="426C558C" w:rsidR="001B4F5C" w:rsidRPr="00CF121C" w:rsidRDefault="001B4F5C" w:rsidP="001B4F5C">
      <w:pPr>
        <w:pStyle w:val="Akapitzlist"/>
        <w:numPr>
          <w:ilvl w:val="0"/>
          <w:numId w:val="3"/>
        </w:numPr>
        <w:spacing w:before="100" w:beforeAutospacing="1" w:after="100" w:afterAutospacing="1" w:line="360" w:lineRule="auto"/>
        <w:jc w:val="both"/>
        <w:rPr>
          <w:rFonts w:cs="Segoe UI"/>
          <w:szCs w:val="20"/>
          <w:lang w:eastAsia="pl-PL"/>
        </w:rPr>
      </w:pPr>
      <w:r w:rsidRPr="00CF121C">
        <w:rPr>
          <w:rFonts w:cs="Segoe UI"/>
          <w:szCs w:val="20"/>
          <w:lang w:eastAsia="pl-PL"/>
        </w:rPr>
        <w:t>Do zawarcia umów ubezpieczenia poszczególnych pojazdów Zamawiający poda sumy ubezpieczenia zaktualizowane w miesiącach rozpoczęcia ochrony.</w:t>
      </w:r>
    </w:p>
    <w:p w14:paraId="511AA5AA" w14:textId="77777777" w:rsidR="00562D6B" w:rsidRPr="00CF121C" w:rsidRDefault="00562D6B" w:rsidP="00562D6B">
      <w:pPr>
        <w:pStyle w:val="Akapitzlist"/>
        <w:spacing w:before="100" w:beforeAutospacing="1" w:after="100" w:afterAutospacing="1" w:line="360" w:lineRule="auto"/>
        <w:jc w:val="both"/>
        <w:rPr>
          <w:rFonts w:cs="Segoe UI"/>
          <w:szCs w:val="20"/>
          <w:lang w:eastAsia="pl-PL"/>
        </w:rPr>
      </w:pPr>
    </w:p>
    <w:p w14:paraId="1A1F57F7" w14:textId="75E3E245" w:rsidR="001B4F5C" w:rsidRPr="00CF121C" w:rsidRDefault="001B4F5C" w:rsidP="00562D6B">
      <w:pPr>
        <w:pStyle w:val="Akapitzlist"/>
        <w:widowControl w:val="0"/>
        <w:numPr>
          <w:ilvl w:val="0"/>
          <w:numId w:val="33"/>
        </w:numPr>
        <w:autoSpaceDE w:val="0"/>
        <w:autoSpaceDN w:val="0"/>
        <w:spacing w:after="0" w:line="360" w:lineRule="auto"/>
        <w:rPr>
          <w:rFonts w:cs="Segoe UI"/>
          <w:szCs w:val="20"/>
        </w:rPr>
      </w:pPr>
      <w:bookmarkStart w:id="2" w:name="_Hlk37756488"/>
      <w:r w:rsidRPr="00CF121C">
        <w:rPr>
          <w:rStyle w:val="Nagwek3Znak"/>
          <w:rFonts w:eastAsiaTheme="minorHAnsi" w:cs="Segoe UI"/>
          <w:szCs w:val="20"/>
        </w:rPr>
        <w:t>ZAKRES UBEZPIECZENIA</w:t>
      </w:r>
      <w:bookmarkEnd w:id="2"/>
      <w:r w:rsidRPr="00CF121C">
        <w:rPr>
          <w:rStyle w:val="Nagwek3Znak"/>
          <w:rFonts w:eastAsiaTheme="minorHAnsi" w:cs="Segoe UI"/>
          <w:szCs w:val="20"/>
        </w:rPr>
        <w:br/>
      </w:r>
    </w:p>
    <w:p w14:paraId="3F7E5CB2" w14:textId="77777777" w:rsidR="001B4F5C" w:rsidRPr="004D61C8" w:rsidRDefault="001B4F5C" w:rsidP="004D61C8">
      <w:pPr>
        <w:spacing w:line="360" w:lineRule="auto"/>
        <w:ind w:left="360"/>
        <w:rPr>
          <w:rFonts w:cs="Segoe UI"/>
          <w:b/>
          <w:bCs/>
          <w:szCs w:val="20"/>
          <w:u w:val="single"/>
        </w:rPr>
      </w:pPr>
      <w:r w:rsidRPr="004D61C8">
        <w:rPr>
          <w:rFonts w:cs="Segoe UI"/>
          <w:b/>
          <w:bCs/>
          <w:szCs w:val="20"/>
          <w:u w:val="single"/>
        </w:rPr>
        <w:t>Ubezpieczenie odpowiedzialności cywilnej posiadacza pojazdów mechanicznych</w:t>
      </w:r>
      <w:r w:rsidRPr="004D61C8">
        <w:rPr>
          <w:rFonts w:cs="Segoe UI"/>
          <w:b/>
          <w:bCs/>
          <w:szCs w:val="20"/>
          <w:u w:val="single"/>
        </w:rPr>
        <w:br/>
      </w:r>
    </w:p>
    <w:p w14:paraId="6DB6FAD1" w14:textId="77777777" w:rsidR="001B4F5C" w:rsidRPr="00CF121C" w:rsidRDefault="001B4F5C" w:rsidP="001B4F5C">
      <w:pPr>
        <w:pStyle w:val="Akapitzlist"/>
        <w:spacing w:line="360" w:lineRule="auto"/>
        <w:rPr>
          <w:rFonts w:cs="Segoe UI"/>
          <w:b/>
          <w:bCs/>
          <w:szCs w:val="20"/>
        </w:rPr>
      </w:pPr>
      <w:r w:rsidRPr="00CF121C">
        <w:rPr>
          <w:rFonts w:cs="Segoe UI"/>
          <w:b/>
          <w:bCs/>
          <w:szCs w:val="20"/>
        </w:rPr>
        <w:t>Postanowienia obligatoryjne</w:t>
      </w:r>
    </w:p>
    <w:p w14:paraId="1FC1222F" w14:textId="77777777" w:rsidR="001B4F5C" w:rsidRPr="00CF121C" w:rsidRDefault="001B4F5C" w:rsidP="001B4F5C">
      <w:pPr>
        <w:pStyle w:val="Akapitzlist"/>
        <w:numPr>
          <w:ilvl w:val="0"/>
          <w:numId w:val="5"/>
        </w:numPr>
        <w:spacing w:before="100" w:beforeAutospacing="1" w:after="100" w:afterAutospacing="1" w:line="360" w:lineRule="auto"/>
        <w:ind w:left="709" w:firstLine="0"/>
        <w:contextualSpacing w:val="0"/>
        <w:jc w:val="both"/>
        <w:rPr>
          <w:rFonts w:cs="Segoe UI"/>
          <w:szCs w:val="20"/>
        </w:rPr>
      </w:pPr>
      <w:r w:rsidRPr="00CF121C">
        <w:rPr>
          <w:rFonts w:cs="Segoe UI"/>
          <w:szCs w:val="20"/>
        </w:rPr>
        <w:t>Wykonawca udziela ochrony ubezpieczeniowej na rzecz Zamawiającego w zakresie:</w:t>
      </w:r>
    </w:p>
    <w:p w14:paraId="4F491B19" w14:textId="77777777" w:rsidR="001B4F5C" w:rsidRPr="00CF121C" w:rsidRDefault="001B4F5C" w:rsidP="001B4F5C">
      <w:pPr>
        <w:pStyle w:val="Akapitzlist"/>
        <w:numPr>
          <w:ilvl w:val="0"/>
          <w:numId w:val="6"/>
        </w:numPr>
        <w:spacing w:before="100" w:beforeAutospacing="1" w:after="100" w:afterAutospacing="1" w:line="360" w:lineRule="auto"/>
        <w:ind w:left="1843" w:hanging="425"/>
        <w:contextualSpacing w:val="0"/>
        <w:jc w:val="both"/>
        <w:rPr>
          <w:rFonts w:cs="Segoe UI"/>
          <w:szCs w:val="20"/>
        </w:rPr>
      </w:pPr>
      <w:r w:rsidRPr="00CF121C">
        <w:rPr>
          <w:rFonts w:cs="Segoe UI"/>
          <w:szCs w:val="20"/>
        </w:rPr>
        <w:t>Odpowiedzialności Cywilnej posiadaczy pojazdów mechanicznych za szkody powstałe w związku z ruchem tych pojazdów zgodnie z Ustawą z dnia 22 maja 2003 r. o ubezpieczeniach obowiązkowych, Ubezpieczeniowym Funduszu Gwarancyjnym i Polskim Biurze Ubezpieczycieli Komunikacyjnych (</w:t>
      </w:r>
      <w:proofErr w:type="spellStart"/>
      <w:r w:rsidRPr="00CF121C">
        <w:rPr>
          <w:rFonts w:cs="Segoe UI"/>
          <w:szCs w:val="20"/>
        </w:rPr>
        <w:t>t.j</w:t>
      </w:r>
      <w:proofErr w:type="spellEnd"/>
      <w:r w:rsidRPr="00CF121C">
        <w:rPr>
          <w:rFonts w:cs="Segoe UI"/>
          <w:szCs w:val="20"/>
        </w:rPr>
        <w:t xml:space="preserve">.  Dz. U. z 2016 r. poz. 2060 z </w:t>
      </w:r>
      <w:proofErr w:type="spellStart"/>
      <w:r w:rsidRPr="00CF121C">
        <w:rPr>
          <w:rFonts w:cs="Segoe UI"/>
          <w:szCs w:val="20"/>
        </w:rPr>
        <w:t>późn</w:t>
      </w:r>
      <w:proofErr w:type="spellEnd"/>
      <w:r w:rsidRPr="00CF121C">
        <w:rPr>
          <w:rFonts w:cs="Segoe UI"/>
          <w:szCs w:val="20"/>
        </w:rPr>
        <w:t>. zm.),</w:t>
      </w:r>
    </w:p>
    <w:p w14:paraId="42A1667F" w14:textId="77777777" w:rsidR="001B4F5C" w:rsidRPr="00CF121C" w:rsidRDefault="001B4F5C" w:rsidP="001B4F5C">
      <w:pPr>
        <w:pStyle w:val="Akapitzlist"/>
        <w:numPr>
          <w:ilvl w:val="0"/>
          <w:numId w:val="5"/>
        </w:numPr>
        <w:spacing w:before="100" w:beforeAutospacing="1" w:after="100" w:afterAutospacing="1" w:line="360" w:lineRule="auto"/>
        <w:ind w:left="1276" w:hanging="567"/>
        <w:contextualSpacing w:val="0"/>
        <w:rPr>
          <w:rFonts w:cs="Segoe UI"/>
          <w:szCs w:val="20"/>
        </w:rPr>
      </w:pPr>
      <w:r w:rsidRPr="00CF121C">
        <w:rPr>
          <w:rFonts w:cs="Segoe UI"/>
          <w:szCs w:val="20"/>
        </w:rPr>
        <w:t>Sumy gwarancyjne</w:t>
      </w:r>
      <w:r w:rsidRPr="00CF121C">
        <w:rPr>
          <w:rFonts w:cs="Segoe UI"/>
          <w:szCs w:val="20"/>
        </w:rPr>
        <w:br/>
        <w:t>Sumy gwarancyjne ustawowe:</w:t>
      </w:r>
    </w:p>
    <w:p w14:paraId="44E5FCDD" w14:textId="77777777" w:rsidR="001B4F5C" w:rsidRPr="00CF121C" w:rsidRDefault="001B4F5C" w:rsidP="001B4F5C">
      <w:pPr>
        <w:pStyle w:val="Akapitzlist"/>
        <w:numPr>
          <w:ilvl w:val="0"/>
          <w:numId w:val="7"/>
        </w:numPr>
        <w:spacing w:before="100" w:beforeAutospacing="1" w:after="100" w:afterAutospacing="1" w:line="360" w:lineRule="auto"/>
        <w:ind w:left="1985" w:hanging="567"/>
        <w:contextualSpacing w:val="0"/>
        <w:jc w:val="both"/>
        <w:rPr>
          <w:rFonts w:cs="Segoe UI"/>
          <w:szCs w:val="20"/>
        </w:rPr>
      </w:pPr>
      <w:r w:rsidRPr="00CF121C">
        <w:rPr>
          <w:rFonts w:cs="Segoe UI"/>
          <w:szCs w:val="20"/>
        </w:rPr>
        <w:lastRenderedPageBreak/>
        <w:t>w przypadku szkód na osobie 5.210.000 euro w odniesieniu do jednego zdarzenia, którego skutki są objęte ubezpieczeniem, bez względu na liczbę poszkodowanych,</w:t>
      </w:r>
    </w:p>
    <w:p w14:paraId="355EAF5C" w14:textId="6DE5B9C1" w:rsidR="001B4F5C" w:rsidRPr="00CF121C" w:rsidRDefault="001B4F5C" w:rsidP="001B4F5C">
      <w:pPr>
        <w:pStyle w:val="Akapitzlist"/>
        <w:numPr>
          <w:ilvl w:val="0"/>
          <w:numId w:val="7"/>
        </w:numPr>
        <w:spacing w:before="100" w:beforeAutospacing="1" w:after="100" w:afterAutospacing="1" w:line="360" w:lineRule="auto"/>
        <w:ind w:left="1985" w:hanging="567"/>
        <w:contextualSpacing w:val="0"/>
        <w:jc w:val="both"/>
        <w:rPr>
          <w:rFonts w:cs="Segoe UI"/>
          <w:szCs w:val="20"/>
        </w:rPr>
      </w:pPr>
      <w:r w:rsidRPr="00CF121C">
        <w:rPr>
          <w:rFonts w:cs="Segoe UI"/>
          <w:szCs w:val="20"/>
        </w:rPr>
        <w:t>w przypadku szkód w mieniu 1.050.000 euro w odniesieniu do jednego zdarzenia, którego skutki są objęte ubezpieczeniem.</w:t>
      </w:r>
    </w:p>
    <w:p w14:paraId="0C7A1E5D" w14:textId="77777777" w:rsidR="001B4F5C" w:rsidRPr="00CF121C" w:rsidRDefault="001B4F5C" w:rsidP="001B4F5C">
      <w:pPr>
        <w:pStyle w:val="Akapitzlist"/>
        <w:numPr>
          <w:ilvl w:val="0"/>
          <w:numId w:val="5"/>
        </w:numPr>
        <w:spacing w:before="100" w:beforeAutospacing="1" w:after="100" w:afterAutospacing="1" w:line="360" w:lineRule="auto"/>
        <w:ind w:left="1418" w:hanging="709"/>
        <w:contextualSpacing w:val="0"/>
        <w:jc w:val="both"/>
        <w:rPr>
          <w:rFonts w:cs="Segoe UI"/>
          <w:szCs w:val="20"/>
        </w:rPr>
      </w:pPr>
      <w:r w:rsidRPr="00CF121C">
        <w:rPr>
          <w:rFonts w:cs="Segoe UI"/>
          <w:szCs w:val="20"/>
        </w:rPr>
        <w:t>Ubezpieczenie zawierane jest na okres 12 miesięcy i rozpoczyna się najpóźniej od dnia zarejestrowania pojazdu lub ekspiracji poprzedniego ubezpieczenia.</w:t>
      </w:r>
    </w:p>
    <w:p w14:paraId="43EB8344" w14:textId="77777777" w:rsidR="001B4F5C" w:rsidRPr="00CF121C" w:rsidRDefault="001B4F5C" w:rsidP="001B4F5C">
      <w:pPr>
        <w:pStyle w:val="Akapitzlist"/>
        <w:numPr>
          <w:ilvl w:val="0"/>
          <w:numId w:val="5"/>
        </w:numPr>
        <w:spacing w:before="100" w:beforeAutospacing="1" w:after="100" w:afterAutospacing="1" w:line="360" w:lineRule="auto"/>
        <w:ind w:left="1418" w:hanging="709"/>
        <w:contextualSpacing w:val="0"/>
        <w:jc w:val="both"/>
        <w:rPr>
          <w:rFonts w:cs="Segoe UI"/>
          <w:szCs w:val="20"/>
        </w:rPr>
      </w:pPr>
      <w:r w:rsidRPr="00CF121C">
        <w:rPr>
          <w:rFonts w:cs="Segoe UI"/>
          <w:szCs w:val="20"/>
        </w:rPr>
        <w:t>Możliwość dostarczenia niezbędnych do zawarcia umowy ubezpieczenia dokumentów w terminie 3 dni roboczych od dnia rejestracji pojazdu. Odpowiedzialność rozpoczyna się od momentu wpłynięcia wniosku do Wykonawcy.</w:t>
      </w:r>
    </w:p>
    <w:p w14:paraId="3D17AB5C" w14:textId="77777777" w:rsidR="001B4F5C" w:rsidRPr="00CF121C" w:rsidRDefault="001B4F5C" w:rsidP="001B4F5C">
      <w:pPr>
        <w:pStyle w:val="Akapitzlist"/>
        <w:numPr>
          <w:ilvl w:val="0"/>
          <w:numId w:val="5"/>
        </w:numPr>
        <w:spacing w:before="100" w:beforeAutospacing="1" w:after="100" w:afterAutospacing="1" w:line="360" w:lineRule="auto"/>
        <w:ind w:left="1418" w:hanging="709"/>
        <w:contextualSpacing w:val="0"/>
        <w:jc w:val="both"/>
        <w:rPr>
          <w:rFonts w:cs="Segoe UI"/>
          <w:szCs w:val="20"/>
        </w:rPr>
      </w:pPr>
      <w:r w:rsidRPr="00CF121C">
        <w:rPr>
          <w:rFonts w:cs="Segoe UI"/>
          <w:szCs w:val="20"/>
        </w:rPr>
        <w:t xml:space="preserve">Wyrównanie okresów ubezpieczenia: </w:t>
      </w:r>
    </w:p>
    <w:p w14:paraId="5015B23A" w14:textId="5729E9A5" w:rsidR="001B4F5C" w:rsidRPr="00CF121C" w:rsidRDefault="001B4F5C" w:rsidP="001B4F5C">
      <w:pPr>
        <w:pStyle w:val="Akapitzlist"/>
        <w:numPr>
          <w:ilvl w:val="0"/>
          <w:numId w:val="30"/>
        </w:numPr>
        <w:spacing w:before="100" w:beforeAutospacing="1" w:after="100" w:afterAutospacing="1" w:line="360" w:lineRule="auto"/>
        <w:jc w:val="both"/>
        <w:rPr>
          <w:rFonts w:cs="Segoe UI"/>
          <w:szCs w:val="20"/>
        </w:rPr>
      </w:pPr>
      <w:r w:rsidRPr="00CF121C">
        <w:rPr>
          <w:rFonts w:cs="Segoe UI"/>
          <w:szCs w:val="20"/>
        </w:rPr>
        <w:t>pierwsza rata składki jest obliczana za okres od dnia zawarcia umowy ubezpieczenia OC dla danego pojazdu do dnia wyrównania tj. 01-12-202</w:t>
      </w:r>
      <w:r w:rsidR="00263501">
        <w:rPr>
          <w:rFonts w:cs="Segoe UI"/>
          <w:szCs w:val="20"/>
        </w:rPr>
        <w:t>3</w:t>
      </w:r>
      <w:r w:rsidRPr="00CF121C">
        <w:rPr>
          <w:rFonts w:cs="Segoe UI"/>
          <w:szCs w:val="20"/>
        </w:rPr>
        <w:t>. Wysokość pierwszej raty składki jest obliczona jako iloczyn liczby dni ochrony ubezpieczeniowej i 1/365 składki rocznej;</w:t>
      </w:r>
    </w:p>
    <w:p w14:paraId="6B6331AF" w14:textId="77777777" w:rsidR="001B4F5C" w:rsidRPr="00CF121C" w:rsidRDefault="001B4F5C" w:rsidP="001B4F5C">
      <w:pPr>
        <w:pStyle w:val="Akapitzlist"/>
        <w:numPr>
          <w:ilvl w:val="0"/>
          <w:numId w:val="30"/>
        </w:numPr>
        <w:spacing w:before="100" w:beforeAutospacing="1" w:after="100" w:afterAutospacing="1" w:line="360" w:lineRule="auto"/>
        <w:jc w:val="both"/>
        <w:rPr>
          <w:rFonts w:cs="Segoe UI"/>
          <w:szCs w:val="20"/>
        </w:rPr>
      </w:pPr>
      <w:r w:rsidRPr="00CF121C">
        <w:rPr>
          <w:rFonts w:cs="Segoe UI"/>
          <w:szCs w:val="20"/>
        </w:rPr>
        <w:t>druga rata składki ubezpieczeniowej jest obliczana za okres od pierwszego dnia po wyrównaniu okresów ubezpieczenia do ostatniego dnia okresu obowiązywania umowy ubezpieczenia dla danego pojazdu. Wysokość drugiej raty składki stanowi różnicę pomiędzy wysokością składki rocznej, a wysokością pierwszej raty.</w:t>
      </w:r>
    </w:p>
    <w:p w14:paraId="577605E0" w14:textId="77777777" w:rsidR="001B4F5C" w:rsidRPr="00CF121C" w:rsidRDefault="001B4F5C" w:rsidP="001B4F5C">
      <w:pPr>
        <w:spacing w:before="100" w:beforeAutospacing="1" w:after="100" w:afterAutospacing="1" w:line="360" w:lineRule="auto"/>
        <w:ind w:left="708" w:firstLine="708"/>
        <w:jc w:val="both"/>
        <w:rPr>
          <w:rFonts w:cs="Segoe UI"/>
          <w:szCs w:val="20"/>
        </w:rPr>
      </w:pPr>
      <w:r w:rsidRPr="00CF121C">
        <w:rPr>
          <w:rFonts w:cs="Segoe UI"/>
          <w:szCs w:val="20"/>
        </w:rPr>
        <w:t>Strony zgodnie oświadczają, że rozwiążą na mocy porozumienia stron wszystkie indywidualne umowy ubezpieczenia OC bez dodatkowych obostrzeń, a druga rata składek nie będzie należna.</w:t>
      </w:r>
    </w:p>
    <w:p w14:paraId="65CC5397" w14:textId="77777777" w:rsidR="001B4F5C" w:rsidRPr="00CF121C" w:rsidRDefault="001B4F5C" w:rsidP="001B4F5C">
      <w:pPr>
        <w:pStyle w:val="Akapitzlist"/>
        <w:numPr>
          <w:ilvl w:val="0"/>
          <w:numId w:val="5"/>
        </w:numPr>
        <w:spacing w:before="100" w:beforeAutospacing="1" w:after="100" w:afterAutospacing="1" w:line="360" w:lineRule="auto"/>
        <w:ind w:left="1418" w:hanging="709"/>
        <w:contextualSpacing w:val="0"/>
        <w:jc w:val="both"/>
        <w:rPr>
          <w:rFonts w:cs="Segoe UI"/>
          <w:szCs w:val="20"/>
        </w:rPr>
      </w:pPr>
      <w:r w:rsidRPr="00CF121C">
        <w:rPr>
          <w:rFonts w:cs="Segoe UI"/>
          <w:szCs w:val="20"/>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6AAFB34D" w14:textId="77777777" w:rsidR="001B4F5C" w:rsidRPr="00CF121C" w:rsidRDefault="001B4F5C" w:rsidP="001B4F5C">
      <w:pPr>
        <w:pStyle w:val="Akapitzlist"/>
        <w:numPr>
          <w:ilvl w:val="0"/>
          <w:numId w:val="8"/>
        </w:numPr>
        <w:spacing w:before="100" w:beforeAutospacing="1" w:after="100" w:afterAutospacing="1" w:line="360" w:lineRule="auto"/>
        <w:ind w:left="1560" w:firstLine="0"/>
        <w:contextualSpacing w:val="0"/>
        <w:rPr>
          <w:rFonts w:cs="Segoe UI"/>
          <w:szCs w:val="20"/>
        </w:rPr>
      </w:pPr>
      <w:r w:rsidRPr="00CF121C">
        <w:rPr>
          <w:rFonts w:cs="Segoe UI"/>
          <w:szCs w:val="20"/>
        </w:rPr>
        <w:t>faktura/umowa sprzedaży,</w:t>
      </w:r>
    </w:p>
    <w:p w14:paraId="717E7CF1" w14:textId="77777777" w:rsidR="001B4F5C" w:rsidRPr="00CF121C" w:rsidRDefault="001B4F5C" w:rsidP="001B4F5C">
      <w:pPr>
        <w:pStyle w:val="Akapitzlist"/>
        <w:numPr>
          <w:ilvl w:val="0"/>
          <w:numId w:val="8"/>
        </w:numPr>
        <w:spacing w:before="100" w:beforeAutospacing="1" w:after="100" w:afterAutospacing="1" w:line="360" w:lineRule="auto"/>
        <w:ind w:left="1560" w:firstLine="0"/>
        <w:contextualSpacing w:val="0"/>
        <w:rPr>
          <w:rFonts w:cs="Segoe UI"/>
          <w:szCs w:val="20"/>
        </w:rPr>
      </w:pPr>
      <w:r w:rsidRPr="00CF121C">
        <w:rPr>
          <w:rFonts w:cs="Segoe UI"/>
          <w:szCs w:val="20"/>
        </w:rPr>
        <w:t>pismo Brokera dotyczące sprzedaży lub wyrejestrowania pojazdu,</w:t>
      </w:r>
    </w:p>
    <w:p w14:paraId="1C8C1FF1" w14:textId="77777777" w:rsidR="001B4F5C" w:rsidRPr="00CF121C" w:rsidRDefault="001B4F5C" w:rsidP="001B4F5C">
      <w:pPr>
        <w:pStyle w:val="Akapitzlist"/>
        <w:numPr>
          <w:ilvl w:val="0"/>
          <w:numId w:val="8"/>
        </w:numPr>
        <w:spacing w:before="100" w:beforeAutospacing="1" w:after="100" w:afterAutospacing="1" w:line="360" w:lineRule="auto"/>
        <w:ind w:left="2127" w:hanging="567"/>
        <w:contextualSpacing w:val="0"/>
        <w:rPr>
          <w:rFonts w:cs="Segoe UI"/>
          <w:szCs w:val="20"/>
        </w:rPr>
      </w:pPr>
      <w:r w:rsidRPr="00CF121C">
        <w:rPr>
          <w:rFonts w:cs="Segoe UI"/>
          <w:szCs w:val="20"/>
        </w:rPr>
        <w:t>ewentualnie kserokopia wypowiedzenia OC podpisanego przez nowego nabywcę pojazdu.</w:t>
      </w:r>
    </w:p>
    <w:p w14:paraId="3E4B2FEA" w14:textId="1216E7CB" w:rsidR="00E03C61" w:rsidRPr="000133D0" w:rsidRDefault="001B4F5C" w:rsidP="00E03C61">
      <w:pPr>
        <w:pStyle w:val="Akapitzlist"/>
        <w:numPr>
          <w:ilvl w:val="0"/>
          <w:numId w:val="5"/>
        </w:numPr>
        <w:spacing w:before="100" w:beforeAutospacing="1" w:after="100" w:afterAutospacing="1" w:line="360" w:lineRule="auto"/>
        <w:ind w:left="1418" w:hanging="709"/>
        <w:contextualSpacing w:val="0"/>
        <w:rPr>
          <w:rFonts w:cs="Segoe UI"/>
          <w:szCs w:val="20"/>
        </w:rPr>
      </w:pPr>
      <w:r w:rsidRPr="00CF121C">
        <w:rPr>
          <w:rFonts w:cs="Segoe UI"/>
          <w:szCs w:val="20"/>
        </w:rPr>
        <w:lastRenderedPageBreak/>
        <w:t>Zwrot składki zgodnie z Ustawą z dnia 22 maja 2003 r. o ubezpieczeniach obowiązkowych, Ubezpieczeniowym Funduszu Gwarancyjnym i Polskim Biurze Ubezpieczycieli Komunikacyjnych (</w:t>
      </w:r>
      <w:proofErr w:type="spellStart"/>
      <w:r w:rsidRPr="00CF121C">
        <w:rPr>
          <w:rFonts w:cs="Segoe UI"/>
          <w:szCs w:val="20"/>
        </w:rPr>
        <w:t>t.j</w:t>
      </w:r>
      <w:proofErr w:type="spellEnd"/>
      <w:r w:rsidRPr="00CF121C">
        <w:rPr>
          <w:rFonts w:cs="Segoe UI"/>
          <w:szCs w:val="20"/>
        </w:rPr>
        <w:t xml:space="preserve">.  Dz. U. z 2016 r. poz. 2060 z </w:t>
      </w:r>
      <w:proofErr w:type="spellStart"/>
      <w:r w:rsidRPr="00CF121C">
        <w:rPr>
          <w:rFonts w:cs="Segoe UI"/>
          <w:szCs w:val="20"/>
        </w:rPr>
        <w:t>późn</w:t>
      </w:r>
      <w:proofErr w:type="spellEnd"/>
      <w:r w:rsidRPr="00CF121C">
        <w:rPr>
          <w:rFonts w:cs="Segoe UI"/>
          <w:szCs w:val="20"/>
        </w:rPr>
        <w:t>. zm.).</w:t>
      </w:r>
    </w:p>
    <w:p w14:paraId="53CFCBBB" w14:textId="77777777" w:rsidR="00E03C61" w:rsidRPr="00E03C61" w:rsidRDefault="00E03C61" w:rsidP="00E03C61">
      <w:pPr>
        <w:spacing w:before="100" w:beforeAutospacing="1" w:after="100" w:afterAutospacing="1" w:line="360" w:lineRule="auto"/>
        <w:rPr>
          <w:rFonts w:cs="Segoe UI"/>
          <w:szCs w:val="20"/>
        </w:rPr>
      </w:pPr>
    </w:p>
    <w:p w14:paraId="1FE0D6EE" w14:textId="77777777" w:rsidR="001B4F5C" w:rsidRPr="004D61C8" w:rsidRDefault="001B4F5C" w:rsidP="004D61C8">
      <w:pPr>
        <w:spacing w:line="360" w:lineRule="auto"/>
        <w:rPr>
          <w:rFonts w:cs="Segoe UI"/>
          <w:b/>
          <w:bCs/>
          <w:szCs w:val="20"/>
          <w:u w:val="single"/>
        </w:rPr>
      </w:pPr>
      <w:r w:rsidRPr="004D61C8">
        <w:rPr>
          <w:rFonts w:cs="Segoe UI"/>
          <w:b/>
          <w:bCs/>
          <w:szCs w:val="20"/>
          <w:u w:val="single"/>
        </w:rPr>
        <w:t>Ubezpieczenie Autocasco</w:t>
      </w:r>
    </w:p>
    <w:p w14:paraId="0FA21BF1" w14:textId="77777777" w:rsidR="001B4F5C" w:rsidRPr="00CF121C" w:rsidRDefault="001B4F5C" w:rsidP="001B4F5C">
      <w:pPr>
        <w:spacing w:line="360" w:lineRule="auto"/>
        <w:ind w:left="709"/>
        <w:rPr>
          <w:rFonts w:cs="Segoe UI"/>
          <w:b/>
          <w:bCs/>
          <w:szCs w:val="20"/>
        </w:rPr>
      </w:pPr>
      <w:r w:rsidRPr="00CF121C">
        <w:rPr>
          <w:rFonts w:cs="Segoe UI"/>
          <w:b/>
          <w:bCs/>
          <w:szCs w:val="20"/>
        </w:rPr>
        <w:t>Postanowienia obligatoryjne</w:t>
      </w:r>
    </w:p>
    <w:p w14:paraId="591697DC" w14:textId="1343DB0D" w:rsidR="001B4F5C" w:rsidRPr="00D34B8E" w:rsidRDefault="001B4F5C" w:rsidP="00D34B8E">
      <w:pPr>
        <w:pStyle w:val="Akapitzlist"/>
        <w:numPr>
          <w:ilvl w:val="1"/>
          <w:numId w:val="4"/>
        </w:numPr>
        <w:spacing w:line="360" w:lineRule="auto"/>
        <w:jc w:val="both"/>
        <w:rPr>
          <w:rFonts w:cs="Segoe UI"/>
          <w:szCs w:val="20"/>
        </w:rPr>
      </w:pPr>
      <w:r w:rsidRPr="00D34B8E">
        <w:rPr>
          <w:rFonts w:cs="Segoe UI"/>
          <w:szCs w:val="20"/>
        </w:rPr>
        <w:t>Zakres ubezpieczenia</w:t>
      </w:r>
    </w:p>
    <w:p w14:paraId="45610DED" w14:textId="77777777" w:rsidR="000055B1" w:rsidRPr="000055B1" w:rsidRDefault="000055B1" w:rsidP="000055B1">
      <w:pPr>
        <w:spacing w:line="360" w:lineRule="auto"/>
        <w:ind w:left="1418"/>
        <w:jc w:val="both"/>
        <w:rPr>
          <w:rFonts w:cs="Segoe UI"/>
          <w:szCs w:val="20"/>
        </w:rPr>
      </w:pPr>
      <w:r w:rsidRPr="00D136AB">
        <w:rPr>
          <w:rFonts w:ascii="Ubuntu" w:hAnsi="Ubuntu"/>
        </w:rPr>
        <w:t xml:space="preserve">Zakres </w:t>
      </w:r>
      <w:r w:rsidRPr="000055B1">
        <w:rPr>
          <w:rFonts w:cs="Segoe UI"/>
          <w:szCs w:val="20"/>
        </w:rPr>
        <w:t xml:space="preserve">ochrony ubezpieczeniowej oparty jest na bazie </w:t>
      </w:r>
      <w:proofErr w:type="spellStart"/>
      <w:r w:rsidRPr="000055B1">
        <w:rPr>
          <w:rFonts w:cs="Segoe UI"/>
          <w:szCs w:val="20"/>
        </w:rPr>
        <w:t>all</w:t>
      </w:r>
      <w:proofErr w:type="spellEnd"/>
      <w:r w:rsidRPr="000055B1">
        <w:rPr>
          <w:rFonts w:cs="Segoe UI"/>
          <w:szCs w:val="20"/>
        </w:rPr>
        <w:t xml:space="preserve"> </w:t>
      </w:r>
      <w:proofErr w:type="spellStart"/>
      <w:r w:rsidRPr="000055B1">
        <w:rPr>
          <w:rFonts w:cs="Segoe UI"/>
          <w:szCs w:val="20"/>
        </w:rPr>
        <w:t>risk</w:t>
      </w:r>
      <w:proofErr w:type="spellEnd"/>
      <w:r w:rsidRPr="000055B1">
        <w:rPr>
          <w:rFonts w:cs="Segoe UI"/>
          <w:szCs w:val="20"/>
        </w:rPr>
        <w:t xml:space="preserve">,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 i ich działania. </w:t>
      </w:r>
    </w:p>
    <w:p w14:paraId="1CFA321C" w14:textId="376007F4" w:rsidR="000055B1" w:rsidRDefault="000055B1" w:rsidP="000055B1">
      <w:pPr>
        <w:pStyle w:val="Akapitzlist"/>
        <w:spacing w:line="360" w:lineRule="auto"/>
        <w:ind w:left="1418"/>
        <w:jc w:val="both"/>
        <w:rPr>
          <w:rFonts w:cs="Segoe UI"/>
          <w:szCs w:val="20"/>
        </w:rPr>
      </w:pPr>
      <w:r w:rsidRPr="000055B1">
        <w:rPr>
          <w:rFonts w:cs="Segoe UI"/>
          <w:szCs w:val="20"/>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16844458" w14:textId="77777777" w:rsidR="001B4BBB" w:rsidRPr="00CF121C" w:rsidRDefault="001B4BBB" w:rsidP="000055B1">
      <w:pPr>
        <w:pStyle w:val="Akapitzlist"/>
        <w:spacing w:line="360" w:lineRule="auto"/>
        <w:ind w:left="1418"/>
        <w:jc w:val="both"/>
        <w:rPr>
          <w:rFonts w:cs="Segoe UI"/>
          <w:szCs w:val="20"/>
        </w:rPr>
      </w:pPr>
    </w:p>
    <w:p w14:paraId="0BB2274D" w14:textId="72ECC590" w:rsidR="001B4F5C" w:rsidRPr="00D34B8E" w:rsidRDefault="001B4F5C" w:rsidP="00D34B8E">
      <w:pPr>
        <w:pStyle w:val="Akapitzlist"/>
        <w:numPr>
          <w:ilvl w:val="0"/>
          <w:numId w:val="38"/>
        </w:numPr>
        <w:spacing w:before="100" w:beforeAutospacing="1" w:after="100" w:afterAutospacing="1" w:line="360" w:lineRule="auto"/>
        <w:jc w:val="both"/>
        <w:rPr>
          <w:rFonts w:cs="Segoe UI"/>
          <w:szCs w:val="20"/>
        </w:rPr>
      </w:pPr>
      <w:r w:rsidRPr="00D34B8E">
        <w:rPr>
          <w:rFonts w:cs="Segoe UI"/>
          <w:szCs w:val="20"/>
        </w:rPr>
        <w:t>Zakres terytorialny</w:t>
      </w:r>
    </w:p>
    <w:p w14:paraId="5266C466" w14:textId="77777777" w:rsidR="00D24ED4" w:rsidRPr="00D24ED4" w:rsidRDefault="00D24ED4" w:rsidP="00D24ED4">
      <w:pPr>
        <w:spacing w:before="100" w:beforeAutospacing="1" w:after="100" w:afterAutospacing="1" w:line="360" w:lineRule="auto"/>
        <w:ind w:left="1416"/>
        <w:jc w:val="both"/>
        <w:rPr>
          <w:rFonts w:cs="Segoe UI"/>
          <w:szCs w:val="20"/>
        </w:rPr>
      </w:pPr>
      <w:r w:rsidRPr="00D24ED4">
        <w:rPr>
          <w:rFonts w:cs="Segoe UI"/>
          <w:szCs w:val="20"/>
        </w:rPr>
        <w:t>Polska i Europa. Zamawiający dopuszcza przyjęcie definicji kraju europejskiego zgodnie z OWU Wykonawcy.</w:t>
      </w:r>
    </w:p>
    <w:p w14:paraId="1CE045DC" w14:textId="77777777" w:rsidR="00D34B8E" w:rsidRDefault="00D24ED4" w:rsidP="00D24ED4">
      <w:pPr>
        <w:pStyle w:val="Akapitzlist"/>
        <w:spacing w:before="100" w:beforeAutospacing="1" w:after="100" w:afterAutospacing="1" w:line="360" w:lineRule="auto"/>
        <w:ind w:left="1418"/>
        <w:contextualSpacing w:val="0"/>
        <w:jc w:val="both"/>
        <w:rPr>
          <w:rFonts w:cs="Segoe UI"/>
          <w:szCs w:val="20"/>
        </w:rPr>
      </w:pPr>
      <w:r w:rsidRPr="00D24ED4">
        <w:rPr>
          <w:rFonts w:cs="Segoe UI"/>
          <w:szCs w:val="20"/>
        </w:rPr>
        <w:t xml:space="preserve">Rozszerzenie ochrony ubezpieczeniowej na terytorium Rosji, Białorusi, Ukrainy i Mołdawii o ryzyko kradzieży pojazdu, jego części lub wyposażenia oraz uszkodzenia </w:t>
      </w:r>
      <w:r w:rsidRPr="00D24ED4">
        <w:rPr>
          <w:rFonts w:cs="Segoe UI"/>
          <w:szCs w:val="20"/>
        </w:rPr>
        <w:lastRenderedPageBreak/>
        <w:t>pojazdu w następstwie jego zabrania w celu krótkotrwałego użycia, jest możliwe po opłaceniu dodatkowej składki.</w:t>
      </w:r>
    </w:p>
    <w:p w14:paraId="64F165FB" w14:textId="77777777" w:rsidR="00D34B8E" w:rsidRDefault="00D34B8E" w:rsidP="00D34B8E">
      <w:pPr>
        <w:spacing w:before="100" w:beforeAutospacing="1" w:after="100" w:afterAutospacing="1" w:line="360" w:lineRule="auto"/>
        <w:jc w:val="both"/>
        <w:rPr>
          <w:rFonts w:cs="Segoe UI"/>
          <w:szCs w:val="20"/>
        </w:rPr>
      </w:pPr>
    </w:p>
    <w:p w14:paraId="58D70A45" w14:textId="3CF0DDA7" w:rsidR="001B4F5C" w:rsidRPr="00D34B8E" w:rsidRDefault="00D34B8E" w:rsidP="00D34B8E">
      <w:pPr>
        <w:spacing w:before="100" w:beforeAutospacing="1" w:after="100" w:afterAutospacing="1" w:line="360" w:lineRule="auto"/>
        <w:ind w:firstLine="708"/>
        <w:jc w:val="both"/>
        <w:rPr>
          <w:rFonts w:cs="Segoe UI"/>
          <w:szCs w:val="20"/>
        </w:rPr>
      </w:pPr>
      <w:r>
        <w:rPr>
          <w:rFonts w:cs="Segoe UI"/>
          <w:szCs w:val="20"/>
        </w:rPr>
        <w:t xml:space="preserve">3.  </w:t>
      </w:r>
      <w:r w:rsidR="001B4F5C" w:rsidRPr="00D34B8E">
        <w:rPr>
          <w:rFonts w:cs="Segoe UI"/>
          <w:szCs w:val="20"/>
        </w:rPr>
        <w:t>Suma Ubezpieczenia</w:t>
      </w:r>
    </w:p>
    <w:p w14:paraId="4CB1DDC5" w14:textId="77777777" w:rsidR="001B4F5C" w:rsidRPr="00CF121C" w:rsidRDefault="001B4F5C" w:rsidP="001B4F5C">
      <w:pPr>
        <w:pStyle w:val="Akapitzlist"/>
        <w:numPr>
          <w:ilvl w:val="0"/>
          <w:numId w:val="11"/>
        </w:numPr>
        <w:spacing w:before="100" w:beforeAutospacing="1" w:after="100" w:afterAutospacing="1" w:line="360" w:lineRule="auto"/>
        <w:ind w:left="1418"/>
        <w:contextualSpacing w:val="0"/>
        <w:jc w:val="both"/>
        <w:rPr>
          <w:rFonts w:cs="Segoe UI"/>
          <w:szCs w:val="20"/>
        </w:rPr>
      </w:pPr>
      <w:r w:rsidRPr="00CF121C">
        <w:rPr>
          <w:rFonts w:cs="Segoe UI"/>
          <w:szCs w:val="20"/>
        </w:rPr>
        <w:t>Sumę ubezpieczenia pojazdów fabrycznie nowych w okresie pierwszych 6 miesięcy eksploatacji (za początek eksploatacji uznawana jest data pierwszej rejestracji pojazdu) stanowi cena zakupu pojazdu wraz z wyposażeniem, zawierająca podatek VAT. Od 6 do 12 miesięcy sumę ubezpieczenia stanowić będzie wartość rynkowa pojazdu.</w:t>
      </w:r>
    </w:p>
    <w:p w14:paraId="5E95AD33" w14:textId="77777777" w:rsidR="001B4F5C" w:rsidRPr="00CF121C" w:rsidRDefault="001B4F5C" w:rsidP="001B4F5C">
      <w:pPr>
        <w:pStyle w:val="Akapitzlist"/>
        <w:numPr>
          <w:ilvl w:val="0"/>
          <w:numId w:val="11"/>
        </w:numPr>
        <w:spacing w:before="100" w:beforeAutospacing="1" w:after="100" w:afterAutospacing="1" w:line="360" w:lineRule="auto"/>
        <w:ind w:left="1418"/>
        <w:contextualSpacing w:val="0"/>
        <w:jc w:val="both"/>
        <w:rPr>
          <w:rFonts w:cs="Segoe UI"/>
          <w:szCs w:val="20"/>
        </w:rPr>
      </w:pPr>
      <w:r w:rsidRPr="00CF121C">
        <w:rPr>
          <w:rFonts w:cs="Segoe UI"/>
          <w:szCs w:val="20"/>
        </w:rPr>
        <w:t>Sumę ubezpieczenia dla pojazdów innych niż fabrycznie nowe stanowić będzie wartość rynkowa pojazdu ustalona według katalogu Info-Ekspert lub zgodna ze zgłoszeniem Zamawiającego.</w:t>
      </w:r>
    </w:p>
    <w:p w14:paraId="387A7B38" w14:textId="44F543F7" w:rsidR="001B4F5C" w:rsidRPr="00D34B8E" w:rsidRDefault="001B4F5C" w:rsidP="00D34B8E">
      <w:pPr>
        <w:pStyle w:val="Akapitzlist"/>
        <w:numPr>
          <w:ilvl w:val="0"/>
          <w:numId w:val="37"/>
        </w:numPr>
        <w:spacing w:before="100" w:beforeAutospacing="1" w:after="100" w:afterAutospacing="1" w:line="360" w:lineRule="auto"/>
        <w:jc w:val="both"/>
        <w:rPr>
          <w:rFonts w:cs="Segoe UI"/>
          <w:szCs w:val="20"/>
        </w:rPr>
      </w:pPr>
      <w:r w:rsidRPr="00D34B8E">
        <w:rPr>
          <w:rFonts w:cs="Segoe UI"/>
          <w:szCs w:val="20"/>
        </w:rPr>
        <w:t>Okres ubezpieczenia</w:t>
      </w:r>
    </w:p>
    <w:p w14:paraId="4DD5F74C" w14:textId="77777777" w:rsidR="001B4F5C" w:rsidRPr="00CF121C" w:rsidRDefault="001B4F5C" w:rsidP="001B4F5C">
      <w:pPr>
        <w:pStyle w:val="Akapitzlist"/>
        <w:numPr>
          <w:ilvl w:val="0"/>
          <w:numId w:val="17"/>
        </w:numPr>
        <w:spacing w:before="100" w:beforeAutospacing="1" w:after="100" w:afterAutospacing="1" w:line="360" w:lineRule="auto"/>
        <w:ind w:left="1418" w:hanging="284"/>
        <w:contextualSpacing w:val="0"/>
        <w:jc w:val="both"/>
        <w:rPr>
          <w:rFonts w:cs="Segoe UI"/>
          <w:szCs w:val="20"/>
        </w:rPr>
      </w:pPr>
      <w:r w:rsidRPr="00CF121C">
        <w:rPr>
          <w:rFonts w:cs="Segoe UI"/>
          <w:szCs w:val="20"/>
        </w:rPr>
        <w:t>Ubezpieczenie rozpoczyna się najpóźniej od dnia zarejestrowania pojazdu lub ekspiracji poprzedniego ubezpieczenia pod warunkiem zgłoszenia wniosku do Wykonawcy.</w:t>
      </w:r>
    </w:p>
    <w:p w14:paraId="247D044A" w14:textId="6595E173" w:rsidR="001B4F5C" w:rsidRPr="00CF121C" w:rsidRDefault="001B4F5C" w:rsidP="001B4F5C">
      <w:pPr>
        <w:pStyle w:val="Akapitzlist"/>
        <w:numPr>
          <w:ilvl w:val="0"/>
          <w:numId w:val="17"/>
        </w:numPr>
        <w:spacing w:before="100" w:beforeAutospacing="1" w:after="100" w:afterAutospacing="1" w:line="360" w:lineRule="auto"/>
        <w:ind w:left="1418" w:hanging="284"/>
        <w:contextualSpacing w:val="0"/>
        <w:jc w:val="both"/>
        <w:rPr>
          <w:rFonts w:cs="Segoe UI"/>
          <w:szCs w:val="20"/>
        </w:rPr>
      </w:pPr>
      <w:r w:rsidRPr="00CF121C">
        <w:rPr>
          <w:rFonts w:cs="Segoe UI"/>
          <w:szCs w:val="20"/>
        </w:rPr>
        <w:t xml:space="preserve">Wyrównywanie okresów ubezpieczenia do </w:t>
      </w:r>
      <w:r w:rsidR="00B27B60" w:rsidRPr="008D6FD6">
        <w:rPr>
          <w:rFonts w:cs="Segoe UI"/>
          <w:szCs w:val="20"/>
          <w:highlight w:val="yellow"/>
        </w:rPr>
        <w:t>01-12-</w:t>
      </w:r>
      <w:r w:rsidR="008D6FD6" w:rsidRPr="008D6FD6">
        <w:rPr>
          <w:rFonts w:cs="Segoe UI"/>
          <w:szCs w:val="20"/>
          <w:highlight w:val="yellow"/>
        </w:rPr>
        <w:t>202</w:t>
      </w:r>
      <w:r w:rsidR="0008242B">
        <w:rPr>
          <w:rFonts w:cs="Segoe UI"/>
          <w:szCs w:val="20"/>
          <w:highlight w:val="yellow"/>
        </w:rPr>
        <w:t>5</w:t>
      </w:r>
      <w:bookmarkStart w:id="3" w:name="_GoBack"/>
      <w:bookmarkEnd w:id="3"/>
      <w:r w:rsidRPr="00CF121C">
        <w:rPr>
          <w:rFonts w:cs="Segoe UI"/>
          <w:szCs w:val="20"/>
        </w:rPr>
        <w:t xml:space="preserve"> na zasadzie pro rata temporis, co do dnia. Składka za ubezpieczenia dobrowolne zostanie naliczona według składek/stawek ubezpieczeniowych zaproponowanych przez Ubezpieczyciela, proporcjonalnie do udzielonego okresu ochrony ubezpieczeniowej przy założeniu, że składka za każdy rozpoczęty dzień ochrony wynosi 1/365 składki rocznej.</w:t>
      </w:r>
    </w:p>
    <w:p w14:paraId="6B1A5103" w14:textId="77777777" w:rsidR="001B4F5C" w:rsidRPr="00CF121C" w:rsidRDefault="001B4F5C" w:rsidP="001B4F5C">
      <w:pPr>
        <w:pStyle w:val="Akapitzlist"/>
        <w:numPr>
          <w:ilvl w:val="0"/>
          <w:numId w:val="17"/>
        </w:numPr>
        <w:spacing w:before="100" w:beforeAutospacing="1" w:after="100" w:afterAutospacing="1" w:line="360" w:lineRule="auto"/>
        <w:ind w:left="1418" w:hanging="284"/>
        <w:contextualSpacing w:val="0"/>
        <w:jc w:val="both"/>
        <w:rPr>
          <w:rFonts w:cs="Segoe UI"/>
          <w:szCs w:val="20"/>
        </w:rPr>
      </w:pPr>
      <w:r w:rsidRPr="00CF121C">
        <w:rPr>
          <w:rFonts w:cs="Segoe UI"/>
          <w:szCs w:val="20"/>
        </w:rPr>
        <w:t>Dostarczenie kompletu dokumentów w terminie 3 dni roboczych od dnia rejestracji.</w:t>
      </w:r>
    </w:p>
    <w:p w14:paraId="6BA2E0E4" w14:textId="77777777" w:rsidR="001B4F5C" w:rsidRPr="00CF121C" w:rsidRDefault="001B4F5C" w:rsidP="00D34B8E">
      <w:pPr>
        <w:pStyle w:val="Akapitzlist"/>
        <w:numPr>
          <w:ilvl w:val="0"/>
          <w:numId w:val="4"/>
        </w:numPr>
        <w:spacing w:before="100" w:beforeAutospacing="1" w:after="100" w:afterAutospacing="1" w:line="360" w:lineRule="auto"/>
        <w:ind w:left="709" w:firstLine="0"/>
        <w:contextualSpacing w:val="0"/>
        <w:rPr>
          <w:rFonts w:cs="Segoe UI"/>
          <w:szCs w:val="20"/>
        </w:rPr>
      </w:pPr>
      <w:r w:rsidRPr="00CF121C">
        <w:rPr>
          <w:rFonts w:cs="Segoe UI"/>
          <w:szCs w:val="20"/>
        </w:rPr>
        <w:t>Nie ma zastosowania konsumpcja sumy ubezpieczenia</w:t>
      </w:r>
    </w:p>
    <w:p w14:paraId="1A130073" w14:textId="1C9B2BEC" w:rsidR="001B4F5C" w:rsidRPr="00CF121C" w:rsidRDefault="001B4F5C" w:rsidP="00D34B8E">
      <w:pPr>
        <w:pStyle w:val="Akapitzlist"/>
        <w:numPr>
          <w:ilvl w:val="0"/>
          <w:numId w:val="4"/>
        </w:numPr>
        <w:spacing w:before="100" w:beforeAutospacing="1" w:after="100" w:afterAutospacing="1" w:line="360" w:lineRule="auto"/>
        <w:ind w:left="709" w:firstLine="0"/>
        <w:contextualSpacing w:val="0"/>
        <w:rPr>
          <w:rFonts w:cs="Segoe UI"/>
          <w:szCs w:val="20"/>
        </w:rPr>
      </w:pPr>
      <w:r w:rsidRPr="00CF121C">
        <w:rPr>
          <w:rFonts w:cs="Segoe UI"/>
          <w:szCs w:val="20"/>
        </w:rPr>
        <w:t xml:space="preserve">Pojazdy wymienione w Załączniku nr </w:t>
      </w:r>
      <w:r w:rsidRPr="00E03C61">
        <w:rPr>
          <w:rFonts w:cs="Segoe UI"/>
          <w:szCs w:val="20"/>
        </w:rPr>
        <w:t>1 oraz</w:t>
      </w:r>
      <w:r w:rsidRPr="00CF121C">
        <w:rPr>
          <w:rFonts w:cs="Segoe UI"/>
          <w:szCs w:val="20"/>
        </w:rPr>
        <w:t xml:space="preserve"> pojazdy nowo zakupione posiadające  aktualną polisę AC (bez dnia przerwy) lub fabrycznie nowe będę przyjmowane do ubezpieczenia bez  konieczności dokonywania dokumentacji fotograficznej oraz oględzin.</w:t>
      </w:r>
    </w:p>
    <w:p w14:paraId="66050DF9" w14:textId="77777777" w:rsidR="001B4F5C" w:rsidRPr="00CF121C" w:rsidRDefault="001B4F5C" w:rsidP="00D34B8E">
      <w:pPr>
        <w:pStyle w:val="Akapitzlist"/>
        <w:numPr>
          <w:ilvl w:val="0"/>
          <w:numId w:val="4"/>
        </w:numPr>
        <w:spacing w:before="100" w:beforeAutospacing="1" w:after="100" w:afterAutospacing="1" w:line="360" w:lineRule="auto"/>
        <w:ind w:left="1418" w:hanging="709"/>
        <w:contextualSpacing w:val="0"/>
        <w:jc w:val="both"/>
        <w:rPr>
          <w:rFonts w:cs="Segoe UI"/>
          <w:szCs w:val="20"/>
        </w:rPr>
      </w:pPr>
      <w:r w:rsidRPr="00CF121C">
        <w:rPr>
          <w:rFonts w:cs="Segoe UI"/>
          <w:szCs w:val="20"/>
        </w:rPr>
        <w:t>Odszkodowanie będzie wypłacone także w przypadku braku badań technicznych, o ile stan techniczny pojazdu nie miał wpływu na powstanie i/lub rozmiar szkody.</w:t>
      </w:r>
    </w:p>
    <w:p w14:paraId="779BFB14" w14:textId="3211EDDC" w:rsidR="001B4F5C" w:rsidRPr="00CF121C" w:rsidRDefault="001B4F5C" w:rsidP="00D34B8E">
      <w:pPr>
        <w:pStyle w:val="Akapitzlist"/>
        <w:numPr>
          <w:ilvl w:val="0"/>
          <w:numId w:val="4"/>
        </w:numPr>
        <w:spacing w:before="100" w:beforeAutospacing="1" w:after="100" w:afterAutospacing="1" w:line="360" w:lineRule="auto"/>
        <w:ind w:left="1418" w:hanging="709"/>
        <w:jc w:val="both"/>
        <w:rPr>
          <w:rFonts w:cs="Segoe UI"/>
          <w:szCs w:val="20"/>
        </w:rPr>
      </w:pPr>
      <w:r w:rsidRPr="00CF121C">
        <w:rPr>
          <w:rFonts w:cs="Segoe UI"/>
          <w:szCs w:val="20"/>
        </w:rPr>
        <w:t>Franszyzy</w:t>
      </w:r>
      <w:r w:rsidR="00117BD7">
        <w:rPr>
          <w:rFonts w:cs="Segoe UI"/>
          <w:szCs w:val="20"/>
        </w:rPr>
        <w:t>:</w:t>
      </w:r>
    </w:p>
    <w:p w14:paraId="35FC2314" w14:textId="4989565D" w:rsidR="001B4F5C" w:rsidRPr="00CF121C" w:rsidRDefault="001B4F5C" w:rsidP="001B4F5C">
      <w:pPr>
        <w:pStyle w:val="Akapitzlist"/>
        <w:numPr>
          <w:ilvl w:val="0"/>
          <w:numId w:val="12"/>
        </w:numPr>
        <w:spacing w:before="100" w:beforeAutospacing="1" w:after="100" w:afterAutospacing="1" w:line="360" w:lineRule="auto"/>
        <w:ind w:left="1418"/>
        <w:contextualSpacing w:val="0"/>
        <w:jc w:val="both"/>
        <w:rPr>
          <w:rFonts w:cs="Segoe UI"/>
          <w:szCs w:val="20"/>
        </w:rPr>
      </w:pPr>
      <w:r w:rsidRPr="00CF121C">
        <w:rPr>
          <w:rFonts w:cs="Segoe UI"/>
          <w:szCs w:val="20"/>
        </w:rPr>
        <w:t xml:space="preserve">Franszyza integralna </w:t>
      </w:r>
      <w:r w:rsidR="00D87D2C">
        <w:rPr>
          <w:rFonts w:cs="Segoe UI"/>
          <w:szCs w:val="20"/>
        </w:rPr>
        <w:t xml:space="preserve">– 500 zł </w:t>
      </w:r>
    </w:p>
    <w:p w14:paraId="24DA9700" w14:textId="766A7615" w:rsidR="001B4F5C" w:rsidRPr="00CF121C" w:rsidRDefault="001B4F5C" w:rsidP="001B4F5C">
      <w:pPr>
        <w:pStyle w:val="Akapitzlist"/>
        <w:numPr>
          <w:ilvl w:val="0"/>
          <w:numId w:val="12"/>
        </w:numPr>
        <w:spacing w:before="100" w:beforeAutospacing="1" w:after="100" w:afterAutospacing="1" w:line="360" w:lineRule="auto"/>
        <w:ind w:left="1418"/>
        <w:contextualSpacing w:val="0"/>
        <w:jc w:val="both"/>
        <w:rPr>
          <w:rFonts w:cs="Segoe UI"/>
          <w:szCs w:val="20"/>
        </w:rPr>
      </w:pPr>
      <w:r w:rsidRPr="00CF121C">
        <w:rPr>
          <w:rFonts w:cs="Segoe UI"/>
          <w:szCs w:val="20"/>
        </w:rPr>
        <w:lastRenderedPageBreak/>
        <w:t>Franszyza redukcyjna</w:t>
      </w:r>
      <w:r w:rsidR="00EC6F25">
        <w:rPr>
          <w:rFonts w:cs="Segoe UI"/>
          <w:szCs w:val="20"/>
        </w:rPr>
        <w:t xml:space="preserve"> </w:t>
      </w:r>
      <w:r w:rsidR="00D87D2C">
        <w:rPr>
          <w:rFonts w:cs="Segoe UI"/>
          <w:szCs w:val="20"/>
        </w:rPr>
        <w:t xml:space="preserve"> – </w:t>
      </w:r>
      <w:r w:rsidR="00263501">
        <w:rPr>
          <w:rFonts w:cs="Segoe UI"/>
          <w:szCs w:val="20"/>
        </w:rPr>
        <w:t xml:space="preserve">BRAK </w:t>
      </w:r>
    </w:p>
    <w:p w14:paraId="216F1790" w14:textId="5D963709"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Nie ma zastosowania zasada proporcji.</w:t>
      </w:r>
    </w:p>
    <w:p w14:paraId="3DE7A749" w14:textId="77777777"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Stawka za ubezpieczenie wyposażenia dodatkowego będzie tożsama ze stawką ubezpieczenia AC.</w:t>
      </w:r>
    </w:p>
    <w:p w14:paraId="7B09694B" w14:textId="77777777"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W wypłacie odszkodowania nie uwzględnia się ograniczenia w związku z popełnionymi wykroczeniami drogowymi.</w:t>
      </w:r>
    </w:p>
    <w:p w14:paraId="331950EB" w14:textId="370E496B"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Wykonawca zwróci poniesione i udokumentowane koszty wymiany wkładek zamków oraz przekodowania modułów zabezpieczeń antykradzieżowych, w przypadku utraty, uszkodzenia czy kradzieży kluczy (fabrycznych urządzeń służących do otwarcia pojazdu)</w:t>
      </w:r>
      <w:r w:rsidR="00DE57CA">
        <w:rPr>
          <w:rFonts w:cs="Segoe UI"/>
          <w:szCs w:val="20"/>
        </w:rPr>
        <w:t xml:space="preserve">- limit na wszystkie zdarzenia 10 000 zł. </w:t>
      </w:r>
    </w:p>
    <w:p w14:paraId="6D4205C9" w14:textId="77777777"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 xml:space="preserve">Wykonawca akceptuje istniejące zabezpieczenia </w:t>
      </w:r>
      <w:proofErr w:type="spellStart"/>
      <w:r w:rsidRPr="00CF121C">
        <w:rPr>
          <w:rFonts w:cs="Segoe UI"/>
          <w:szCs w:val="20"/>
        </w:rPr>
        <w:t>przeciwkradzieżowe</w:t>
      </w:r>
      <w:proofErr w:type="spellEnd"/>
      <w:r w:rsidRPr="00CF121C">
        <w:rPr>
          <w:rFonts w:cs="Segoe UI"/>
          <w:szCs w:val="20"/>
        </w:rPr>
        <w:t xml:space="preserve"> jako wystarczające do ubezpieczenia.</w:t>
      </w:r>
    </w:p>
    <w:p w14:paraId="18E4D5A0" w14:textId="77777777"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Szkody spowodowane przez osoby trzecie mogą być na wniosek Zamawiającego likwidowane z ubezpieczenia autocasco z zachowaniem prawa regresu do sprawcy przez Wykonawcę.</w:t>
      </w:r>
    </w:p>
    <w:p w14:paraId="1DE41A4B" w14:textId="77777777" w:rsidR="001B4F5C" w:rsidRPr="00CF121C" w:rsidRDefault="001B4F5C" w:rsidP="00D34B8E">
      <w:pPr>
        <w:pStyle w:val="Akapitzlist"/>
        <w:numPr>
          <w:ilvl w:val="0"/>
          <w:numId w:val="4"/>
        </w:numPr>
        <w:spacing w:before="100" w:beforeAutospacing="1" w:after="120" w:line="360" w:lineRule="auto"/>
        <w:ind w:left="1418" w:hanging="709"/>
        <w:contextualSpacing w:val="0"/>
        <w:jc w:val="both"/>
        <w:rPr>
          <w:rFonts w:cs="Segoe UI"/>
          <w:szCs w:val="20"/>
        </w:rPr>
      </w:pPr>
      <w:r w:rsidRPr="00CF121C">
        <w:rPr>
          <w:rFonts w:cs="Segoe UI"/>
          <w:szCs w:val="20"/>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52D16771" w14:textId="77777777" w:rsidR="001B4F5C" w:rsidRPr="00CF121C" w:rsidRDefault="001B4F5C" w:rsidP="001B4F5C">
      <w:pPr>
        <w:pStyle w:val="Akapitzlist"/>
        <w:numPr>
          <w:ilvl w:val="0"/>
          <w:numId w:val="16"/>
        </w:numPr>
        <w:spacing w:before="100" w:beforeAutospacing="1" w:after="100" w:afterAutospacing="1" w:line="360" w:lineRule="auto"/>
        <w:ind w:left="1418"/>
        <w:contextualSpacing w:val="0"/>
        <w:jc w:val="both"/>
        <w:rPr>
          <w:rFonts w:cs="Segoe UI"/>
          <w:szCs w:val="20"/>
        </w:rPr>
      </w:pPr>
      <w:r w:rsidRPr="00CF121C">
        <w:rPr>
          <w:rFonts w:cs="Segoe UI"/>
          <w:szCs w:val="20"/>
        </w:rPr>
        <w:t>faktura/umowa sprzedaży,</w:t>
      </w:r>
    </w:p>
    <w:p w14:paraId="467A3CBB" w14:textId="77777777" w:rsidR="001B4F5C" w:rsidRPr="00CF121C" w:rsidRDefault="001B4F5C" w:rsidP="001B4F5C">
      <w:pPr>
        <w:pStyle w:val="Akapitzlist"/>
        <w:numPr>
          <w:ilvl w:val="0"/>
          <w:numId w:val="16"/>
        </w:numPr>
        <w:spacing w:before="100" w:beforeAutospacing="1" w:after="100" w:afterAutospacing="1" w:line="360" w:lineRule="auto"/>
        <w:ind w:left="1418"/>
        <w:contextualSpacing w:val="0"/>
        <w:jc w:val="both"/>
        <w:rPr>
          <w:rFonts w:cs="Segoe UI"/>
          <w:szCs w:val="20"/>
        </w:rPr>
      </w:pPr>
      <w:r w:rsidRPr="00CF121C">
        <w:rPr>
          <w:rFonts w:cs="Segoe UI"/>
          <w:szCs w:val="20"/>
        </w:rPr>
        <w:t>pismo Brokera dotyczące sprzedaży lub wyrejestrowania pojazdu.</w:t>
      </w:r>
    </w:p>
    <w:p w14:paraId="5A78B43D" w14:textId="77777777" w:rsidR="001B4F5C" w:rsidRPr="00CF121C" w:rsidRDefault="001B4F5C" w:rsidP="001B4F5C">
      <w:pPr>
        <w:spacing w:before="100" w:beforeAutospacing="1" w:after="100" w:afterAutospacing="1" w:line="360" w:lineRule="auto"/>
        <w:ind w:left="1418"/>
        <w:jc w:val="both"/>
        <w:rPr>
          <w:rFonts w:cs="Segoe UI"/>
          <w:szCs w:val="20"/>
        </w:rPr>
      </w:pPr>
      <w:r w:rsidRPr="00CF121C">
        <w:rPr>
          <w:rFonts w:cs="Segoe UI"/>
          <w:szCs w:val="20"/>
        </w:rPr>
        <w:t>Składka za okres niewykorzystany zostanie naliczona w proporcji od liczby dni niewykorzystanego pokrycia i zwrócona na konto Zamawiającego w terminie 30 dni od dnia otrzymania przez Wykonawcę zgłoszenia.</w:t>
      </w:r>
    </w:p>
    <w:p w14:paraId="63A76DFC" w14:textId="77777777" w:rsidR="001B4F5C" w:rsidRPr="00CF121C" w:rsidRDefault="001B4F5C" w:rsidP="001B4F5C">
      <w:pPr>
        <w:spacing w:before="100" w:beforeAutospacing="1" w:after="100" w:afterAutospacing="1" w:line="360" w:lineRule="auto"/>
        <w:ind w:left="1418"/>
        <w:jc w:val="both"/>
        <w:rPr>
          <w:rFonts w:cs="Segoe UI"/>
          <w:szCs w:val="20"/>
        </w:rPr>
      </w:pPr>
      <w:r w:rsidRPr="00CF121C">
        <w:rPr>
          <w:rFonts w:cs="Segoe UI"/>
          <w:szCs w:val="20"/>
        </w:rPr>
        <w:t>Zwrot składki nastąpi bez potrącania kosztów manipulacyjnych.</w:t>
      </w:r>
    </w:p>
    <w:p w14:paraId="67338008" w14:textId="77777777" w:rsidR="001B4F5C" w:rsidRPr="00CF121C" w:rsidRDefault="001B4F5C" w:rsidP="001B4F5C">
      <w:pPr>
        <w:spacing w:before="100" w:beforeAutospacing="1" w:after="100" w:afterAutospacing="1" w:line="360" w:lineRule="auto"/>
        <w:ind w:left="709"/>
        <w:jc w:val="both"/>
        <w:rPr>
          <w:rFonts w:cs="Segoe UI"/>
          <w:b/>
          <w:bCs/>
          <w:szCs w:val="20"/>
        </w:rPr>
      </w:pPr>
      <w:r w:rsidRPr="00CF121C">
        <w:rPr>
          <w:rFonts w:cs="Segoe UI"/>
          <w:b/>
          <w:bCs/>
          <w:szCs w:val="20"/>
        </w:rPr>
        <w:t>Klauzule obligatoryjne</w:t>
      </w:r>
    </w:p>
    <w:p w14:paraId="3DC3B2F6" w14:textId="77777777" w:rsidR="001B4F5C" w:rsidRPr="00CF121C" w:rsidRDefault="001B4F5C" w:rsidP="001B4F5C">
      <w:pPr>
        <w:pStyle w:val="Akapitzlist"/>
        <w:numPr>
          <w:ilvl w:val="0"/>
          <w:numId w:val="13"/>
        </w:numPr>
        <w:spacing w:before="100" w:beforeAutospacing="1" w:after="100" w:afterAutospacing="1" w:line="360" w:lineRule="auto"/>
        <w:ind w:left="1418" w:hanging="709"/>
        <w:contextualSpacing w:val="0"/>
        <w:jc w:val="both"/>
        <w:rPr>
          <w:rFonts w:cs="Segoe UI"/>
          <w:b/>
          <w:bCs/>
          <w:szCs w:val="20"/>
        </w:rPr>
      </w:pPr>
      <w:r w:rsidRPr="00CF121C">
        <w:rPr>
          <w:rFonts w:cs="Segoe UI"/>
          <w:b/>
          <w:bCs/>
          <w:szCs w:val="20"/>
        </w:rPr>
        <w:t>Klauzula daty składki</w:t>
      </w:r>
    </w:p>
    <w:p w14:paraId="17B54B1B" w14:textId="77777777" w:rsidR="001B4F5C" w:rsidRPr="00CF121C" w:rsidRDefault="001B4F5C" w:rsidP="001B4F5C">
      <w:pPr>
        <w:pStyle w:val="Akapitzlist"/>
        <w:numPr>
          <w:ilvl w:val="0"/>
          <w:numId w:val="15"/>
        </w:numPr>
        <w:spacing w:before="100" w:beforeAutospacing="1" w:after="100" w:afterAutospacing="1" w:line="360" w:lineRule="auto"/>
        <w:contextualSpacing w:val="0"/>
        <w:jc w:val="both"/>
        <w:rPr>
          <w:rFonts w:cs="Segoe UI"/>
          <w:szCs w:val="20"/>
        </w:rPr>
      </w:pPr>
      <w:r w:rsidRPr="00CF121C">
        <w:rPr>
          <w:rFonts w:cs="Segoe UI"/>
          <w:szCs w:val="20"/>
        </w:rPr>
        <w:lastRenderedPageBreak/>
        <w:t>Dniem zapłaty składki (lub jej raty) jest dzień złożenia dyspozycji przelewu kwoty należnej z tytułu opłaty składki (lub raty składki), o ile stan środków na rachunku bankowym Zamawiającego pozwalał na zrealizowanie płatności.</w:t>
      </w:r>
    </w:p>
    <w:p w14:paraId="210F0614" w14:textId="77777777" w:rsidR="001B4F5C" w:rsidRPr="00CF121C" w:rsidRDefault="001B4F5C" w:rsidP="001B4F5C">
      <w:pPr>
        <w:pStyle w:val="Akapitzlist"/>
        <w:numPr>
          <w:ilvl w:val="0"/>
          <w:numId w:val="15"/>
        </w:numPr>
        <w:spacing w:before="100" w:beforeAutospacing="1" w:after="100" w:afterAutospacing="1" w:line="360" w:lineRule="auto"/>
        <w:contextualSpacing w:val="0"/>
        <w:jc w:val="both"/>
        <w:rPr>
          <w:rFonts w:cs="Segoe UI"/>
          <w:szCs w:val="20"/>
        </w:rPr>
      </w:pPr>
      <w:r w:rsidRPr="00CF121C">
        <w:rPr>
          <w:rFonts w:cs="Segoe UI"/>
          <w:szCs w:val="20"/>
        </w:rPr>
        <w:t xml:space="preserve">Nieopłacenie pierwszej raty składki (lub całości składki w przypadku płatności jednorazowej) upoważnia </w:t>
      </w:r>
      <w:r w:rsidRPr="00CF121C">
        <w:rPr>
          <w:rFonts w:cs="Segoe UI"/>
          <w:spacing w:val="-8"/>
          <w:szCs w:val="20"/>
        </w:rPr>
        <w:t>Wykonawcę do odstąpienia od umowy ubezpieczenia po uprzednim bezskutecznym wezwaniu do zapłaty i wyznaczeniu dodatkowego terminu, nie krótszego niż 7 dni od daty doręczenia (nieopłacenie składki lub jej</w:t>
      </w:r>
      <w:r w:rsidRPr="00CF121C">
        <w:rPr>
          <w:rFonts w:cs="Segoe UI"/>
          <w:szCs w:val="20"/>
        </w:rPr>
        <w:t xml:space="preserve"> pierwszej raty nie powoduje automatycznego wygaśnięcia ochrony ubezpieczeniowej).</w:t>
      </w:r>
    </w:p>
    <w:p w14:paraId="5868FABE" w14:textId="77777777" w:rsidR="001B4F5C" w:rsidRPr="00CF121C" w:rsidRDefault="001B4F5C" w:rsidP="001B4F5C">
      <w:pPr>
        <w:pStyle w:val="Akapitzlist"/>
        <w:numPr>
          <w:ilvl w:val="0"/>
          <w:numId w:val="13"/>
        </w:numPr>
        <w:spacing w:before="100" w:beforeAutospacing="1" w:after="100" w:afterAutospacing="1" w:line="360" w:lineRule="auto"/>
        <w:ind w:left="709" w:firstLine="0"/>
        <w:contextualSpacing w:val="0"/>
        <w:jc w:val="both"/>
        <w:rPr>
          <w:rFonts w:cs="Segoe UI"/>
          <w:b/>
          <w:bCs/>
          <w:szCs w:val="20"/>
        </w:rPr>
      </w:pPr>
      <w:r w:rsidRPr="00CF121C">
        <w:rPr>
          <w:rFonts w:cs="Segoe UI"/>
          <w:b/>
          <w:bCs/>
          <w:szCs w:val="20"/>
        </w:rPr>
        <w:t>Klauzula komis / warsztat</w:t>
      </w:r>
    </w:p>
    <w:p w14:paraId="4E681DD2" w14:textId="77777777" w:rsidR="001B4F5C" w:rsidRPr="00CF121C" w:rsidRDefault="001B4F5C" w:rsidP="001B4F5C">
      <w:pPr>
        <w:spacing w:before="100" w:beforeAutospacing="1" w:after="100" w:afterAutospacing="1" w:line="360" w:lineRule="auto"/>
        <w:ind w:left="1418"/>
        <w:jc w:val="both"/>
        <w:rPr>
          <w:rFonts w:cs="Segoe UI"/>
          <w:szCs w:val="20"/>
        </w:rPr>
      </w:pPr>
      <w:r w:rsidRPr="00CF121C">
        <w:rPr>
          <w:rFonts w:cs="Segoe UI"/>
          <w:szCs w:val="20"/>
        </w:rPr>
        <w:t>Wykonawca odpowiada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0B4CD01E" w14:textId="63F60A3B" w:rsidR="001B4F5C" w:rsidRPr="00CF121C" w:rsidRDefault="001B4F5C" w:rsidP="001B4F5C">
      <w:pPr>
        <w:pStyle w:val="Akapitzlist"/>
        <w:numPr>
          <w:ilvl w:val="0"/>
          <w:numId w:val="13"/>
        </w:numPr>
        <w:spacing w:before="100" w:beforeAutospacing="1" w:after="240" w:line="360" w:lineRule="auto"/>
        <w:ind w:left="1418" w:hanging="709"/>
        <w:contextualSpacing w:val="0"/>
        <w:jc w:val="both"/>
        <w:rPr>
          <w:rFonts w:cs="Segoe UI"/>
          <w:szCs w:val="20"/>
        </w:rPr>
      </w:pPr>
      <w:r w:rsidRPr="00CF121C">
        <w:rPr>
          <w:rFonts w:cs="Segoe UI"/>
          <w:b/>
          <w:bCs/>
          <w:szCs w:val="20"/>
        </w:rPr>
        <w:t xml:space="preserve">Klauzula całkowitego zniesienia amortyzacji części </w:t>
      </w:r>
      <w:r w:rsidR="00AE6401">
        <w:rPr>
          <w:rFonts w:cs="Segoe UI"/>
          <w:b/>
          <w:bCs/>
          <w:szCs w:val="20"/>
        </w:rPr>
        <w:t xml:space="preserve"> dla pojazdów </w:t>
      </w:r>
      <w:proofErr w:type="spellStart"/>
      <w:r w:rsidR="00100957">
        <w:rPr>
          <w:rFonts w:cs="Segoe UI"/>
          <w:b/>
          <w:bCs/>
          <w:szCs w:val="20"/>
        </w:rPr>
        <w:t>eksploatpwanych</w:t>
      </w:r>
      <w:proofErr w:type="spellEnd"/>
      <w:r w:rsidR="00100957">
        <w:rPr>
          <w:rFonts w:cs="Segoe UI"/>
          <w:b/>
          <w:bCs/>
          <w:szCs w:val="20"/>
        </w:rPr>
        <w:t xml:space="preserve"> do 10 lat </w:t>
      </w:r>
      <w:r w:rsidRPr="00CF121C">
        <w:rPr>
          <w:rFonts w:cs="Segoe UI"/>
          <w:b/>
          <w:bCs/>
          <w:szCs w:val="20"/>
        </w:rPr>
        <w:t>-</w:t>
      </w:r>
      <w:r w:rsidRPr="00CF121C">
        <w:rPr>
          <w:rFonts w:cs="Segoe UI"/>
          <w:szCs w:val="20"/>
        </w:rPr>
        <w:t xml:space="preserve"> Zniesienie amortyzacji części oraz nadwozia i kabiny kierowcy w przypadku kiedy są one przeznaczone do wymiany lub zostały skradzione. W ubezpieczeniu AC - niezależnie od stopnia zużycia części zakwalifikowanych do wymiany – nie ma zastosowania potrącenie z odszkodowania kwot odpowiadających ubytkowi wartości tych części (dotyczy również ogumienia).</w:t>
      </w:r>
    </w:p>
    <w:p w14:paraId="1CD8C5AC" w14:textId="77777777" w:rsidR="001B4F5C" w:rsidRPr="00CF121C" w:rsidRDefault="001B4F5C" w:rsidP="001B4F5C">
      <w:pPr>
        <w:pStyle w:val="Akapitzlist"/>
        <w:numPr>
          <w:ilvl w:val="0"/>
          <w:numId w:val="13"/>
        </w:numPr>
        <w:spacing w:before="100" w:beforeAutospacing="1" w:after="240" w:line="360" w:lineRule="auto"/>
        <w:ind w:hanging="720"/>
        <w:contextualSpacing w:val="0"/>
        <w:jc w:val="both"/>
        <w:rPr>
          <w:rFonts w:cs="Segoe UI"/>
          <w:szCs w:val="20"/>
        </w:rPr>
      </w:pPr>
      <w:r w:rsidRPr="00CF121C">
        <w:rPr>
          <w:rFonts w:cs="Segoe UI"/>
          <w:b/>
          <w:bCs/>
          <w:szCs w:val="20"/>
        </w:rPr>
        <w:t xml:space="preserve">Klauzula płynów eksploatacyjnych </w:t>
      </w:r>
      <w:r w:rsidRPr="00CF121C">
        <w:rPr>
          <w:rFonts w:cs="Segoe UI"/>
          <w:szCs w:val="20"/>
        </w:rPr>
        <w:t xml:space="preserve">- Wykonawca odpowiada za szkody będące następstwem wycieków płynów eksploatacyjnych (m.in. olej silnikowy, płyny chłodniczy, hamulcowy) w wyniku uszkodzeń mechanicznych układów pojazdu. </w:t>
      </w:r>
    </w:p>
    <w:p w14:paraId="5D403D70" w14:textId="77777777" w:rsidR="001B4F5C" w:rsidRDefault="001B4F5C" w:rsidP="001B4F5C">
      <w:pPr>
        <w:pStyle w:val="Akapitzlist"/>
        <w:spacing w:before="100" w:beforeAutospacing="1" w:after="240" w:line="360" w:lineRule="auto"/>
        <w:ind w:left="1429"/>
        <w:contextualSpacing w:val="0"/>
        <w:jc w:val="both"/>
        <w:rPr>
          <w:rFonts w:cs="Segoe UI"/>
          <w:szCs w:val="20"/>
        </w:rPr>
      </w:pPr>
      <w:r w:rsidRPr="00CF121C">
        <w:rPr>
          <w:rFonts w:cs="Segoe UI"/>
          <w:szCs w:val="20"/>
        </w:rPr>
        <w:t>Wykonawca pokryje koszty związane z wymianą płynów eksploatacyjnych w przypadku uszkodzenia odpowiednich układów wskutek szkody komunikacyjnej.</w:t>
      </w:r>
    </w:p>
    <w:p w14:paraId="49653B5B" w14:textId="155E4639" w:rsidR="00891D8A" w:rsidRPr="00CF121C" w:rsidRDefault="00891D8A" w:rsidP="001B4F5C">
      <w:pPr>
        <w:pStyle w:val="Akapitzlist"/>
        <w:spacing w:before="100" w:beforeAutospacing="1" w:after="240" w:line="360" w:lineRule="auto"/>
        <w:ind w:left="1429"/>
        <w:contextualSpacing w:val="0"/>
        <w:jc w:val="both"/>
        <w:rPr>
          <w:rFonts w:cs="Segoe UI"/>
          <w:szCs w:val="20"/>
        </w:rPr>
      </w:pPr>
      <w:r w:rsidRPr="00891D8A">
        <w:rPr>
          <w:rFonts w:cs="Segoe UI"/>
          <w:szCs w:val="20"/>
        </w:rPr>
        <w:t>Limit: 2 500 zł na jeden 10.000 zł na wszystkie zdarzenia w okresie obowiązywania rocznego okresu trwania umowy generalnej</w:t>
      </w:r>
    </w:p>
    <w:p w14:paraId="0481D067" w14:textId="77777777" w:rsidR="001B4F5C" w:rsidRPr="00CF121C" w:rsidRDefault="001B4F5C" w:rsidP="001B4F5C">
      <w:pPr>
        <w:pStyle w:val="Akapitzlist"/>
        <w:numPr>
          <w:ilvl w:val="0"/>
          <w:numId w:val="13"/>
        </w:numPr>
        <w:spacing w:before="100" w:beforeAutospacing="1" w:after="240" w:line="360" w:lineRule="auto"/>
        <w:ind w:hanging="720"/>
        <w:contextualSpacing w:val="0"/>
        <w:jc w:val="both"/>
        <w:rPr>
          <w:rFonts w:cs="Segoe UI"/>
          <w:szCs w:val="20"/>
        </w:rPr>
      </w:pPr>
      <w:r w:rsidRPr="00CF121C">
        <w:rPr>
          <w:rFonts w:cs="Segoe UI"/>
          <w:b/>
          <w:bCs/>
          <w:szCs w:val="20"/>
        </w:rPr>
        <w:t>Klauzula przywłaszczenia –</w:t>
      </w:r>
      <w:r w:rsidRPr="00CF121C">
        <w:rPr>
          <w:rFonts w:cs="Segoe UI"/>
          <w:szCs w:val="20"/>
        </w:rPr>
        <w:t xml:space="preserve"> Wykonawca odpowiada za szkody powstałe wskutek przywłaszczenia pojazdu.</w:t>
      </w:r>
    </w:p>
    <w:p w14:paraId="5124F306" w14:textId="77777777" w:rsidR="001B4F5C" w:rsidRPr="004D61C8" w:rsidRDefault="001B4F5C" w:rsidP="004D61C8">
      <w:pPr>
        <w:spacing w:line="360" w:lineRule="auto"/>
        <w:rPr>
          <w:rFonts w:cs="Segoe UI"/>
          <w:b/>
          <w:bCs/>
          <w:szCs w:val="20"/>
          <w:u w:val="single"/>
        </w:rPr>
      </w:pPr>
      <w:r w:rsidRPr="004D61C8">
        <w:rPr>
          <w:rFonts w:cs="Segoe UI"/>
          <w:b/>
          <w:bCs/>
          <w:szCs w:val="20"/>
          <w:u w:val="single"/>
        </w:rPr>
        <w:t>Ubezpieczenie NNW</w:t>
      </w:r>
    </w:p>
    <w:p w14:paraId="118C17E1" w14:textId="77777777" w:rsidR="001B4F5C" w:rsidRPr="00CF121C" w:rsidRDefault="001B4F5C" w:rsidP="001B4F5C">
      <w:pPr>
        <w:spacing w:after="100" w:afterAutospacing="1" w:line="360" w:lineRule="auto"/>
        <w:ind w:left="709"/>
        <w:rPr>
          <w:rFonts w:cs="Segoe UI"/>
          <w:b/>
          <w:bCs/>
          <w:szCs w:val="20"/>
        </w:rPr>
      </w:pPr>
      <w:r w:rsidRPr="00CF121C">
        <w:rPr>
          <w:rFonts w:cs="Segoe UI"/>
          <w:b/>
          <w:bCs/>
          <w:szCs w:val="20"/>
        </w:rPr>
        <w:lastRenderedPageBreak/>
        <w:t>Postanowienia obligatoryjne</w:t>
      </w:r>
    </w:p>
    <w:p w14:paraId="467CDF64" w14:textId="77777777" w:rsidR="001B4F5C" w:rsidRPr="00CF121C" w:rsidRDefault="001B4F5C" w:rsidP="001B4F5C">
      <w:pPr>
        <w:pStyle w:val="Akapitzlist"/>
        <w:numPr>
          <w:ilvl w:val="0"/>
          <w:numId w:val="19"/>
        </w:numPr>
        <w:spacing w:after="100" w:afterAutospacing="1" w:line="360" w:lineRule="auto"/>
        <w:ind w:left="1559" w:hanging="851"/>
        <w:rPr>
          <w:rFonts w:cs="Segoe UI"/>
          <w:szCs w:val="20"/>
        </w:rPr>
      </w:pPr>
      <w:r w:rsidRPr="00CF121C">
        <w:rPr>
          <w:rFonts w:cs="Segoe UI"/>
          <w:szCs w:val="20"/>
        </w:rPr>
        <w:t>Suma ubezpieczenia na każdą osobę, na każde zdarzenie wynosi 10.000 zł</w:t>
      </w:r>
    </w:p>
    <w:p w14:paraId="3F92D233" w14:textId="77777777" w:rsidR="001B4F5C" w:rsidRPr="00CF121C" w:rsidRDefault="001B4F5C" w:rsidP="001B4F5C">
      <w:pPr>
        <w:pStyle w:val="Akapitzlist"/>
        <w:numPr>
          <w:ilvl w:val="0"/>
          <w:numId w:val="20"/>
        </w:numPr>
        <w:spacing w:after="100" w:afterAutospacing="1" w:line="360" w:lineRule="auto"/>
        <w:ind w:left="1559"/>
        <w:rPr>
          <w:rFonts w:cs="Segoe UI"/>
          <w:szCs w:val="20"/>
        </w:rPr>
      </w:pPr>
      <w:r w:rsidRPr="00CF121C">
        <w:rPr>
          <w:rFonts w:cs="Segoe UI"/>
          <w:szCs w:val="20"/>
        </w:rPr>
        <w:t>suma ubezpieczenia na wypadek śmierci: 100%,</w:t>
      </w:r>
    </w:p>
    <w:p w14:paraId="7E96C451" w14:textId="77777777" w:rsidR="001B4F5C" w:rsidRPr="00CF121C" w:rsidRDefault="001B4F5C" w:rsidP="001B4F5C">
      <w:pPr>
        <w:pStyle w:val="Akapitzlist"/>
        <w:numPr>
          <w:ilvl w:val="0"/>
          <w:numId w:val="20"/>
        </w:numPr>
        <w:spacing w:after="100" w:afterAutospacing="1" w:line="360" w:lineRule="auto"/>
        <w:ind w:left="1559"/>
        <w:rPr>
          <w:rFonts w:cs="Segoe UI"/>
          <w:szCs w:val="20"/>
        </w:rPr>
      </w:pPr>
      <w:r w:rsidRPr="00CF121C">
        <w:rPr>
          <w:rFonts w:cs="Segoe UI"/>
          <w:szCs w:val="20"/>
        </w:rPr>
        <w:t>świadczenie w przypadku uszczerbku na zdrowiu wynosi 1% sumy ubezpieczenia za każdy procent uszczerbku,</w:t>
      </w:r>
    </w:p>
    <w:p w14:paraId="78F656CD" w14:textId="77777777" w:rsidR="001B4F5C" w:rsidRPr="00CF121C" w:rsidRDefault="001B4F5C" w:rsidP="001B4F5C">
      <w:pPr>
        <w:pStyle w:val="Akapitzlist"/>
        <w:numPr>
          <w:ilvl w:val="0"/>
          <w:numId w:val="20"/>
        </w:numPr>
        <w:spacing w:after="100" w:afterAutospacing="1" w:line="360" w:lineRule="auto"/>
        <w:ind w:left="1559"/>
        <w:rPr>
          <w:rFonts w:cs="Segoe UI"/>
          <w:szCs w:val="20"/>
        </w:rPr>
      </w:pPr>
      <w:r w:rsidRPr="00CF121C">
        <w:rPr>
          <w:rFonts w:cs="Segoe UI"/>
          <w:szCs w:val="20"/>
        </w:rPr>
        <w:t>świadczenie na wypadek całkowitego trwałego uszczerbku na zdrowiu wynosi 100% sumy  ubezpieczenia.</w:t>
      </w:r>
    </w:p>
    <w:p w14:paraId="1D6CEE96" w14:textId="77777777" w:rsidR="001B4F5C" w:rsidRPr="00CF121C" w:rsidRDefault="001B4F5C" w:rsidP="001B4F5C">
      <w:pPr>
        <w:pStyle w:val="Akapitzlist"/>
        <w:numPr>
          <w:ilvl w:val="0"/>
          <w:numId w:val="19"/>
        </w:numPr>
        <w:spacing w:before="100" w:beforeAutospacing="1" w:after="100" w:afterAutospacing="1" w:line="360" w:lineRule="auto"/>
        <w:ind w:left="1560" w:hanging="851"/>
        <w:contextualSpacing w:val="0"/>
        <w:rPr>
          <w:rFonts w:cs="Segoe UI"/>
          <w:szCs w:val="20"/>
        </w:rPr>
      </w:pPr>
      <w:r w:rsidRPr="00CF121C">
        <w:rPr>
          <w:rFonts w:cs="Segoe UI"/>
          <w:szCs w:val="20"/>
        </w:rPr>
        <w:t>Zwrot składki bez potrącania kosztów manipulacyjnych.</w:t>
      </w:r>
    </w:p>
    <w:p w14:paraId="7709AA8F" w14:textId="6D4441A7" w:rsidR="001B4F5C" w:rsidRPr="00CF121C" w:rsidRDefault="001B4F5C" w:rsidP="001B4F5C">
      <w:pPr>
        <w:pStyle w:val="Akapitzlist"/>
        <w:numPr>
          <w:ilvl w:val="0"/>
          <w:numId w:val="19"/>
        </w:numPr>
        <w:spacing w:before="100" w:beforeAutospacing="1" w:after="100" w:afterAutospacing="1" w:line="360" w:lineRule="auto"/>
        <w:ind w:left="1560" w:hanging="851"/>
        <w:contextualSpacing w:val="0"/>
        <w:rPr>
          <w:rFonts w:cs="Segoe UI"/>
          <w:szCs w:val="20"/>
        </w:rPr>
      </w:pPr>
      <w:r w:rsidRPr="00CF121C">
        <w:rPr>
          <w:rFonts w:cs="Segoe UI"/>
          <w:szCs w:val="20"/>
        </w:rPr>
        <w:t>Wyrównanie okresów ubezpieczenie do 01-12-20</w:t>
      </w:r>
      <w:r w:rsidR="00274391">
        <w:rPr>
          <w:rFonts w:cs="Segoe UI"/>
          <w:szCs w:val="20"/>
        </w:rPr>
        <w:t>24</w:t>
      </w:r>
      <w:r w:rsidRPr="00CF121C">
        <w:rPr>
          <w:rFonts w:cs="Segoe UI"/>
          <w:szCs w:val="20"/>
        </w:rPr>
        <w:t xml:space="preserve"> na zasadzie pro rata temporis, co do dnia </w:t>
      </w:r>
    </w:p>
    <w:p w14:paraId="48E12762" w14:textId="77777777" w:rsidR="001B4F5C" w:rsidRPr="00CF121C" w:rsidRDefault="001B4F5C" w:rsidP="001B4F5C">
      <w:pPr>
        <w:pStyle w:val="Akapitzlist"/>
        <w:numPr>
          <w:ilvl w:val="0"/>
          <w:numId w:val="19"/>
        </w:numPr>
        <w:spacing w:before="100" w:beforeAutospacing="1" w:after="100" w:afterAutospacing="1" w:line="360" w:lineRule="auto"/>
        <w:ind w:left="1560" w:hanging="851"/>
        <w:contextualSpacing w:val="0"/>
        <w:rPr>
          <w:rFonts w:cs="Segoe UI"/>
          <w:szCs w:val="20"/>
        </w:rPr>
      </w:pPr>
      <w:r w:rsidRPr="00CF121C">
        <w:rPr>
          <w:rFonts w:cs="Segoe UI"/>
          <w:szCs w:val="20"/>
        </w:rPr>
        <w:t>Udział własny nie ma zastosowania.</w:t>
      </w:r>
    </w:p>
    <w:p w14:paraId="00B0C920" w14:textId="77777777" w:rsidR="001B4F5C" w:rsidRPr="00CF121C" w:rsidRDefault="001B4F5C" w:rsidP="001B4F5C">
      <w:pPr>
        <w:pStyle w:val="Akapitzlist"/>
        <w:numPr>
          <w:ilvl w:val="0"/>
          <w:numId w:val="19"/>
        </w:numPr>
        <w:spacing w:before="100" w:beforeAutospacing="1" w:after="100" w:afterAutospacing="1" w:line="360" w:lineRule="auto"/>
        <w:ind w:left="1560" w:hanging="851"/>
        <w:contextualSpacing w:val="0"/>
        <w:rPr>
          <w:rFonts w:cs="Segoe UI"/>
          <w:szCs w:val="20"/>
        </w:rPr>
      </w:pPr>
      <w:r w:rsidRPr="00CF121C">
        <w:rPr>
          <w:rFonts w:cs="Segoe UI"/>
          <w:szCs w:val="20"/>
        </w:rPr>
        <w:t>Zakres terytorialny: Europa.</w:t>
      </w:r>
    </w:p>
    <w:p w14:paraId="19208108" w14:textId="77777777" w:rsidR="001B4F5C" w:rsidRPr="004D61C8" w:rsidRDefault="001B4F5C" w:rsidP="004D61C8">
      <w:pPr>
        <w:spacing w:line="360" w:lineRule="auto"/>
        <w:rPr>
          <w:rFonts w:cs="Segoe UI"/>
          <w:b/>
          <w:bCs/>
          <w:szCs w:val="20"/>
          <w:u w:val="single"/>
        </w:rPr>
      </w:pPr>
      <w:r w:rsidRPr="004D61C8">
        <w:rPr>
          <w:rFonts w:cs="Segoe UI"/>
          <w:b/>
          <w:bCs/>
          <w:szCs w:val="20"/>
          <w:u w:val="single"/>
        </w:rPr>
        <w:t>Assistance</w:t>
      </w:r>
    </w:p>
    <w:p w14:paraId="0F02D06D" w14:textId="77777777" w:rsidR="001B4F5C" w:rsidRPr="00CF121C" w:rsidRDefault="001B4F5C" w:rsidP="001B4F5C">
      <w:pPr>
        <w:spacing w:line="360" w:lineRule="auto"/>
        <w:ind w:left="709"/>
        <w:jc w:val="both"/>
        <w:rPr>
          <w:rFonts w:cs="Segoe UI"/>
          <w:b/>
          <w:bCs/>
          <w:szCs w:val="20"/>
        </w:rPr>
      </w:pPr>
      <w:r w:rsidRPr="00CF121C">
        <w:rPr>
          <w:rFonts w:cs="Segoe UI"/>
          <w:b/>
          <w:bCs/>
          <w:szCs w:val="20"/>
        </w:rPr>
        <w:t>Postanowienia obligatoryjne</w:t>
      </w:r>
    </w:p>
    <w:p w14:paraId="7A028D45" w14:textId="77777777" w:rsidR="001B4F5C" w:rsidRPr="00CF121C" w:rsidRDefault="001B4F5C" w:rsidP="001B4F5C">
      <w:pPr>
        <w:pStyle w:val="Akapitzlist"/>
        <w:numPr>
          <w:ilvl w:val="0"/>
          <w:numId w:val="14"/>
        </w:numPr>
        <w:spacing w:line="360" w:lineRule="auto"/>
        <w:jc w:val="both"/>
        <w:rPr>
          <w:rFonts w:cs="Segoe UI"/>
          <w:szCs w:val="20"/>
        </w:rPr>
      </w:pPr>
      <w:r w:rsidRPr="00CF121C">
        <w:rPr>
          <w:rFonts w:cs="Segoe UI"/>
          <w:szCs w:val="20"/>
        </w:rPr>
        <w:t xml:space="preserve">W ramach ubezpieczenia Assistance realizowanego w ramach składki za ubezpieczenie AC Wykonawca zapewni dla samochodów osobowych,  samochodów ciężarowych o dopuszczalnej masie całkowitej do 3,5 tony, pomoc w przypadku awarii, kolizji, wypadku drogowego, utraty bądź kradzieży pojazdu na terenie Europy. W ramach ubezpieczenia Wykonawca odpowiada co najmniej za: </w:t>
      </w:r>
    </w:p>
    <w:p w14:paraId="4EF283F1" w14:textId="669A25A5" w:rsidR="001B4F5C" w:rsidRPr="00CF121C" w:rsidRDefault="001B4F5C" w:rsidP="001B4F5C">
      <w:pPr>
        <w:pStyle w:val="Akapitzlist"/>
        <w:numPr>
          <w:ilvl w:val="1"/>
          <w:numId w:val="26"/>
        </w:numPr>
        <w:spacing w:line="360" w:lineRule="auto"/>
        <w:jc w:val="both"/>
        <w:rPr>
          <w:rFonts w:cs="Segoe UI"/>
          <w:szCs w:val="20"/>
        </w:rPr>
      </w:pPr>
      <w:r w:rsidRPr="00CF121C">
        <w:rPr>
          <w:rFonts w:cs="Segoe UI"/>
          <w:szCs w:val="20"/>
        </w:rPr>
        <w:t>koszty holowania pojazdu tj. zorganizowanie i pokrycie kosztów holowania unieruchomionego wskutek awarii, wypadku lub kradzieży do miejsca wskazanego przez Zamawiającego na odległość co najmniej 100 km</w:t>
      </w:r>
      <w:r w:rsidR="00114A59">
        <w:rPr>
          <w:rFonts w:cs="Segoe UI"/>
          <w:szCs w:val="20"/>
        </w:rPr>
        <w:t xml:space="preserve"> </w:t>
      </w:r>
    </w:p>
    <w:p w14:paraId="070B08D8" w14:textId="2ED14FD0" w:rsidR="001B4F5C" w:rsidRPr="00CF121C" w:rsidRDefault="001B4F5C" w:rsidP="001B4F5C">
      <w:pPr>
        <w:pStyle w:val="Akapitzlist"/>
        <w:numPr>
          <w:ilvl w:val="1"/>
          <w:numId w:val="26"/>
        </w:numPr>
        <w:spacing w:line="360" w:lineRule="auto"/>
        <w:jc w:val="both"/>
        <w:rPr>
          <w:rFonts w:cs="Segoe UI"/>
          <w:szCs w:val="20"/>
        </w:rPr>
      </w:pPr>
      <w:r w:rsidRPr="00CF121C">
        <w:rPr>
          <w:rFonts w:cs="Segoe UI"/>
          <w:szCs w:val="20"/>
        </w:rPr>
        <w:t>koszty zorganizowania i naprawy pojazdu w miejscu awarii</w:t>
      </w:r>
    </w:p>
    <w:p w14:paraId="4D5F0A6E" w14:textId="74DECD63" w:rsidR="001B4F5C" w:rsidRDefault="001B4F5C" w:rsidP="001B4F5C">
      <w:pPr>
        <w:pStyle w:val="Akapitzlist"/>
        <w:numPr>
          <w:ilvl w:val="1"/>
          <w:numId w:val="26"/>
        </w:numPr>
        <w:spacing w:line="360" w:lineRule="auto"/>
        <w:jc w:val="both"/>
        <w:rPr>
          <w:rFonts w:cs="Segoe UI"/>
          <w:szCs w:val="20"/>
        </w:rPr>
      </w:pPr>
      <w:r w:rsidRPr="00CF121C">
        <w:rPr>
          <w:rFonts w:cs="Segoe UI"/>
          <w:szCs w:val="20"/>
        </w:rPr>
        <w:t xml:space="preserve">koszty organizacji pomocy w przypadku unieruchomienia pojazdu w skutek braku paliwa lub niewłaściwego paliwa w zbiorniku pojazdu, przebicia opony, uszkodzenia kluczy służących do otwarcia i uruchomienia pojazdu, rozładowania akumulatora. </w:t>
      </w:r>
    </w:p>
    <w:p w14:paraId="227A3F36" w14:textId="77777777" w:rsidR="00117BD7" w:rsidRPr="00CF121C" w:rsidRDefault="00117BD7" w:rsidP="00751226">
      <w:pPr>
        <w:pStyle w:val="Akapitzlist"/>
        <w:spacing w:line="360" w:lineRule="auto"/>
        <w:ind w:left="1440"/>
        <w:jc w:val="both"/>
        <w:rPr>
          <w:rFonts w:cs="Segoe UI"/>
          <w:szCs w:val="20"/>
        </w:rPr>
      </w:pPr>
    </w:p>
    <w:p w14:paraId="2DFF75D4" w14:textId="77777777" w:rsidR="001B4F5C" w:rsidRDefault="001B4F5C" w:rsidP="001B4F5C">
      <w:pPr>
        <w:pStyle w:val="Akapitzlist"/>
        <w:numPr>
          <w:ilvl w:val="0"/>
          <w:numId w:val="14"/>
        </w:numPr>
        <w:spacing w:line="360" w:lineRule="auto"/>
        <w:jc w:val="both"/>
        <w:rPr>
          <w:rFonts w:cs="Segoe UI"/>
          <w:szCs w:val="20"/>
        </w:rPr>
      </w:pPr>
      <w:r w:rsidRPr="00CF121C">
        <w:rPr>
          <w:rFonts w:cs="Segoe UI"/>
          <w:szCs w:val="20"/>
        </w:rPr>
        <w:t>Nie mają zastosowania inne niż uwzględnione powyżej franszyzy kilometrowe oraz limity ilościowe za poszczególne świadczenia.</w:t>
      </w:r>
    </w:p>
    <w:p w14:paraId="6E60BAAB" w14:textId="77777777" w:rsidR="004D61C8" w:rsidRPr="00CF121C" w:rsidRDefault="004D61C8" w:rsidP="004D61C8">
      <w:pPr>
        <w:pStyle w:val="Akapitzlist"/>
        <w:spacing w:line="360" w:lineRule="auto"/>
        <w:ind w:left="1429"/>
        <w:jc w:val="both"/>
        <w:rPr>
          <w:rFonts w:cs="Segoe UI"/>
          <w:szCs w:val="20"/>
        </w:rPr>
      </w:pPr>
    </w:p>
    <w:p w14:paraId="1AE7D073" w14:textId="26224843" w:rsidR="001B4F5C" w:rsidRPr="00CF121C" w:rsidRDefault="001B4F5C" w:rsidP="00562D6B">
      <w:pPr>
        <w:pStyle w:val="Akapitzlist"/>
        <w:widowControl w:val="0"/>
        <w:numPr>
          <w:ilvl w:val="0"/>
          <w:numId w:val="33"/>
        </w:numPr>
        <w:autoSpaceDE w:val="0"/>
        <w:autoSpaceDN w:val="0"/>
        <w:spacing w:after="0" w:line="360" w:lineRule="auto"/>
        <w:rPr>
          <w:rStyle w:val="Nagwek3Znak"/>
          <w:rFonts w:eastAsiaTheme="minorHAnsi" w:cs="Segoe UI"/>
          <w:szCs w:val="20"/>
        </w:rPr>
      </w:pPr>
      <w:r w:rsidRPr="00CF121C">
        <w:rPr>
          <w:rStyle w:val="Nagwek3Znak"/>
          <w:rFonts w:eastAsiaTheme="minorHAnsi" w:cs="Segoe UI"/>
          <w:szCs w:val="20"/>
        </w:rPr>
        <w:t>LIKWIDACJA SZKÓD</w:t>
      </w:r>
    </w:p>
    <w:p w14:paraId="4A349176" w14:textId="77777777" w:rsidR="001B4F5C" w:rsidRPr="00CF121C" w:rsidRDefault="001B4F5C" w:rsidP="001B4F5C">
      <w:pPr>
        <w:spacing w:line="360" w:lineRule="auto"/>
        <w:ind w:left="709"/>
        <w:jc w:val="both"/>
        <w:rPr>
          <w:rFonts w:cs="Segoe UI"/>
          <w:b/>
          <w:bCs/>
          <w:szCs w:val="20"/>
        </w:rPr>
      </w:pPr>
      <w:r w:rsidRPr="00CF121C">
        <w:rPr>
          <w:rFonts w:cs="Segoe UI"/>
          <w:b/>
          <w:bCs/>
          <w:szCs w:val="20"/>
        </w:rPr>
        <w:t>Postanowienia obligatoryjne</w:t>
      </w:r>
    </w:p>
    <w:p w14:paraId="3E54F757" w14:textId="2B8FFC94" w:rsidR="001B4F5C" w:rsidRPr="00CF121C" w:rsidRDefault="001B4F5C" w:rsidP="00562D6B">
      <w:pPr>
        <w:pStyle w:val="Akapitzlist"/>
        <w:numPr>
          <w:ilvl w:val="0"/>
          <w:numId w:val="21"/>
        </w:numPr>
        <w:spacing w:line="360" w:lineRule="auto"/>
        <w:jc w:val="both"/>
        <w:rPr>
          <w:rFonts w:cs="Segoe UI"/>
          <w:szCs w:val="20"/>
        </w:rPr>
      </w:pPr>
      <w:r w:rsidRPr="00CF121C">
        <w:rPr>
          <w:rFonts w:cs="Segoe UI"/>
          <w:szCs w:val="20"/>
        </w:rPr>
        <w:lastRenderedPageBreak/>
        <w:t>Zgłaszanie szkód na terenie całego kraju. Ubezpieczyciel wyznaczy dwie osoby kontaktowe dedykowane do obsługi w zakresie likwidacji szkód.</w:t>
      </w:r>
    </w:p>
    <w:p w14:paraId="4DD9879E" w14:textId="77777777" w:rsidR="00562D6B" w:rsidRPr="00CF121C" w:rsidRDefault="00562D6B" w:rsidP="00562D6B">
      <w:pPr>
        <w:pStyle w:val="Akapitzlist"/>
        <w:spacing w:line="360" w:lineRule="auto"/>
        <w:jc w:val="both"/>
        <w:rPr>
          <w:rFonts w:cs="Segoe UI"/>
          <w:szCs w:val="20"/>
        </w:rPr>
      </w:pPr>
    </w:p>
    <w:p w14:paraId="3FAFC86E" w14:textId="0CDE70A1" w:rsidR="001B4F5C" w:rsidRPr="00CF121C" w:rsidRDefault="001B4F5C" w:rsidP="00562D6B">
      <w:pPr>
        <w:pStyle w:val="Akapitzlist"/>
        <w:numPr>
          <w:ilvl w:val="0"/>
          <w:numId w:val="21"/>
        </w:numPr>
        <w:spacing w:line="360" w:lineRule="auto"/>
        <w:jc w:val="both"/>
        <w:rPr>
          <w:rFonts w:cs="Segoe UI"/>
          <w:szCs w:val="20"/>
        </w:rPr>
      </w:pPr>
      <w:r w:rsidRPr="00CF121C">
        <w:rPr>
          <w:rFonts w:cs="Segoe UI"/>
          <w:szCs w:val="20"/>
        </w:rPr>
        <w:t xml:space="preserve">Wykonanie oględzin pojazdu oraz oceny technicznej poza siedzibą ubezpieczyciela odbywa się najdalej w ciągu </w:t>
      </w:r>
      <w:r w:rsidR="00ED6E57">
        <w:rPr>
          <w:rFonts w:cs="Segoe UI"/>
          <w:szCs w:val="20"/>
        </w:rPr>
        <w:t>7</w:t>
      </w:r>
      <w:r w:rsidRPr="00CF121C">
        <w:rPr>
          <w:rFonts w:cs="Segoe UI"/>
          <w:szCs w:val="20"/>
        </w:rPr>
        <w:t xml:space="preserve"> dni roboczych po zgłoszeniu szkody. W przypadku nie wykonania oględzin pojazdu oraz oceny technicznej w ciągu </w:t>
      </w:r>
      <w:r w:rsidR="00ED6E57">
        <w:rPr>
          <w:rFonts w:cs="Segoe UI"/>
          <w:szCs w:val="20"/>
        </w:rPr>
        <w:t>7</w:t>
      </w:r>
      <w:r w:rsidRPr="00CF121C">
        <w:rPr>
          <w:rFonts w:cs="Segoe UI"/>
          <w:szCs w:val="20"/>
        </w:rPr>
        <w:t xml:space="preserve"> dni roboczych po zgłoszeniu szkody Ubezpieczający ma prawo do rozpoczęcia naprawy pojazdu. Odszkodowanie zostanie wówczas wypłacone na podstawie dostarczonych do Ubezpieczyciela faktur za naprawę w należnej kwocie.</w:t>
      </w:r>
    </w:p>
    <w:p w14:paraId="503F6845" w14:textId="77777777" w:rsidR="00562D6B" w:rsidRPr="00CF121C" w:rsidRDefault="00562D6B" w:rsidP="00562D6B">
      <w:pPr>
        <w:pStyle w:val="Akapitzlist"/>
        <w:spacing w:line="360" w:lineRule="auto"/>
        <w:jc w:val="both"/>
        <w:rPr>
          <w:rFonts w:cs="Segoe UI"/>
          <w:szCs w:val="20"/>
        </w:rPr>
      </w:pPr>
    </w:p>
    <w:p w14:paraId="55A90272" w14:textId="77777777" w:rsidR="001B4F5C" w:rsidRPr="00CF121C" w:rsidRDefault="001B4F5C" w:rsidP="001B4F5C">
      <w:pPr>
        <w:pStyle w:val="Akapitzlist"/>
        <w:numPr>
          <w:ilvl w:val="0"/>
          <w:numId w:val="21"/>
        </w:numPr>
        <w:spacing w:line="360" w:lineRule="auto"/>
        <w:jc w:val="both"/>
        <w:rPr>
          <w:rFonts w:cs="Segoe UI"/>
          <w:szCs w:val="20"/>
        </w:rPr>
      </w:pPr>
      <w:r w:rsidRPr="00CF121C">
        <w:rPr>
          <w:rFonts w:cs="Segoe UI"/>
          <w:szCs w:val="20"/>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4FCFAB20" w14:textId="77777777" w:rsidR="001B4F5C" w:rsidRPr="00CF121C" w:rsidRDefault="001B4F5C" w:rsidP="001B4F5C">
      <w:pPr>
        <w:pStyle w:val="Akapitzlist"/>
        <w:rPr>
          <w:rFonts w:cs="Segoe UI"/>
          <w:szCs w:val="20"/>
        </w:rPr>
      </w:pPr>
    </w:p>
    <w:p w14:paraId="007D2718" w14:textId="4F9372FA" w:rsidR="001B4F5C" w:rsidRPr="00CF121C" w:rsidRDefault="001B4F5C" w:rsidP="001B4F5C">
      <w:pPr>
        <w:pStyle w:val="Akapitzlist"/>
        <w:numPr>
          <w:ilvl w:val="0"/>
          <w:numId w:val="21"/>
        </w:numPr>
        <w:spacing w:line="360" w:lineRule="auto"/>
        <w:jc w:val="both"/>
        <w:rPr>
          <w:rFonts w:cs="Segoe UI"/>
          <w:szCs w:val="20"/>
        </w:rPr>
      </w:pPr>
      <w:r w:rsidRPr="00CF121C">
        <w:rPr>
          <w:rFonts w:cs="Segoe UI"/>
          <w:szCs w:val="20"/>
        </w:rPr>
        <w:t>Ubezpieczyciel zobowiązuje się do zweryfikowania / zatwierdzenia kosztorysu i/lub faktur naprawy przekazanego przez warsztat lub Ubezpieczonego lub korzystającego najpóźniej w ciągu 3 dni roboczych po dostarczeniu dokumentów do Ubezpieczyciela. Niedokonanie weryfikacji kosztorysu i/lub faktur w w/w terminie będzie uznawane za zatwierdzenie kosztorysu bez zastrzeżeń i zgodę na wykonywanie naprawy wedle przedstawionych kosztów. Po akceptacji kosztorysu Ubezpieczyciel ma obowiązek niezwłocznego pisemnego (w pierwszej kolejności drogą elektroniczną) poinformowania o tym Ubezpieczonego i/lub warsztat, w którym pojazd jest naprawiany.</w:t>
      </w:r>
    </w:p>
    <w:p w14:paraId="56C04823" w14:textId="77777777" w:rsidR="00562D6B" w:rsidRPr="00CF121C" w:rsidRDefault="00562D6B" w:rsidP="00562D6B">
      <w:pPr>
        <w:pStyle w:val="Akapitzlist"/>
        <w:rPr>
          <w:rFonts w:cs="Segoe UI"/>
          <w:szCs w:val="20"/>
        </w:rPr>
      </w:pPr>
    </w:p>
    <w:p w14:paraId="7703CF52" w14:textId="1C2954FD" w:rsidR="001B4F5C" w:rsidRPr="00CF121C" w:rsidRDefault="001B4F5C" w:rsidP="001B4F5C">
      <w:pPr>
        <w:pStyle w:val="Akapitzlist"/>
        <w:numPr>
          <w:ilvl w:val="0"/>
          <w:numId w:val="21"/>
        </w:numPr>
        <w:spacing w:line="360" w:lineRule="auto"/>
        <w:jc w:val="both"/>
        <w:rPr>
          <w:rFonts w:cs="Segoe UI"/>
          <w:szCs w:val="20"/>
        </w:rPr>
      </w:pPr>
      <w:r w:rsidRPr="00CF121C">
        <w:rPr>
          <w:rFonts w:cs="Segoe UI"/>
          <w:szCs w:val="20"/>
        </w:rPr>
        <w:t>Ubezpieczyciel wyraża zgodę na uwierzytelnianie podpisu przez przedstawiciela Ubezpieczającego na wszystkich niezbędnych do likwidacji szkody dokumentach.</w:t>
      </w:r>
    </w:p>
    <w:p w14:paraId="78AE3E28" w14:textId="77777777" w:rsidR="00562D6B" w:rsidRPr="00CF121C" w:rsidRDefault="00562D6B" w:rsidP="00562D6B">
      <w:pPr>
        <w:pStyle w:val="Akapitzlist"/>
        <w:spacing w:line="360" w:lineRule="auto"/>
        <w:jc w:val="both"/>
        <w:rPr>
          <w:rFonts w:cs="Segoe UI"/>
          <w:szCs w:val="20"/>
        </w:rPr>
      </w:pPr>
    </w:p>
    <w:p w14:paraId="0C542BF5" w14:textId="3E9BAFB7" w:rsidR="001B4F5C" w:rsidRPr="00CF121C" w:rsidRDefault="001B4F5C" w:rsidP="001B4F5C">
      <w:pPr>
        <w:pStyle w:val="Akapitzlist"/>
        <w:numPr>
          <w:ilvl w:val="0"/>
          <w:numId w:val="21"/>
        </w:numPr>
        <w:spacing w:line="360" w:lineRule="auto"/>
        <w:jc w:val="both"/>
        <w:rPr>
          <w:rFonts w:cs="Segoe UI"/>
          <w:szCs w:val="20"/>
        </w:rPr>
      </w:pPr>
      <w:r w:rsidRPr="00CF121C">
        <w:rPr>
          <w:rFonts w:cs="Segoe UI"/>
          <w:szCs w:val="20"/>
        </w:rPr>
        <w:t>Ubezpieczyciel zobowiązuje się do obligatoryjnego przesyłania klientowi decyzji o wypłacie odszkodowania w przypadku każdej szkody.</w:t>
      </w:r>
    </w:p>
    <w:p w14:paraId="75B0D6B2" w14:textId="77777777" w:rsidR="00562D6B" w:rsidRPr="00CF121C" w:rsidRDefault="00562D6B" w:rsidP="00562D6B">
      <w:pPr>
        <w:pStyle w:val="Akapitzlist"/>
        <w:spacing w:line="360" w:lineRule="auto"/>
        <w:jc w:val="both"/>
        <w:rPr>
          <w:rFonts w:cs="Segoe UI"/>
          <w:szCs w:val="20"/>
        </w:rPr>
      </w:pPr>
    </w:p>
    <w:p w14:paraId="35525C96" w14:textId="00914146" w:rsidR="001B4F5C" w:rsidRPr="00CF121C" w:rsidRDefault="001B4F5C" w:rsidP="001B4F5C">
      <w:pPr>
        <w:pStyle w:val="Akapitzlist"/>
        <w:numPr>
          <w:ilvl w:val="0"/>
          <w:numId w:val="21"/>
        </w:numPr>
        <w:spacing w:line="360" w:lineRule="auto"/>
        <w:jc w:val="both"/>
        <w:rPr>
          <w:rFonts w:cs="Segoe UI"/>
          <w:szCs w:val="20"/>
        </w:rPr>
      </w:pPr>
      <w:r w:rsidRPr="00751226">
        <w:rPr>
          <w:rFonts w:cs="Segoe UI"/>
          <w:szCs w:val="20"/>
        </w:rPr>
        <w:t>Odszkodowania wypłacane są łącznie z podatkiem VAT</w:t>
      </w:r>
      <w:r w:rsidR="00BA62FF" w:rsidRPr="00751226">
        <w:rPr>
          <w:rFonts w:cs="Segoe UI"/>
          <w:szCs w:val="20"/>
        </w:rPr>
        <w:t xml:space="preserve"> zgodn</w:t>
      </w:r>
      <w:r w:rsidR="00281533" w:rsidRPr="00751226">
        <w:rPr>
          <w:rFonts w:cs="Segoe UI"/>
          <w:szCs w:val="20"/>
        </w:rPr>
        <w:t>ie z suma ubez</w:t>
      </w:r>
      <w:r w:rsidR="00D87D2C" w:rsidRPr="00751226">
        <w:rPr>
          <w:rFonts w:cs="Segoe UI"/>
          <w:szCs w:val="20"/>
        </w:rPr>
        <w:t>pieczenia podaną na polisie</w:t>
      </w:r>
      <w:r w:rsidRPr="00751226">
        <w:rPr>
          <w:rFonts w:cs="Segoe UI"/>
          <w:szCs w:val="20"/>
        </w:rPr>
        <w:t>, bez konieczności przedstawiania przez Ubezpieczonego jakichkolwiek deklaracji lub potwierdzeń mówiących o braku możliwości odliczenia podatku VAT - w odniesieniu do jednostek nie mających możliwości odliczenia podatku VAT</w:t>
      </w:r>
      <w:r w:rsidRPr="00CF121C">
        <w:rPr>
          <w:rFonts w:cs="Segoe UI"/>
          <w:szCs w:val="20"/>
        </w:rPr>
        <w:t>.</w:t>
      </w:r>
    </w:p>
    <w:p w14:paraId="1A54B475" w14:textId="77777777" w:rsidR="00562D6B" w:rsidRPr="00CF121C" w:rsidRDefault="00562D6B" w:rsidP="00562D6B">
      <w:pPr>
        <w:pStyle w:val="Akapitzlist"/>
        <w:spacing w:line="360" w:lineRule="auto"/>
        <w:jc w:val="both"/>
        <w:rPr>
          <w:rFonts w:cs="Segoe UI"/>
          <w:szCs w:val="20"/>
        </w:rPr>
      </w:pPr>
    </w:p>
    <w:p w14:paraId="33B6C979" w14:textId="1BE284A8" w:rsidR="001B4F5C" w:rsidRPr="00CF121C" w:rsidRDefault="001B4F5C" w:rsidP="001B4F5C">
      <w:pPr>
        <w:pStyle w:val="Akapitzlist"/>
        <w:numPr>
          <w:ilvl w:val="0"/>
          <w:numId w:val="21"/>
        </w:numPr>
        <w:spacing w:line="360" w:lineRule="auto"/>
        <w:jc w:val="both"/>
        <w:rPr>
          <w:rFonts w:cs="Segoe UI"/>
          <w:szCs w:val="20"/>
        </w:rPr>
      </w:pPr>
      <w:r w:rsidRPr="00CF121C">
        <w:rPr>
          <w:rFonts w:cs="Segoe UI"/>
          <w:szCs w:val="20"/>
        </w:rPr>
        <w:lastRenderedPageBreak/>
        <w:t>Ubezpieczyciel, w przypadku naprawy powypadkowej pojazdu, będzie akceptował stawki za roboczo godzinę w wysokości stosowanej przez autoryzowane serwisy danych marek w miejscu naprawiania pojazdu.</w:t>
      </w:r>
    </w:p>
    <w:p w14:paraId="5C07D688" w14:textId="77777777" w:rsidR="00562D6B" w:rsidRPr="00CF121C" w:rsidRDefault="00562D6B" w:rsidP="00562D6B">
      <w:pPr>
        <w:pStyle w:val="Akapitzlist"/>
        <w:spacing w:line="360" w:lineRule="auto"/>
        <w:jc w:val="both"/>
        <w:rPr>
          <w:rFonts w:cs="Segoe UI"/>
          <w:szCs w:val="20"/>
        </w:rPr>
      </w:pPr>
    </w:p>
    <w:p w14:paraId="35B02A1C" w14:textId="77777777" w:rsidR="001B4F5C" w:rsidRPr="00CF121C" w:rsidRDefault="001B4F5C" w:rsidP="001B4F5C">
      <w:pPr>
        <w:pStyle w:val="Akapitzlist"/>
        <w:numPr>
          <w:ilvl w:val="0"/>
          <w:numId w:val="21"/>
        </w:numPr>
        <w:spacing w:line="360" w:lineRule="auto"/>
        <w:jc w:val="both"/>
        <w:rPr>
          <w:rFonts w:cs="Segoe UI"/>
          <w:szCs w:val="20"/>
        </w:rPr>
      </w:pPr>
      <w:r w:rsidRPr="00486EC0">
        <w:rPr>
          <w:rFonts w:cs="Segoe UI"/>
          <w:szCs w:val="20"/>
        </w:rPr>
        <w:t>W przypadku szkód, których wartość szacunkowa nie przekracza 10 000 zł, Zamawiający może dokonać likwidacji szkody samodzielnie</w:t>
      </w:r>
      <w:r w:rsidRPr="00CF121C">
        <w:rPr>
          <w:rFonts w:cs="Segoe UI"/>
          <w:szCs w:val="20"/>
        </w:rPr>
        <w:t xml:space="preserve"> lub poprzez wyspecjalizowany serwis bez konieczności  uprzedniego informowania Ubezpieczyciela, wykonania zdjęć przez likwidatora itp. W takim przypadku dokumentami potwierdzającymi fakt powstania szkody i poniesionych strat jest:</w:t>
      </w:r>
    </w:p>
    <w:p w14:paraId="424C5248" w14:textId="77777777" w:rsidR="001B4F5C" w:rsidRPr="00CF121C" w:rsidRDefault="001B4F5C" w:rsidP="001B4F5C">
      <w:pPr>
        <w:pStyle w:val="Akapitzlist"/>
        <w:numPr>
          <w:ilvl w:val="0"/>
          <w:numId w:val="31"/>
        </w:numPr>
        <w:spacing w:line="360" w:lineRule="auto"/>
        <w:jc w:val="both"/>
        <w:rPr>
          <w:rFonts w:cs="Segoe UI"/>
          <w:szCs w:val="20"/>
        </w:rPr>
      </w:pPr>
      <w:r w:rsidRPr="00CF121C">
        <w:rPr>
          <w:rFonts w:cs="Segoe UI"/>
          <w:szCs w:val="20"/>
        </w:rPr>
        <w:t>zgłoszenie szkody uwzględniające datę, miejsce i okoliczności powstania szkody,</w:t>
      </w:r>
    </w:p>
    <w:p w14:paraId="04FD7365" w14:textId="77777777" w:rsidR="001B4F5C" w:rsidRPr="00CF121C" w:rsidRDefault="001B4F5C" w:rsidP="001B4F5C">
      <w:pPr>
        <w:pStyle w:val="Akapitzlist"/>
        <w:numPr>
          <w:ilvl w:val="0"/>
          <w:numId w:val="31"/>
        </w:numPr>
        <w:spacing w:line="360" w:lineRule="auto"/>
        <w:jc w:val="both"/>
        <w:rPr>
          <w:rFonts w:cs="Segoe UI"/>
          <w:szCs w:val="20"/>
        </w:rPr>
      </w:pPr>
      <w:r w:rsidRPr="00CF121C">
        <w:rPr>
          <w:rFonts w:cs="Segoe UI"/>
          <w:szCs w:val="20"/>
        </w:rPr>
        <w:t>rachunki za naprawę lub zakup części, ewentualnie kosztorys naprawy,</w:t>
      </w:r>
    </w:p>
    <w:p w14:paraId="0A409800" w14:textId="77777777" w:rsidR="001B4F5C" w:rsidRPr="00CF121C" w:rsidRDefault="001B4F5C" w:rsidP="001B4F5C">
      <w:pPr>
        <w:pStyle w:val="Akapitzlist"/>
        <w:numPr>
          <w:ilvl w:val="0"/>
          <w:numId w:val="31"/>
        </w:numPr>
        <w:spacing w:line="360" w:lineRule="auto"/>
        <w:jc w:val="both"/>
        <w:rPr>
          <w:rFonts w:cs="Segoe UI"/>
          <w:szCs w:val="20"/>
        </w:rPr>
      </w:pPr>
      <w:r w:rsidRPr="00CF121C">
        <w:rPr>
          <w:rFonts w:cs="Segoe UI"/>
          <w:szCs w:val="20"/>
        </w:rPr>
        <w:t>notatka policyjna - w przypadku szkód powstałych w wyniku czynów karalnych,</w:t>
      </w:r>
    </w:p>
    <w:p w14:paraId="6B13F537" w14:textId="77777777" w:rsidR="001B4F5C" w:rsidRPr="00CF121C" w:rsidRDefault="001B4F5C" w:rsidP="001B4F5C">
      <w:pPr>
        <w:pStyle w:val="Akapitzlist"/>
        <w:numPr>
          <w:ilvl w:val="0"/>
          <w:numId w:val="31"/>
        </w:numPr>
        <w:spacing w:line="360" w:lineRule="auto"/>
        <w:jc w:val="both"/>
        <w:rPr>
          <w:rFonts w:cs="Segoe UI"/>
          <w:szCs w:val="20"/>
        </w:rPr>
      </w:pPr>
      <w:r w:rsidRPr="00CF121C">
        <w:rPr>
          <w:rFonts w:cs="Segoe UI"/>
          <w:szCs w:val="20"/>
        </w:rPr>
        <w:t>zdjęcia całego pojazdu, z widoczną tablicą rejestracyjną, wykonane po tej samej przekątnej: jedno z przodu, drugie z tyłu pojazdu - ujęcie pierwsze ma obejmować przód i jeden bok, natomiast drugie tył i drugi bok pojazdu,</w:t>
      </w:r>
    </w:p>
    <w:p w14:paraId="77B3282D" w14:textId="77777777" w:rsidR="001B4F5C" w:rsidRPr="00CF121C" w:rsidRDefault="001B4F5C" w:rsidP="001B4F5C">
      <w:pPr>
        <w:pStyle w:val="Akapitzlist"/>
        <w:numPr>
          <w:ilvl w:val="0"/>
          <w:numId w:val="31"/>
        </w:numPr>
        <w:spacing w:line="360" w:lineRule="auto"/>
        <w:jc w:val="both"/>
        <w:rPr>
          <w:rFonts w:cs="Segoe UI"/>
          <w:szCs w:val="20"/>
        </w:rPr>
      </w:pPr>
      <w:r w:rsidRPr="00CF121C">
        <w:rPr>
          <w:rFonts w:cs="Segoe UI"/>
          <w:szCs w:val="20"/>
        </w:rPr>
        <w:t>zdjęcia dokumentujące zakres uszkodzeń; w przypadku uszkodzeń mało widocznych należy je zaznaczyć poprzez przyłożenie wskaźnika np. długopisu albo obrysować np. przy pomocy flamastra.</w:t>
      </w:r>
    </w:p>
    <w:p w14:paraId="2F194773" w14:textId="77777777" w:rsidR="001B4F5C" w:rsidRPr="00CF121C" w:rsidRDefault="001B4F5C" w:rsidP="001B4F5C">
      <w:pPr>
        <w:pStyle w:val="Akapitzlist"/>
        <w:spacing w:line="360" w:lineRule="auto"/>
        <w:ind w:left="1080"/>
        <w:jc w:val="both"/>
        <w:rPr>
          <w:rFonts w:cs="Segoe UI"/>
          <w:szCs w:val="20"/>
        </w:rPr>
      </w:pPr>
    </w:p>
    <w:p w14:paraId="77D6DF6A" w14:textId="77777777" w:rsidR="001B4F5C" w:rsidRPr="00CF121C" w:rsidRDefault="001B4F5C" w:rsidP="001B4F5C">
      <w:pPr>
        <w:pStyle w:val="Akapitzlist"/>
        <w:numPr>
          <w:ilvl w:val="0"/>
          <w:numId w:val="21"/>
        </w:numPr>
        <w:spacing w:line="360" w:lineRule="auto"/>
        <w:jc w:val="both"/>
        <w:rPr>
          <w:rFonts w:cs="Segoe UI"/>
          <w:szCs w:val="20"/>
        </w:rPr>
      </w:pPr>
      <w:r w:rsidRPr="00CF121C">
        <w:rPr>
          <w:rFonts w:cs="Segoe UI"/>
          <w:szCs w:val="20"/>
        </w:rPr>
        <w:t>Ubezpieczyciel nie będzie kwestionował wyboru zakładu naprawczego wykonującego naprawę, ze względu na wymogi prawne wynikające z gwarancji dla danego pojazdu; ubezpieczycielowi przysługuje prawo weryfikacji w zakresie rzeczowym kosztorysu naprawczego, w pozostałym zakresie (szczególnie w zakresie kosztów roboczogodzin jak i użytych materiałów do naprawy pojazdu) ubezpieczyciel zaakceptuje ceny (stawki) serwisu wykonującego takie naprawy.</w:t>
      </w:r>
    </w:p>
    <w:p w14:paraId="0945E125" w14:textId="77777777" w:rsidR="001B4F5C" w:rsidRPr="00CF121C" w:rsidRDefault="001B4F5C" w:rsidP="001B4F5C">
      <w:pPr>
        <w:pStyle w:val="Akapitzlist"/>
        <w:spacing w:line="360" w:lineRule="auto"/>
        <w:jc w:val="both"/>
        <w:rPr>
          <w:rFonts w:cs="Segoe UI"/>
          <w:szCs w:val="20"/>
        </w:rPr>
      </w:pPr>
    </w:p>
    <w:p w14:paraId="6DD4B87A" w14:textId="185DEB51" w:rsidR="002D31B9" w:rsidRPr="00CF121C" w:rsidRDefault="001B4F5C" w:rsidP="001361EE">
      <w:pPr>
        <w:pStyle w:val="Akapitzlist"/>
        <w:numPr>
          <w:ilvl w:val="0"/>
          <w:numId w:val="21"/>
        </w:numPr>
        <w:spacing w:line="360" w:lineRule="auto"/>
        <w:jc w:val="both"/>
        <w:rPr>
          <w:rFonts w:cs="Segoe UI"/>
          <w:szCs w:val="20"/>
        </w:rPr>
      </w:pPr>
      <w:r w:rsidRPr="00CF121C">
        <w:rPr>
          <w:rFonts w:cs="Segoe UI"/>
          <w:szCs w:val="20"/>
        </w:rPr>
        <w:t xml:space="preserve">Zbiorczy rejestr szkód i statystyka szkodowa prowadzona będzie przez Wykonawcę i przesyłana do Zamawiającego w odstępach półrocznych bez konieczności każdorazowego występowania przez Zamawiającego (lub jego brokera)  o powyższe. Rejestr szkód powinien zawierać w szczególności: podział na poszczególne ryzyka (OC, AC, NNW, ASS i ZK), nr szkody, datę szkody, datę zgłoszenia, nr rejestracyjny pojazdu, jednostkę organizacyjną Zamawiającego, nr polisy, wysokość wypłaty, rezerwy, wysokość regresu oraz przedmiot szkody).  </w:t>
      </w:r>
    </w:p>
    <w:p w14:paraId="6FA5F70E" w14:textId="65CA177E" w:rsidR="00562D6B" w:rsidRDefault="00562D6B" w:rsidP="00562D6B">
      <w:pPr>
        <w:pStyle w:val="Akapitzlist"/>
        <w:rPr>
          <w:rFonts w:cs="Segoe UI"/>
          <w:szCs w:val="20"/>
        </w:rPr>
      </w:pPr>
    </w:p>
    <w:p w14:paraId="08A1DFE4" w14:textId="77777777" w:rsidR="004D61C8" w:rsidRDefault="004D61C8" w:rsidP="00562D6B">
      <w:pPr>
        <w:pStyle w:val="Akapitzlist"/>
        <w:rPr>
          <w:rFonts w:cs="Segoe UI"/>
          <w:szCs w:val="20"/>
        </w:rPr>
      </w:pPr>
    </w:p>
    <w:p w14:paraId="1BD6879A" w14:textId="77777777" w:rsidR="004D61C8" w:rsidRDefault="004D61C8" w:rsidP="00562D6B">
      <w:pPr>
        <w:pStyle w:val="Akapitzlist"/>
        <w:rPr>
          <w:rFonts w:cs="Segoe UI"/>
          <w:szCs w:val="20"/>
        </w:rPr>
      </w:pPr>
    </w:p>
    <w:p w14:paraId="3FE346D3" w14:textId="77777777" w:rsidR="004D61C8" w:rsidRDefault="004D61C8" w:rsidP="00562D6B">
      <w:pPr>
        <w:pStyle w:val="Akapitzlist"/>
        <w:rPr>
          <w:rFonts w:cs="Segoe UI"/>
          <w:szCs w:val="20"/>
        </w:rPr>
      </w:pPr>
    </w:p>
    <w:p w14:paraId="42512048" w14:textId="77777777" w:rsidR="004D61C8" w:rsidRDefault="004D61C8" w:rsidP="00562D6B">
      <w:pPr>
        <w:pStyle w:val="Akapitzlist"/>
        <w:rPr>
          <w:rFonts w:cs="Segoe UI"/>
          <w:szCs w:val="20"/>
        </w:rPr>
      </w:pPr>
    </w:p>
    <w:p w14:paraId="4B6CFDE3" w14:textId="77777777" w:rsidR="004D61C8" w:rsidRPr="00CF121C" w:rsidRDefault="004D61C8" w:rsidP="00562D6B">
      <w:pPr>
        <w:pStyle w:val="Akapitzlist"/>
        <w:rPr>
          <w:rFonts w:cs="Segoe UI"/>
          <w:szCs w:val="20"/>
        </w:rPr>
      </w:pPr>
    </w:p>
    <w:p w14:paraId="14F416FD" w14:textId="77777777" w:rsidR="00562D6B" w:rsidRPr="00CF121C" w:rsidRDefault="00562D6B" w:rsidP="00562D6B">
      <w:pPr>
        <w:pStyle w:val="Akapitzlist"/>
        <w:rPr>
          <w:rFonts w:cs="Segoe UI"/>
          <w:szCs w:val="20"/>
        </w:rPr>
      </w:pPr>
    </w:p>
    <w:p w14:paraId="0E51598C" w14:textId="62C9763E" w:rsidR="00562D6B" w:rsidRPr="00CF121C" w:rsidRDefault="00562D6B" w:rsidP="00562D6B">
      <w:pPr>
        <w:pStyle w:val="Akapitzlist"/>
        <w:widowControl w:val="0"/>
        <w:numPr>
          <w:ilvl w:val="0"/>
          <w:numId w:val="33"/>
        </w:numPr>
        <w:autoSpaceDE w:val="0"/>
        <w:autoSpaceDN w:val="0"/>
        <w:spacing w:before="100" w:beforeAutospacing="1" w:after="240" w:line="360" w:lineRule="auto"/>
        <w:jc w:val="both"/>
        <w:rPr>
          <w:rFonts w:cs="Segoe UI"/>
          <w:szCs w:val="20"/>
        </w:rPr>
      </w:pPr>
      <w:r w:rsidRPr="00CF121C">
        <w:rPr>
          <w:rStyle w:val="Nagwek3Znak"/>
          <w:rFonts w:eastAsiaTheme="minorHAnsi" w:cs="Segoe UI"/>
          <w:bCs w:val="0"/>
          <w:szCs w:val="20"/>
        </w:rPr>
        <w:t xml:space="preserve">KLAUZULE FAKULTATYWNE </w:t>
      </w:r>
    </w:p>
    <w:p w14:paraId="492C9B4C" w14:textId="11C6BA94" w:rsidR="007558FA" w:rsidRPr="00075768" w:rsidRDefault="007558FA" w:rsidP="007558FA">
      <w:pPr>
        <w:spacing w:before="100" w:beforeAutospacing="1" w:after="240" w:line="360" w:lineRule="auto"/>
        <w:jc w:val="both"/>
        <w:rPr>
          <w:rFonts w:cs="Segoe UI"/>
          <w:szCs w:val="20"/>
        </w:rPr>
      </w:pPr>
      <w:r w:rsidRPr="00075768">
        <w:rPr>
          <w:rFonts w:cs="Segoe UI"/>
          <w:szCs w:val="20"/>
        </w:rPr>
        <w:t xml:space="preserve">Poniższe klauzule </w:t>
      </w:r>
      <w:r w:rsidR="00075768" w:rsidRPr="00075768">
        <w:rPr>
          <w:rFonts w:cs="Segoe UI"/>
          <w:szCs w:val="20"/>
        </w:rPr>
        <w:t>fakultatywne odnoszą się do Ubezpieczenia Autocasco</w:t>
      </w:r>
      <w:r w:rsidR="00075768">
        <w:rPr>
          <w:rFonts w:cs="Segoe UI"/>
          <w:szCs w:val="20"/>
        </w:rPr>
        <w:t>.</w:t>
      </w:r>
    </w:p>
    <w:p w14:paraId="35CC5472" w14:textId="77777777" w:rsidR="00906658" w:rsidRPr="00D136AB" w:rsidRDefault="00906658" w:rsidP="00906658">
      <w:pPr>
        <w:autoSpaceDE w:val="0"/>
        <w:autoSpaceDN w:val="0"/>
        <w:adjustRightInd w:val="0"/>
        <w:ind w:left="360"/>
        <w:rPr>
          <w:rFonts w:ascii="Ubuntu" w:eastAsia="Times New Roman" w:hAnsi="Ubuntu" w:cs="Segoe UI"/>
          <w:szCs w:val="20"/>
          <w:lang w:eastAsia="pl-PL"/>
        </w:rPr>
      </w:pPr>
      <w:r w:rsidRPr="00786389">
        <w:rPr>
          <w:rFonts w:cs="Segoe UI"/>
          <w:szCs w:val="20"/>
        </w:rPr>
        <w:t>Brak akceptu nie spowoduje odrzucenia oferty, ma jednakże wypływ na ocenę i tym samym wybór oferty. W przypadku braku akceptacji lub zmiany treści klauzuli Zamawiający nie przyzna punktó</w:t>
      </w:r>
      <w:r w:rsidRPr="00D136AB">
        <w:rPr>
          <w:rFonts w:ascii="Ubuntu" w:eastAsia="Times New Roman" w:hAnsi="Ubuntu" w:cs="Segoe UI"/>
          <w:szCs w:val="20"/>
          <w:lang w:eastAsia="pl-PL"/>
        </w:rPr>
        <w:t>w.</w:t>
      </w:r>
    </w:p>
    <w:tbl>
      <w:tblPr>
        <w:tblStyle w:val="Siatkatabelijasna"/>
        <w:tblW w:w="5088" w:type="pct"/>
        <w:tblInd w:w="-147" w:type="dxa"/>
        <w:tblLook w:val="04A0" w:firstRow="1" w:lastRow="0" w:firstColumn="1" w:lastColumn="0" w:noHBand="0" w:noVBand="1"/>
      </w:tblPr>
      <w:tblGrid>
        <w:gridCol w:w="742"/>
        <w:gridCol w:w="6746"/>
        <w:gridCol w:w="1443"/>
      </w:tblGrid>
      <w:tr w:rsidR="00906658" w:rsidRPr="00D136AB" w14:paraId="6DDF2CCD" w14:textId="77777777" w:rsidTr="0024353A">
        <w:trPr>
          <w:trHeight w:hRule="exact" w:val="1094"/>
        </w:trPr>
        <w:tc>
          <w:tcPr>
            <w:tcW w:w="415" w:type="pct"/>
            <w:shd w:val="clear" w:color="auto" w:fill="002060"/>
          </w:tcPr>
          <w:p w14:paraId="7AD06768" w14:textId="77777777" w:rsidR="00906658" w:rsidRPr="00D136AB" w:rsidRDefault="00906658" w:rsidP="0024353A">
            <w:pPr>
              <w:autoSpaceDE w:val="0"/>
              <w:autoSpaceDN w:val="0"/>
              <w:adjustRightInd w:val="0"/>
              <w:spacing w:after="160"/>
              <w:rPr>
                <w:rFonts w:ascii="Ubuntu" w:hAnsi="Ubuntu" w:cs="Segoe UI"/>
              </w:rPr>
            </w:pPr>
          </w:p>
          <w:p w14:paraId="281BFCB7" w14:textId="77777777" w:rsidR="00906658" w:rsidRPr="00D136AB" w:rsidRDefault="00906658" w:rsidP="0024353A">
            <w:pPr>
              <w:autoSpaceDE w:val="0"/>
              <w:autoSpaceDN w:val="0"/>
              <w:adjustRightInd w:val="0"/>
              <w:spacing w:after="160"/>
              <w:rPr>
                <w:rFonts w:ascii="Ubuntu" w:hAnsi="Ubuntu" w:cs="Segoe UI"/>
              </w:rPr>
            </w:pPr>
            <w:r w:rsidRPr="00D136AB">
              <w:rPr>
                <w:rFonts w:ascii="Ubuntu" w:hAnsi="Ubuntu" w:cs="Segoe UI"/>
              </w:rPr>
              <w:t>Lp.</w:t>
            </w:r>
          </w:p>
        </w:tc>
        <w:tc>
          <w:tcPr>
            <w:tcW w:w="3777" w:type="pct"/>
            <w:shd w:val="clear" w:color="auto" w:fill="002060"/>
          </w:tcPr>
          <w:p w14:paraId="54BABCBD" w14:textId="77777777" w:rsidR="00906658" w:rsidRPr="00D136AB" w:rsidRDefault="00906658" w:rsidP="0024353A">
            <w:pPr>
              <w:autoSpaceDE w:val="0"/>
              <w:autoSpaceDN w:val="0"/>
              <w:adjustRightInd w:val="0"/>
              <w:spacing w:after="160"/>
              <w:rPr>
                <w:rFonts w:ascii="Ubuntu" w:hAnsi="Ubuntu" w:cs="Segoe UI"/>
              </w:rPr>
            </w:pPr>
          </w:p>
          <w:p w14:paraId="1AE78AB6" w14:textId="77777777" w:rsidR="00906658" w:rsidRPr="00D136AB" w:rsidRDefault="00906658" w:rsidP="0024353A">
            <w:pPr>
              <w:autoSpaceDE w:val="0"/>
              <w:autoSpaceDN w:val="0"/>
              <w:adjustRightInd w:val="0"/>
              <w:spacing w:after="160"/>
              <w:rPr>
                <w:rFonts w:ascii="Ubuntu" w:hAnsi="Ubuntu" w:cs="Segoe UI"/>
              </w:rPr>
            </w:pPr>
            <w:r w:rsidRPr="00D136AB">
              <w:rPr>
                <w:rFonts w:ascii="Ubuntu" w:hAnsi="Ubuntu" w:cs="Segoe UI"/>
              </w:rPr>
              <w:t>Nazwa i treść klauzuli</w:t>
            </w:r>
          </w:p>
        </w:tc>
        <w:tc>
          <w:tcPr>
            <w:tcW w:w="808" w:type="pct"/>
            <w:shd w:val="clear" w:color="auto" w:fill="002060"/>
          </w:tcPr>
          <w:p w14:paraId="3FC118BF" w14:textId="77777777" w:rsidR="00906658" w:rsidRPr="00D136AB" w:rsidRDefault="00906658" w:rsidP="0024353A">
            <w:pPr>
              <w:autoSpaceDE w:val="0"/>
              <w:autoSpaceDN w:val="0"/>
              <w:adjustRightInd w:val="0"/>
              <w:spacing w:after="160"/>
              <w:rPr>
                <w:rFonts w:ascii="Ubuntu" w:hAnsi="Ubuntu" w:cs="Segoe UI"/>
              </w:rPr>
            </w:pPr>
            <w:r w:rsidRPr="00D136AB">
              <w:rPr>
                <w:rFonts w:ascii="Ubuntu" w:hAnsi="Ubuntu" w:cs="Segoe UI"/>
              </w:rPr>
              <w:t>Liczba punktów za akceptację</w:t>
            </w:r>
          </w:p>
        </w:tc>
      </w:tr>
      <w:tr w:rsidR="00906658" w:rsidRPr="00D136AB" w14:paraId="3BCE9C2B" w14:textId="77777777" w:rsidTr="0024353A">
        <w:trPr>
          <w:trHeight w:val="1299"/>
        </w:trPr>
        <w:tc>
          <w:tcPr>
            <w:tcW w:w="415" w:type="pct"/>
          </w:tcPr>
          <w:p w14:paraId="25C6B760" w14:textId="77777777" w:rsidR="00906658" w:rsidRPr="00D136AB" w:rsidRDefault="00906658" w:rsidP="00906658">
            <w:pPr>
              <w:numPr>
                <w:ilvl w:val="0"/>
                <w:numId w:val="35"/>
              </w:numPr>
              <w:autoSpaceDE w:val="0"/>
              <w:autoSpaceDN w:val="0"/>
              <w:adjustRightInd w:val="0"/>
              <w:rPr>
                <w:rFonts w:ascii="Ubuntu" w:hAnsi="Ubuntu" w:cs="Segoe UI"/>
              </w:rPr>
            </w:pPr>
          </w:p>
        </w:tc>
        <w:tc>
          <w:tcPr>
            <w:tcW w:w="3777" w:type="pct"/>
          </w:tcPr>
          <w:p w14:paraId="53759DF0" w14:textId="77777777" w:rsidR="00906658" w:rsidRPr="00D136AB" w:rsidRDefault="00906658" w:rsidP="0024353A">
            <w:pPr>
              <w:spacing w:after="120"/>
              <w:jc w:val="both"/>
              <w:rPr>
                <w:rFonts w:ascii="Ubuntu" w:hAnsi="Ubuntu" w:cs="Arial"/>
                <w:b/>
                <w:bCs/>
                <w:i/>
                <w:iCs/>
              </w:rPr>
            </w:pPr>
            <w:r w:rsidRPr="00D136AB">
              <w:rPr>
                <w:rFonts w:ascii="Ubuntu" w:hAnsi="Ubuntu" w:cs="Arial"/>
                <w:b/>
                <w:bCs/>
                <w:i/>
                <w:iCs/>
              </w:rPr>
              <w:t xml:space="preserve">Klauzula gwarantowanej sumy ubezpieczenia: </w:t>
            </w:r>
            <w:r w:rsidRPr="00D136AB">
              <w:rPr>
                <w:rFonts w:ascii="Ubuntu" w:hAnsi="Ubuntu" w:cs="Segoe UI"/>
                <w:lang w:eastAsia="ar-SA"/>
              </w:rPr>
              <w:t>Wykonawca przyjmuje sumę ubezpieczenia z polisy jako obowiązującą przez 12 miesięcy i mającą zastosowanie na dzień szkody.</w:t>
            </w:r>
          </w:p>
        </w:tc>
        <w:tc>
          <w:tcPr>
            <w:tcW w:w="808" w:type="pct"/>
          </w:tcPr>
          <w:p w14:paraId="6238E5A3" w14:textId="4D0EA438" w:rsidR="00906658" w:rsidRPr="00D136AB" w:rsidRDefault="002D3099" w:rsidP="0024353A">
            <w:pPr>
              <w:autoSpaceDE w:val="0"/>
              <w:autoSpaceDN w:val="0"/>
              <w:adjustRightInd w:val="0"/>
              <w:jc w:val="center"/>
              <w:rPr>
                <w:rFonts w:ascii="Ubuntu" w:hAnsi="Ubuntu" w:cs="Segoe UI"/>
                <w:bCs/>
              </w:rPr>
            </w:pPr>
            <w:r>
              <w:rPr>
                <w:rFonts w:ascii="Ubuntu" w:hAnsi="Ubuntu" w:cs="Segoe UI"/>
                <w:bCs/>
              </w:rPr>
              <w:t>5</w:t>
            </w:r>
            <w:r w:rsidR="00906658">
              <w:rPr>
                <w:rFonts w:ascii="Ubuntu" w:hAnsi="Ubuntu" w:cs="Segoe UI"/>
                <w:bCs/>
              </w:rPr>
              <w:t xml:space="preserve"> PKT </w:t>
            </w:r>
          </w:p>
        </w:tc>
      </w:tr>
      <w:tr w:rsidR="00906658" w:rsidRPr="00D136AB" w14:paraId="55E1420A" w14:textId="77777777" w:rsidTr="0024353A">
        <w:trPr>
          <w:trHeight w:val="1299"/>
        </w:trPr>
        <w:tc>
          <w:tcPr>
            <w:tcW w:w="415" w:type="pct"/>
          </w:tcPr>
          <w:p w14:paraId="004A046D" w14:textId="77777777" w:rsidR="00906658" w:rsidRPr="00D136AB" w:rsidRDefault="00906658" w:rsidP="00906658">
            <w:pPr>
              <w:numPr>
                <w:ilvl w:val="0"/>
                <w:numId w:val="35"/>
              </w:numPr>
              <w:autoSpaceDE w:val="0"/>
              <w:autoSpaceDN w:val="0"/>
              <w:adjustRightInd w:val="0"/>
              <w:rPr>
                <w:rFonts w:ascii="Ubuntu" w:hAnsi="Ubuntu" w:cs="Segoe UI"/>
              </w:rPr>
            </w:pPr>
          </w:p>
        </w:tc>
        <w:tc>
          <w:tcPr>
            <w:tcW w:w="3777" w:type="pct"/>
          </w:tcPr>
          <w:p w14:paraId="3298852B" w14:textId="77777777" w:rsidR="00906658" w:rsidRPr="00D136AB" w:rsidRDefault="00906658" w:rsidP="0024353A">
            <w:pPr>
              <w:jc w:val="both"/>
              <w:rPr>
                <w:rFonts w:ascii="Ubuntu" w:hAnsi="Ubuntu" w:cs="Arial"/>
              </w:rPr>
            </w:pPr>
            <w:r w:rsidRPr="00D136AB">
              <w:rPr>
                <w:rFonts w:ascii="Ubuntu" w:hAnsi="Ubuntu" w:cs="Arial"/>
                <w:b/>
                <w:bCs/>
                <w:i/>
                <w:iCs/>
              </w:rPr>
              <w:t>Klauzula bagażu</w:t>
            </w:r>
            <w:r w:rsidRPr="00D136AB">
              <w:rPr>
                <w:rFonts w:ascii="Ubuntu" w:hAnsi="Ubuntu" w:cs="Arial"/>
                <w:b/>
                <w:bCs/>
              </w:rPr>
              <w:t>:</w:t>
            </w:r>
            <w:r w:rsidRPr="00D136AB">
              <w:rPr>
                <w:rFonts w:ascii="Ubuntu" w:hAnsi="Ubuntu" w:cs="Arial"/>
              </w:rPr>
              <w:t xml:space="preserve"> Wykonawca pokryje stratę polegającą na zniszczeniu lub uszkodzeniu bagażu przewożonego w ubezpieczonym pojeździe </w:t>
            </w:r>
            <w:r w:rsidRPr="00D136AB">
              <w:rPr>
                <w:rFonts w:ascii="Ubuntu" w:hAnsi="Ubuntu" w:cs="Arial"/>
                <w:highlight w:val="darkGray"/>
              </w:rPr>
              <w:t>(limit do 2 000 zł).</w:t>
            </w:r>
          </w:p>
          <w:p w14:paraId="2039859C" w14:textId="77777777" w:rsidR="00906658" w:rsidRPr="00D136AB" w:rsidRDefault="00906658" w:rsidP="0024353A">
            <w:pPr>
              <w:jc w:val="both"/>
              <w:rPr>
                <w:rFonts w:ascii="Ubuntu" w:hAnsi="Ubuntu" w:cs="Segoe UI"/>
                <w:b/>
                <w:bCs/>
                <w:i/>
                <w:iCs/>
              </w:rPr>
            </w:pPr>
            <w:r w:rsidRPr="00D136AB">
              <w:rPr>
                <w:rFonts w:ascii="Ubuntu" w:hAnsi="Ubuntu" w:cs="Arial"/>
              </w:rPr>
              <w:t>Klauzula bagażu dotyczy pojazdów osobowych i ciężarowych o ładowności do 2t / DMC do 3,5t posiadających AC. Klauzula obejmuje uszkodzenie, zniszczenie lub utratę bagażu powstałe w związku z  zajściem wypadku ubezpieczeniowego, w wyniku którego wystąpiła szkoda w pojeździe , jego części lub wyposażeniu objętym zakresem AC, za którą Wykonawca ponosi odpowiedzialność.</w:t>
            </w:r>
          </w:p>
        </w:tc>
        <w:tc>
          <w:tcPr>
            <w:tcW w:w="808" w:type="pct"/>
          </w:tcPr>
          <w:p w14:paraId="59C7825E" w14:textId="477FBFC7" w:rsidR="00906658" w:rsidRPr="00D136AB" w:rsidRDefault="002D3099" w:rsidP="0024353A">
            <w:pPr>
              <w:autoSpaceDE w:val="0"/>
              <w:autoSpaceDN w:val="0"/>
              <w:adjustRightInd w:val="0"/>
              <w:jc w:val="center"/>
              <w:rPr>
                <w:rFonts w:ascii="Ubuntu" w:hAnsi="Ubuntu" w:cs="Segoe UI"/>
                <w:bCs/>
              </w:rPr>
            </w:pPr>
            <w:r>
              <w:rPr>
                <w:rFonts w:ascii="Ubuntu" w:hAnsi="Ubuntu" w:cs="Segoe UI"/>
                <w:bCs/>
              </w:rPr>
              <w:t>5</w:t>
            </w:r>
            <w:r w:rsidR="00906658">
              <w:rPr>
                <w:rFonts w:ascii="Ubuntu" w:hAnsi="Ubuntu" w:cs="Segoe UI"/>
                <w:bCs/>
              </w:rPr>
              <w:t xml:space="preserve"> PKT </w:t>
            </w:r>
          </w:p>
        </w:tc>
      </w:tr>
    </w:tbl>
    <w:p w14:paraId="66193227" w14:textId="77777777" w:rsidR="00562D6B" w:rsidRPr="00562D6B" w:rsidRDefault="00562D6B" w:rsidP="00562D6B">
      <w:pPr>
        <w:spacing w:line="360" w:lineRule="auto"/>
        <w:jc w:val="both"/>
        <w:rPr>
          <w:rFonts w:cs="Segoe UI"/>
          <w:szCs w:val="20"/>
        </w:rPr>
      </w:pPr>
    </w:p>
    <w:sectPr w:rsidR="00562D6B" w:rsidRPr="00562D6B" w:rsidSect="00E4402E">
      <w:headerReference w:type="default" r:id="rId8"/>
      <w:footerReference w:type="default" r:id="rId9"/>
      <w:headerReference w:type="first" r:id="rId10"/>
      <w:footerReference w:type="first" r:id="rId11"/>
      <w:pgSz w:w="11906" w:h="16838"/>
      <w:pgMar w:top="1276" w:right="1418" w:bottom="1560" w:left="1701"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A6ED9" w14:textId="77777777" w:rsidR="00F1254E" w:rsidRDefault="00F1254E" w:rsidP="00EF7953">
      <w:pPr>
        <w:spacing w:after="0" w:line="240" w:lineRule="auto"/>
      </w:pPr>
      <w:r>
        <w:separator/>
      </w:r>
    </w:p>
  </w:endnote>
  <w:endnote w:type="continuationSeparator" w:id="0">
    <w:p w14:paraId="13D27F8A" w14:textId="77777777" w:rsidR="00F1254E" w:rsidRDefault="00F1254E"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E8248A" w:rsidRPr="00D15296" w:rsidRDefault="00E8248A" w:rsidP="00D15296">
    <w:pPr>
      <w:pStyle w:val="Stopka"/>
    </w:pPr>
    <w:r>
      <w:rPr>
        <w:noProof/>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E8248A" w:rsidRPr="00E4402E" w:rsidRDefault="00E8248A"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" filled="f" stroked="f">
              <v:textbox style="mso-fit-shape-to-text:t">
                <w:txbxContent>
                  <w:p w14:paraId="2C7C1DB6" w14:textId="6EDEFBC0" w:rsidR="00E8248A" w:rsidRPr="00E4402E" w:rsidRDefault="00E8248A"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E8248A" w:rsidRDefault="00E8248A"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E8248A" w:rsidRDefault="00E8248A"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E8248A" w:rsidRPr="001C4045" w:rsidRDefault="00E8248A"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E8248A" w:rsidRPr="00994E2E" w:rsidRDefault="00E8248A"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E8248A" w:rsidRPr="00D15296" w:rsidRDefault="00E8248A"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E8248A" w:rsidRPr="00994E2E" w:rsidRDefault="00E8248A"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1DF1B" w14:textId="77777777" w:rsidR="00F1254E" w:rsidRDefault="00F1254E" w:rsidP="00EF7953">
      <w:pPr>
        <w:spacing w:after="0" w:line="240" w:lineRule="auto"/>
      </w:pPr>
      <w:r>
        <w:separator/>
      </w:r>
    </w:p>
  </w:footnote>
  <w:footnote w:type="continuationSeparator" w:id="0">
    <w:p w14:paraId="77452AB7" w14:textId="77777777" w:rsidR="00F1254E" w:rsidRDefault="00F1254E"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E8248A" w:rsidRDefault="00E8248A">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07804770" w:rsidR="00E8248A" w:rsidRDefault="00E8248A">
    <w:pPr>
      <w:pStyle w:val="Nagwek"/>
    </w:pPr>
    <w:r>
      <w:rPr>
        <w:noProof/>
      </w:rPr>
      <mc:AlternateContent>
        <mc:Choice Requires="wps">
          <w:drawing>
            <wp:anchor distT="45720" distB="45720" distL="114300" distR="114300" simplePos="0" relativeHeight="251670528" behindDoc="0" locked="0" layoutInCell="1" allowOverlap="1" wp14:anchorId="5F414344" wp14:editId="6D0DD20A">
              <wp:simplePos x="0" y="0"/>
              <wp:positionH relativeFrom="margin">
                <wp:align>right</wp:align>
              </wp:positionH>
              <wp:positionV relativeFrom="paragraph">
                <wp:posOffset>284480</wp:posOffset>
              </wp:positionV>
              <wp:extent cx="4552950" cy="533400"/>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533400"/>
                      </a:xfrm>
                      <a:prstGeom prst="rect">
                        <a:avLst/>
                      </a:prstGeom>
                      <a:noFill/>
                      <a:ln w="9525">
                        <a:noFill/>
                        <a:miter lim="800000"/>
                        <a:headEnd/>
                        <a:tailEnd/>
                      </a:ln>
                    </wps:spPr>
                    <wps:txbx>
                      <w:txbxContent>
                        <w:p w14:paraId="5174B379" w14:textId="0DCC79DD" w:rsidR="00E8248A" w:rsidRPr="004D2D3F" w:rsidRDefault="00E8248A" w:rsidP="004D2D3F">
                          <w:pPr>
                            <w:pStyle w:val="Nagwek"/>
                            <w:jc w:val="right"/>
                            <w:rPr>
                              <w:rFonts w:cs="Segoe UI"/>
                              <w:sz w:val="18"/>
                              <w:szCs w:val="20"/>
                            </w:rPr>
                          </w:pPr>
                        </w:p>
                        <w:p w14:paraId="0515F8C2" w14:textId="77777777" w:rsidR="00E8248A" w:rsidRPr="004D2D3F" w:rsidRDefault="00E8248A" w:rsidP="004D2D3F">
                          <w:pPr>
                            <w:ind w:left="426" w:right="566"/>
                            <w:rPr>
                              <w:rFonts w:cs="Segoe UI"/>
                              <w:iCs/>
                              <w:color w:val="043E71"/>
                              <w:sz w:val="16"/>
                              <w:szCs w:val="16"/>
                            </w:rPr>
                          </w:pPr>
                          <w:r w:rsidRPr="004D2D3F">
                            <w:rPr>
                              <w:rFonts w:cs="Segoe UI"/>
                              <w:b/>
                              <w:iCs/>
                              <w:color w:val="043E71"/>
                              <w:sz w:val="16"/>
                              <w:szCs w:val="16"/>
                            </w:rPr>
                            <w:t xml:space="preserve">Załącznik nr </w:t>
                          </w:r>
                          <w:r w:rsidRPr="004D2D3F">
                            <w:rPr>
                              <w:rFonts w:cs="Segoe UI"/>
                              <w:b/>
                              <w:iCs/>
                              <w:color w:val="043E71"/>
                              <w:sz w:val="16"/>
                              <w:szCs w:val="16"/>
                              <w:highlight w:val="yellow"/>
                            </w:rPr>
                            <w:t>…</w:t>
                          </w:r>
                          <w:r w:rsidRPr="004D2D3F">
                            <w:rPr>
                              <w:rFonts w:cs="Segoe UI"/>
                              <w:iCs/>
                              <w:color w:val="043E71"/>
                              <w:sz w:val="16"/>
                              <w:szCs w:val="16"/>
                            </w:rPr>
                            <w:t xml:space="preserve"> do Specyfikacji Istotnych Warunków Zamówienia – postępowanie</w:t>
                          </w:r>
                          <w:r w:rsidRPr="004D2D3F">
                            <w:rPr>
                              <w:rFonts w:cs="Segoe UI"/>
                              <w:iCs/>
                              <w:color w:val="043E71"/>
                              <w:sz w:val="16"/>
                              <w:szCs w:val="16"/>
                              <w:highlight w:val="yellow"/>
                            </w:rPr>
                            <w:t>…</w:t>
                          </w:r>
                          <w:r w:rsidRPr="004D2D3F">
                            <w:rPr>
                              <w:rFonts w:cs="Segoe UI"/>
                              <w:iCs/>
                              <w:color w:val="043E71"/>
                              <w:sz w:val="16"/>
                              <w:szCs w:val="16"/>
                            </w:rPr>
                            <w:t xml:space="preserve"> </w:t>
                          </w:r>
                        </w:p>
                        <w:p w14:paraId="35BAEC29" w14:textId="7363A9C4" w:rsidR="00E8248A" w:rsidRPr="004D2D3F" w:rsidRDefault="00E8248A">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414344" id="_x0000_t202" coordsize="21600,21600" o:spt="202" path="m,l,21600r21600,l21600,xe">
              <v:stroke joinstyle="miter"/>
              <v:path gradientshapeok="t" o:connecttype="rect"/>
            </v:shapetype>
            <v:shape id="Pole tekstowe 2" o:spid="_x0000_s1026" type="#_x0000_t202" style="position:absolute;margin-left:307.3pt;margin-top:22.4pt;width:358.5pt;height:42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" filled="f" stroked="f">
              <v:textbox>
                <w:txbxContent>
                  <w:p w14:paraId="5174B379" w14:textId="0DCC79DD" w:rsidR="00E8248A" w:rsidRPr="004D2D3F" w:rsidRDefault="00E8248A" w:rsidP="004D2D3F">
                    <w:pPr>
                      <w:pStyle w:val="Nagwek"/>
                      <w:jc w:val="right"/>
                      <w:rPr>
                        <w:rFonts w:cs="Segoe UI"/>
                        <w:sz w:val="18"/>
                        <w:szCs w:val="20"/>
                      </w:rPr>
                    </w:pPr>
                  </w:p>
                  <w:p w14:paraId="0515F8C2" w14:textId="77777777" w:rsidR="00E8248A" w:rsidRPr="004D2D3F" w:rsidRDefault="00E8248A" w:rsidP="004D2D3F">
                    <w:pPr>
                      <w:ind w:left="426" w:right="566"/>
                      <w:rPr>
                        <w:rFonts w:cs="Segoe UI"/>
                        <w:iCs/>
                        <w:color w:val="043E71"/>
                        <w:sz w:val="16"/>
                        <w:szCs w:val="16"/>
                      </w:rPr>
                    </w:pPr>
                    <w:r w:rsidRPr="004D2D3F">
                      <w:rPr>
                        <w:rFonts w:cs="Segoe UI"/>
                        <w:b/>
                        <w:iCs/>
                        <w:color w:val="043E71"/>
                        <w:sz w:val="16"/>
                        <w:szCs w:val="16"/>
                      </w:rPr>
                      <w:t xml:space="preserve">Załącznik nr </w:t>
                    </w:r>
                    <w:r w:rsidRPr="004D2D3F">
                      <w:rPr>
                        <w:rFonts w:cs="Segoe UI"/>
                        <w:b/>
                        <w:iCs/>
                        <w:color w:val="043E71"/>
                        <w:sz w:val="16"/>
                        <w:szCs w:val="16"/>
                        <w:highlight w:val="yellow"/>
                      </w:rPr>
                      <w:t>…</w:t>
                    </w:r>
                    <w:r w:rsidRPr="004D2D3F">
                      <w:rPr>
                        <w:rFonts w:cs="Segoe UI"/>
                        <w:iCs/>
                        <w:color w:val="043E71"/>
                        <w:sz w:val="16"/>
                        <w:szCs w:val="16"/>
                      </w:rPr>
                      <w:t xml:space="preserve"> do Specyfikacji Istotnych Warunków Zamówienia – postępowanie</w:t>
                    </w:r>
                    <w:r w:rsidRPr="004D2D3F">
                      <w:rPr>
                        <w:rFonts w:cs="Segoe UI"/>
                        <w:iCs/>
                        <w:color w:val="043E71"/>
                        <w:sz w:val="16"/>
                        <w:szCs w:val="16"/>
                        <w:highlight w:val="yellow"/>
                      </w:rPr>
                      <w:t>…</w:t>
                    </w:r>
                    <w:r w:rsidRPr="004D2D3F">
                      <w:rPr>
                        <w:rFonts w:cs="Segoe UI"/>
                        <w:iCs/>
                        <w:color w:val="043E71"/>
                        <w:sz w:val="16"/>
                        <w:szCs w:val="16"/>
                      </w:rPr>
                      <w:t xml:space="preserve"> </w:t>
                    </w:r>
                  </w:p>
                  <w:p w14:paraId="35BAEC29" w14:textId="7363A9C4" w:rsidR="00E8248A" w:rsidRPr="004D2D3F" w:rsidRDefault="00E8248A">
                    <w:pPr>
                      <w:rPr>
                        <w:sz w:val="18"/>
                        <w:szCs w:val="20"/>
                      </w:rPr>
                    </w:pP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5DBC2226" w:rsidR="00E8248A" w:rsidRDefault="00E8248A">
    <w:pPr>
      <w:pStyle w:val="Nagwek"/>
    </w:pPr>
    <w:r>
      <w:rPr>
        <w:noProof/>
      </w:rPr>
      <mc:AlternateContent>
        <mc:Choice Requires="wps">
          <w:drawing>
            <wp:anchor distT="45720" distB="45720" distL="114300" distR="114300" simplePos="0" relativeHeight="251672576" behindDoc="0" locked="0" layoutInCell="1" allowOverlap="1" wp14:anchorId="15770664" wp14:editId="123CE41A">
              <wp:simplePos x="0" y="0"/>
              <wp:positionH relativeFrom="margin">
                <wp:posOffset>1026795</wp:posOffset>
              </wp:positionH>
              <wp:positionV relativeFrom="paragraph">
                <wp:posOffset>430530</wp:posOffset>
              </wp:positionV>
              <wp:extent cx="4552950" cy="533400"/>
              <wp:effectExtent l="0" t="0" r="0" b="0"/>
              <wp:wrapNone/>
              <wp:docPr id="5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533400"/>
                      </a:xfrm>
                      <a:prstGeom prst="rect">
                        <a:avLst/>
                      </a:prstGeom>
                      <a:noFill/>
                      <a:ln w="9525">
                        <a:noFill/>
                        <a:miter lim="800000"/>
                        <a:headEnd/>
                        <a:tailEnd/>
                      </a:ln>
                    </wps:spPr>
                    <wps:txbx>
                      <w:txbxContent>
                        <w:p w14:paraId="285AE3A6" w14:textId="77777777" w:rsidR="00E8248A" w:rsidRPr="004D2D3F" w:rsidRDefault="00E8248A" w:rsidP="004D2D3F">
                          <w:pPr>
                            <w:pStyle w:val="Nagwek"/>
                            <w:jc w:val="right"/>
                            <w:rPr>
                              <w:rFonts w:cs="Segoe UI"/>
                              <w:sz w:val="18"/>
                              <w:szCs w:val="20"/>
                            </w:rPr>
                          </w:pPr>
                        </w:p>
                        <w:p w14:paraId="41DC16D8" w14:textId="708FD17E" w:rsidR="00E8248A" w:rsidRPr="004D2D3F" w:rsidRDefault="00E8248A" w:rsidP="004D2D3F">
                          <w:pPr>
                            <w:ind w:left="426" w:right="566"/>
                            <w:rPr>
                              <w:rFonts w:cs="Segoe UI"/>
                              <w:iCs/>
                              <w:color w:val="043E71"/>
                              <w:sz w:val="16"/>
                              <w:szCs w:val="16"/>
                            </w:rPr>
                          </w:pPr>
                          <w:r w:rsidRPr="004D2D3F">
                            <w:rPr>
                              <w:rFonts w:cs="Segoe UI"/>
                              <w:b/>
                              <w:iCs/>
                              <w:color w:val="043E71"/>
                              <w:sz w:val="16"/>
                              <w:szCs w:val="16"/>
                            </w:rPr>
                            <w:t xml:space="preserve">Załącznik nr </w:t>
                          </w:r>
                          <w:r w:rsidRPr="004D2D3F">
                            <w:rPr>
                              <w:rFonts w:cs="Segoe UI"/>
                              <w:b/>
                              <w:iCs/>
                              <w:color w:val="043E71"/>
                              <w:sz w:val="16"/>
                              <w:szCs w:val="16"/>
                              <w:highlight w:val="yellow"/>
                            </w:rPr>
                            <w:t>…</w:t>
                          </w:r>
                          <w:r w:rsidRPr="004D2D3F">
                            <w:rPr>
                              <w:rFonts w:cs="Segoe UI"/>
                              <w:iCs/>
                              <w:color w:val="043E71"/>
                              <w:sz w:val="16"/>
                              <w:szCs w:val="16"/>
                            </w:rPr>
                            <w:t xml:space="preserve"> do Specyfikacji Istotnych Warunków Zamówienia – </w:t>
                          </w:r>
                          <w:r w:rsidR="004460CF">
                            <w:rPr>
                              <w:rFonts w:cs="Segoe UI"/>
                              <w:iCs/>
                              <w:color w:val="043E71"/>
                              <w:sz w:val="16"/>
                              <w:szCs w:val="16"/>
                            </w:rPr>
                            <w:t>P</w:t>
                          </w:r>
                          <w:r w:rsidRPr="004D2D3F">
                            <w:rPr>
                              <w:rFonts w:cs="Segoe UI"/>
                              <w:iCs/>
                              <w:color w:val="043E71"/>
                              <w:sz w:val="16"/>
                              <w:szCs w:val="16"/>
                            </w:rPr>
                            <w:t>ostępowanie</w:t>
                          </w:r>
                          <w:r w:rsidRPr="004D2D3F">
                            <w:rPr>
                              <w:rFonts w:cs="Segoe UI"/>
                              <w:iCs/>
                              <w:color w:val="043E71"/>
                              <w:sz w:val="16"/>
                              <w:szCs w:val="16"/>
                              <w:highlight w:val="yellow"/>
                            </w:rPr>
                            <w:t>…</w:t>
                          </w:r>
                          <w:r w:rsidRPr="004D2D3F">
                            <w:rPr>
                              <w:rFonts w:cs="Segoe UI"/>
                              <w:iCs/>
                              <w:color w:val="043E71"/>
                              <w:sz w:val="16"/>
                              <w:szCs w:val="16"/>
                            </w:rPr>
                            <w:t xml:space="preserve"> </w:t>
                          </w:r>
                        </w:p>
                        <w:p w14:paraId="33653782" w14:textId="77777777" w:rsidR="00E8248A" w:rsidRPr="004D2D3F" w:rsidRDefault="00E8248A" w:rsidP="004D2D3F">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770664" id="_x0000_t202" coordsize="21600,21600" o:spt="202" path="m,l,21600r21600,l21600,xe">
              <v:stroke joinstyle="miter"/>
              <v:path gradientshapeok="t" o:connecttype="rect"/>
            </v:shapetype>
            <v:shape id="_x0000_s1028" type="#_x0000_t202" style="position:absolute;margin-left:80.85pt;margin-top:33.9pt;width:358.5pt;height:42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" filled="f" stroked="f">
              <v:textbox>
                <w:txbxContent>
                  <w:p w14:paraId="285AE3A6" w14:textId="77777777" w:rsidR="00E8248A" w:rsidRPr="004D2D3F" w:rsidRDefault="00E8248A" w:rsidP="004D2D3F">
                    <w:pPr>
                      <w:pStyle w:val="Nagwek"/>
                      <w:jc w:val="right"/>
                      <w:rPr>
                        <w:rFonts w:cs="Segoe UI"/>
                        <w:sz w:val="18"/>
                        <w:szCs w:val="20"/>
                      </w:rPr>
                    </w:pPr>
                  </w:p>
                  <w:p w14:paraId="41DC16D8" w14:textId="708FD17E" w:rsidR="00E8248A" w:rsidRPr="004D2D3F" w:rsidRDefault="00E8248A" w:rsidP="004D2D3F">
                    <w:pPr>
                      <w:ind w:left="426" w:right="566"/>
                      <w:rPr>
                        <w:rFonts w:cs="Segoe UI"/>
                        <w:iCs/>
                        <w:color w:val="043E71"/>
                        <w:sz w:val="16"/>
                        <w:szCs w:val="16"/>
                      </w:rPr>
                    </w:pPr>
                    <w:r w:rsidRPr="004D2D3F">
                      <w:rPr>
                        <w:rFonts w:cs="Segoe UI"/>
                        <w:b/>
                        <w:iCs/>
                        <w:color w:val="043E71"/>
                        <w:sz w:val="16"/>
                        <w:szCs w:val="16"/>
                      </w:rPr>
                      <w:t xml:space="preserve">Załącznik nr </w:t>
                    </w:r>
                    <w:r w:rsidRPr="004D2D3F">
                      <w:rPr>
                        <w:rFonts w:cs="Segoe UI"/>
                        <w:b/>
                        <w:iCs/>
                        <w:color w:val="043E71"/>
                        <w:sz w:val="16"/>
                        <w:szCs w:val="16"/>
                        <w:highlight w:val="yellow"/>
                      </w:rPr>
                      <w:t>…</w:t>
                    </w:r>
                    <w:r w:rsidRPr="004D2D3F">
                      <w:rPr>
                        <w:rFonts w:cs="Segoe UI"/>
                        <w:iCs/>
                        <w:color w:val="043E71"/>
                        <w:sz w:val="16"/>
                        <w:szCs w:val="16"/>
                      </w:rPr>
                      <w:t xml:space="preserve"> do Specyfikacji Istotnych Warunków Zamówienia – </w:t>
                    </w:r>
                    <w:r w:rsidR="004460CF">
                      <w:rPr>
                        <w:rFonts w:cs="Segoe UI"/>
                        <w:iCs/>
                        <w:color w:val="043E71"/>
                        <w:sz w:val="16"/>
                        <w:szCs w:val="16"/>
                      </w:rPr>
                      <w:t>P</w:t>
                    </w:r>
                    <w:r w:rsidRPr="004D2D3F">
                      <w:rPr>
                        <w:rFonts w:cs="Segoe UI"/>
                        <w:iCs/>
                        <w:color w:val="043E71"/>
                        <w:sz w:val="16"/>
                        <w:szCs w:val="16"/>
                      </w:rPr>
                      <w:t>ostępowanie</w:t>
                    </w:r>
                    <w:r w:rsidRPr="004D2D3F">
                      <w:rPr>
                        <w:rFonts w:cs="Segoe UI"/>
                        <w:iCs/>
                        <w:color w:val="043E71"/>
                        <w:sz w:val="16"/>
                        <w:szCs w:val="16"/>
                        <w:highlight w:val="yellow"/>
                      </w:rPr>
                      <w:t>…</w:t>
                    </w:r>
                    <w:r w:rsidRPr="004D2D3F">
                      <w:rPr>
                        <w:rFonts w:cs="Segoe UI"/>
                        <w:iCs/>
                        <w:color w:val="043E71"/>
                        <w:sz w:val="16"/>
                        <w:szCs w:val="16"/>
                      </w:rPr>
                      <w:t xml:space="preserve"> </w:t>
                    </w:r>
                  </w:p>
                  <w:p w14:paraId="33653782" w14:textId="77777777" w:rsidR="00E8248A" w:rsidRPr="004D2D3F" w:rsidRDefault="00E8248A" w:rsidP="004D2D3F">
                    <w:pPr>
                      <w:rPr>
                        <w:sz w:val="18"/>
                        <w:szCs w:val="20"/>
                      </w:rPr>
                    </w:pPr>
                  </w:p>
                </w:txbxContent>
              </v:textbox>
              <w10:wrap anchorx="margin"/>
            </v:shape>
          </w:pict>
        </mc:Fallback>
      </mc:AlternateContent>
    </w:r>
    <w:sdt>
      <w:sdtPr>
        <w:id w:val="145093098"/>
        <w:docPartObj>
          <w:docPartGallery w:val="Page Numbers (Margins)"/>
          <w:docPartUnique/>
        </w:docPartObj>
      </w:sdtPr>
      <w:sdtEndPr/>
      <w:sdtContent/>
    </w:sdt>
    <w:r>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4B78"/>
    <w:multiLevelType w:val="hybridMultilevel"/>
    <w:tmpl w:val="E9388C3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6270CD"/>
    <w:multiLevelType w:val="hybridMultilevel"/>
    <w:tmpl w:val="69A2D9C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D773962"/>
    <w:multiLevelType w:val="hybridMultilevel"/>
    <w:tmpl w:val="4B7AD802"/>
    <w:lvl w:ilvl="0" w:tplc="0415000F">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 w15:restartNumberingAfterBreak="0">
    <w:nsid w:val="0FBC5E36"/>
    <w:multiLevelType w:val="hybridMultilevel"/>
    <w:tmpl w:val="EA962C5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FF67593"/>
    <w:multiLevelType w:val="hybridMultilevel"/>
    <w:tmpl w:val="DFC2B486"/>
    <w:lvl w:ilvl="0" w:tplc="04150011">
      <w:start w:val="1"/>
      <w:numFmt w:val="decimal"/>
      <w:lvlText w:val="%1)"/>
      <w:lvlJc w:val="left"/>
      <w:pPr>
        <w:ind w:left="2149" w:hanging="360"/>
      </w:pPr>
    </w:lvl>
    <w:lvl w:ilvl="1" w:tplc="04150019">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 w15:restartNumberingAfterBreak="0">
    <w:nsid w:val="159C39CE"/>
    <w:multiLevelType w:val="hybridMultilevel"/>
    <w:tmpl w:val="94F27E3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 w15:restartNumberingAfterBreak="0">
    <w:nsid w:val="15EB185B"/>
    <w:multiLevelType w:val="hybridMultilevel"/>
    <w:tmpl w:val="43C2E1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B2C2EA9"/>
    <w:multiLevelType w:val="hybridMultilevel"/>
    <w:tmpl w:val="7166F9F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8" w15:restartNumberingAfterBreak="0">
    <w:nsid w:val="1D7D6E69"/>
    <w:multiLevelType w:val="hybridMultilevel"/>
    <w:tmpl w:val="28E09D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D89410E"/>
    <w:multiLevelType w:val="hybridMultilevel"/>
    <w:tmpl w:val="FBB04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2048D9"/>
    <w:multiLevelType w:val="hybridMultilevel"/>
    <w:tmpl w:val="E19E2EF0"/>
    <w:lvl w:ilvl="0" w:tplc="0415000F">
      <w:start w:val="1"/>
      <w:numFmt w:val="decimal"/>
      <w:lvlText w:val="%1."/>
      <w:lvlJc w:val="left"/>
      <w:pPr>
        <w:ind w:left="2520" w:hanging="360"/>
      </w:pPr>
      <w:rPr>
        <w:rFont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1" w15:restartNumberingAfterBreak="0">
    <w:nsid w:val="27FF133D"/>
    <w:multiLevelType w:val="hybridMultilevel"/>
    <w:tmpl w:val="5A4A4C1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017DCD"/>
    <w:multiLevelType w:val="hybridMultilevel"/>
    <w:tmpl w:val="CE0A0B5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BEE1634"/>
    <w:multiLevelType w:val="hybridMultilevel"/>
    <w:tmpl w:val="FB4AF46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E3F9D"/>
    <w:multiLevelType w:val="hybridMultilevel"/>
    <w:tmpl w:val="958A59A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00902"/>
    <w:multiLevelType w:val="hybridMultilevel"/>
    <w:tmpl w:val="A8BEF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FE7558"/>
    <w:multiLevelType w:val="hybridMultilevel"/>
    <w:tmpl w:val="C578127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331A17C3"/>
    <w:multiLevelType w:val="hybridMultilevel"/>
    <w:tmpl w:val="972022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1908B1"/>
    <w:multiLevelType w:val="hybridMultilevel"/>
    <w:tmpl w:val="C10EDFA0"/>
    <w:lvl w:ilvl="0" w:tplc="8A204FEE">
      <w:start w:val="1"/>
      <w:numFmt w:val="upperRoman"/>
      <w:lvlText w:val="%1."/>
      <w:lvlJc w:val="right"/>
      <w:pPr>
        <w:ind w:left="720" w:hanging="360"/>
      </w:pPr>
      <w:rPr>
        <w:rFonts w:hint="default"/>
        <w:color w:val="043E7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B20271"/>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40EB2DD0"/>
    <w:multiLevelType w:val="hybridMultilevel"/>
    <w:tmpl w:val="B9F0D39E"/>
    <w:lvl w:ilvl="0" w:tplc="04150015">
      <w:start w:val="1"/>
      <w:numFmt w:val="upperLetter"/>
      <w:lvlText w:val="%1."/>
      <w:lvlJc w:val="left"/>
      <w:pPr>
        <w:ind w:left="720" w:hanging="360"/>
      </w:pPr>
    </w:lvl>
    <w:lvl w:ilvl="1" w:tplc="FDD455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B2BEE"/>
    <w:multiLevelType w:val="hybridMultilevel"/>
    <w:tmpl w:val="D8F25CF0"/>
    <w:lvl w:ilvl="0" w:tplc="B6521D14">
      <w:start w:val="1"/>
      <w:numFmt w:val="upperRoman"/>
      <w:lvlText w:val="%1."/>
      <w:lvlJc w:val="right"/>
      <w:pPr>
        <w:ind w:left="720" w:hanging="360"/>
      </w:pPr>
      <w:rPr>
        <w:b/>
        <w:bCs/>
        <w:color w:val="043E7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0006B2"/>
    <w:multiLevelType w:val="hybridMultilevel"/>
    <w:tmpl w:val="082A6F00"/>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A9A2A30"/>
    <w:multiLevelType w:val="hybridMultilevel"/>
    <w:tmpl w:val="45484BB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9A40D6"/>
    <w:multiLevelType w:val="hybridMultilevel"/>
    <w:tmpl w:val="4B485E8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5" w15:restartNumberingAfterBreak="0">
    <w:nsid w:val="4F605395"/>
    <w:multiLevelType w:val="hybridMultilevel"/>
    <w:tmpl w:val="205259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58F75283"/>
    <w:multiLevelType w:val="hybridMultilevel"/>
    <w:tmpl w:val="545E18B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9333C19"/>
    <w:multiLevelType w:val="hybridMultilevel"/>
    <w:tmpl w:val="2C7ACC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CCD7758"/>
    <w:multiLevelType w:val="hybridMultilevel"/>
    <w:tmpl w:val="BEE2684C"/>
    <w:lvl w:ilvl="0" w:tplc="80385F4E">
      <w:start w:val="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07F216C"/>
    <w:multiLevelType w:val="hybridMultilevel"/>
    <w:tmpl w:val="CEECC6C4"/>
    <w:lvl w:ilvl="0" w:tplc="04150017">
      <w:start w:val="1"/>
      <w:numFmt w:val="lowerLetter"/>
      <w:lvlText w:val="%1)"/>
      <w:lvlJc w:val="left"/>
      <w:pPr>
        <w:ind w:left="2520" w:hanging="360"/>
      </w:pPr>
      <w:rPr>
        <w:rFont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6304566D"/>
    <w:multiLevelType w:val="hybridMultilevel"/>
    <w:tmpl w:val="93AE08C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661C0C02"/>
    <w:multiLevelType w:val="hybridMultilevel"/>
    <w:tmpl w:val="B7D4B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BB232C"/>
    <w:multiLevelType w:val="hybridMultilevel"/>
    <w:tmpl w:val="C578127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7300210D"/>
    <w:multiLevelType w:val="hybridMultilevel"/>
    <w:tmpl w:val="29EA7A2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3AF4235"/>
    <w:multiLevelType w:val="hybridMultilevel"/>
    <w:tmpl w:val="5ED2030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8B457B8"/>
    <w:multiLevelType w:val="hybridMultilevel"/>
    <w:tmpl w:val="E7FA0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615F84"/>
    <w:multiLevelType w:val="hybridMultilevel"/>
    <w:tmpl w:val="31BEB8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8"/>
  </w:num>
  <w:num w:numId="2">
    <w:abstractNumId w:val="11"/>
  </w:num>
  <w:num w:numId="3">
    <w:abstractNumId w:val="35"/>
  </w:num>
  <w:num w:numId="4">
    <w:abstractNumId w:val="20"/>
  </w:num>
  <w:num w:numId="5">
    <w:abstractNumId w:val="27"/>
  </w:num>
  <w:num w:numId="6">
    <w:abstractNumId w:val="8"/>
  </w:num>
  <w:num w:numId="7">
    <w:abstractNumId w:val="6"/>
  </w:num>
  <w:num w:numId="8">
    <w:abstractNumId w:val="36"/>
  </w:num>
  <w:num w:numId="9">
    <w:abstractNumId w:val="4"/>
  </w:num>
  <w:num w:numId="10">
    <w:abstractNumId w:val="30"/>
  </w:num>
  <w:num w:numId="11">
    <w:abstractNumId w:val="5"/>
  </w:num>
  <w:num w:numId="12">
    <w:abstractNumId w:val="24"/>
  </w:num>
  <w:num w:numId="13">
    <w:abstractNumId w:val="16"/>
  </w:num>
  <w:num w:numId="14">
    <w:abstractNumId w:val="12"/>
  </w:num>
  <w:num w:numId="15">
    <w:abstractNumId w:val="33"/>
  </w:num>
  <w:num w:numId="16">
    <w:abstractNumId w:val="31"/>
  </w:num>
  <w:num w:numId="17">
    <w:abstractNumId w:val="7"/>
  </w:num>
  <w:num w:numId="18">
    <w:abstractNumId w:val="1"/>
  </w:num>
  <w:num w:numId="19">
    <w:abstractNumId w:val="25"/>
  </w:num>
  <w:num w:numId="20">
    <w:abstractNumId w:val="26"/>
  </w:num>
  <w:num w:numId="21">
    <w:abstractNumId w:val="9"/>
  </w:num>
  <w:num w:numId="22">
    <w:abstractNumId w:val="22"/>
  </w:num>
  <w:num w:numId="23">
    <w:abstractNumId w:val="2"/>
  </w:num>
  <w:num w:numId="24">
    <w:abstractNumId w:val="17"/>
  </w:num>
  <w:num w:numId="25">
    <w:abstractNumId w:val="23"/>
  </w:num>
  <w:num w:numId="26">
    <w:abstractNumId w:val="0"/>
  </w:num>
  <w:num w:numId="27">
    <w:abstractNumId w:val="15"/>
  </w:num>
  <w:num w:numId="28">
    <w:abstractNumId w:val="3"/>
  </w:num>
  <w:num w:numId="29">
    <w:abstractNumId w:val="10"/>
  </w:num>
  <w:num w:numId="30">
    <w:abstractNumId w:val="29"/>
  </w:num>
  <w:num w:numId="31">
    <w:abstractNumId w:val="34"/>
  </w:num>
  <w:num w:numId="32">
    <w:abstractNumId w:val="32"/>
  </w:num>
  <w:num w:numId="33">
    <w:abstractNumId w:val="21"/>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14"/>
  </w:num>
  <w:num w:numId="38">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55B1"/>
    <w:rsid w:val="00007B7C"/>
    <w:rsid w:val="000133D0"/>
    <w:rsid w:val="00013D0B"/>
    <w:rsid w:val="00037F73"/>
    <w:rsid w:val="00045FE5"/>
    <w:rsid w:val="00075768"/>
    <w:rsid w:val="0008242B"/>
    <w:rsid w:val="0008340C"/>
    <w:rsid w:val="0009347D"/>
    <w:rsid w:val="000B51FE"/>
    <w:rsid w:val="000B7A8B"/>
    <w:rsid w:val="000F1465"/>
    <w:rsid w:val="000F4D6A"/>
    <w:rsid w:val="000F5599"/>
    <w:rsid w:val="000F6B3D"/>
    <w:rsid w:val="00100957"/>
    <w:rsid w:val="00114A59"/>
    <w:rsid w:val="00115EC7"/>
    <w:rsid w:val="00117BD7"/>
    <w:rsid w:val="00125286"/>
    <w:rsid w:val="001322F7"/>
    <w:rsid w:val="001361EE"/>
    <w:rsid w:val="001368BB"/>
    <w:rsid w:val="00137B17"/>
    <w:rsid w:val="0017321F"/>
    <w:rsid w:val="00175E2D"/>
    <w:rsid w:val="00187BFE"/>
    <w:rsid w:val="001A446D"/>
    <w:rsid w:val="001B4BBB"/>
    <w:rsid w:val="001B4F5C"/>
    <w:rsid w:val="001B66FE"/>
    <w:rsid w:val="001C3C61"/>
    <w:rsid w:val="001C4045"/>
    <w:rsid w:val="001F2232"/>
    <w:rsid w:val="00201FCD"/>
    <w:rsid w:val="00234371"/>
    <w:rsid w:val="00263501"/>
    <w:rsid w:val="00274391"/>
    <w:rsid w:val="00277960"/>
    <w:rsid w:val="00281533"/>
    <w:rsid w:val="0028637A"/>
    <w:rsid w:val="002A0B6A"/>
    <w:rsid w:val="002A5538"/>
    <w:rsid w:val="002B00F8"/>
    <w:rsid w:val="002B420A"/>
    <w:rsid w:val="002D3099"/>
    <w:rsid w:val="002D31B9"/>
    <w:rsid w:val="00316653"/>
    <w:rsid w:val="00321752"/>
    <w:rsid w:val="00331213"/>
    <w:rsid w:val="003338C8"/>
    <w:rsid w:val="00334061"/>
    <w:rsid w:val="0035082E"/>
    <w:rsid w:val="00362F43"/>
    <w:rsid w:val="003631C6"/>
    <w:rsid w:val="00364AD3"/>
    <w:rsid w:val="0036779D"/>
    <w:rsid w:val="00372FDE"/>
    <w:rsid w:val="0039730D"/>
    <w:rsid w:val="003A25E3"/>
    <w:rsid w:val="003B7768"/>
    <w:rsid w:val="003D45FD"/>
    <w:rsid w:val="003E1E57"/>
    <w:rsid w:val="003E454E"/>
    <w:rsid w:val="00402DE4"/>
    <w:rsid w:val="00405023"/>
    <w:rsid w:val="00410DAD"/>
    <w:rsid w:val="0041504B"/>
    <w:rsid w:val="004217F9"/>
    <w:rsid w:val="004275C3"/>
    <w:rsid w:val="004460CF"/>
    <w:rsid w:val="00457CD5"/>
    <w:rsid w:val="00483BF7"/>
    <w:rsid w:val="00486EC0"/>
    <w:rsid w:val="00494EFA"/>
    <w:rsid w:val="004B3095"/>
    <w:rsid w:val="004D2D3F"/>
    <w:rsid w:val="004D4250"/>
    <w:rsid w:val="004D61C8"/>
    <w:rsid w:val="004D6818"/>
    <w:rsid w:val="004F3BE4"/>
    <w:rsid w:val="005050FE"/>
    <w:rsid w:val="00513583"/>
    <w:rsid w:val="00534A34"/>
    <w:rsid w:val="00562D6B"/>
    <w:rsid w:val="00582114"/>
    <w:rsid w:val="005A14C8"/>
    <w:rsid w:val="005B1D75"/>
    <w:rsid w:val="005D55DE"/>
    <w:rsid w:val="005D6235"/>
    <w:rsid w:val="005F5BF3"/>
    <w:rsid w:val="006159FE"/>
    <w:rsid w:val="0061680A"/>
    <w:rsid w:val="006345F3"/>
    <w:rsid w:val="00652EC7"/>
    <w:rsid w:val="00662102"/>
    <w:rsid w:val="006621C0"/>
    <w:rsid w:val="00664606"/>
    <w:rsid w:val="00672638"/>
    <w:rsid w:val="006917FC"/>
    <w:rsid w:val="006D2FF7"/>
    <w:rsid w:val="006F7B1A"/>
    <w:rsid w:val="00702061"/>
    <w:rsid w:val="0070413D"/>
    <w:rsid w:val="00704713"/>
    <w:rsid w:val="00714CC0"/>
    <w:rsid w:val="00727036"/>
    <w:rsid w:val="00751226"/>
    <w:rsid w:val="00752117"/>
    <w:rsid w:val="00752AA3"/>
    <w:rsid w:val="007558FA"/>
    <w:rsid w:val="00755DE5"/>
    <w:rsid w:val="007905E2"/>
    <w:rsid w:val="00792C62"/>
    <w:rsid w:val="007F34A3"/>
    <w:rsid w:val="008116D4"/>
    <w:rsid w:val="00820BBD"/>
    <w:rsid w:val="00825F95"/>
    <w:rsid w:val="008524D3"/>
    <w:rsid w:val="00864098"/>
    <w:rsid w:val="0088586F"/>
    <w:rsid w:val="00891D8A"/>
    <w:rsid w:val="008B45E8"/>
    <w:rsid w:val="008C453E"/>
    <w:rsid w:val="008D5F41"/>
    <w:rsid w:val="008D6FD6"/>
    <w:rsid w:val="008D7280"/>
    <w:rsid w:val="008E2A1C"/>
    <w:rsid w:val="008E4E14"/>
    <w:rsid w:val="008E77AD"/>
    <w:rsid w:val="00900307"/>
    <w:rsid w:val="009063BD"/>
    <w:rsid w:val="00906658"/>
    <w:rsid w:val="0092542F"/>
    <w:rsid w:val="00932458"/>
    <w:rsid w:val="00941520"/>
    <w:rsid w:val="00953F3E"/>
    <w:rsid w:val="009811B1"/>
    <w:rsid w:val="00986148"/>
    <w:rsid w:val="009922E7"/>
    <w:rsid w:val="00994E2E"/>
    <w:rsid w:val="009B0602"/>
    <w:rsid w:val="009B4243"/>
    <w:rsid w:val="009B6F25"/>
    <w:rsid w:val="009D75C7"/>
    <w:rsid w:val="009E4FF7"/>
    <w:rsid w:val="009E6BEE"/>
    <w:rsid w:val="009F4942"/>
    <w:rsid w:val="00A16E63"/>
    <w:rsid w:val="00A240B7"/>
    <w:rsid w:val="00A61EF6"/>
    <w:rsid w:val="00A864B2"/>
    <w:rsid w:val="00A87F68"/>
    <w:rsid w:val="00AA7594"/>
    <w:rsid w:val="00AA79CD"/>
    <w:rsid w:val="00AB3969"/>
    <w:rsid w:val="00AE6401"/>
    <w:rsid w:val="00AF56D0"/>
    <w:rsid w:val="00B10515"/>
    <w:rsid w:val="00B123BE"/>
    <w:rsid w:val="00B27B60"/>
    <w:rsid w:val="00B53669"/>
    <w:rsid w:val="00B55A22"/>
    <w:rsid w:val="00B6535F"/>
    <w:rsid w:val="00B70700"/>
    <w:rsid w:val="00B73981"/>
    <w:rsid w:val="00B86902"/>
    <w:rsid w:val="00BA5701"/>
    <w:rsid w:val="00BA62FF"/>
    <w:rsid w:val="00BD3B9E"/>
    <w:rsid w:val="00BF542C"/>
    <w:rsid w:val="00C01E96"/>
    <w:rsid w:val="00C20C73"/>
    <w:rsid w:val="00C21A97"/>
    <w:rsid w:val="00C26D8E"/>
    <w:rsid w:val="00C27D41"/>
    <w:rsid w:val="00C32F78"/>
    <w:rsid w:val="00C37392"/>
    <w:rsid w:val="00C43356"/>
    <w:rsid w:val="00C44D29"/>
    <w:rsid w:val="00C71B26"/>
    <w:rsid w:val="00C72CB2"/>
    <w:rsid w:val="00C81A54"/>
    <w:rsid w:val="00C82E06"/>
    <w:rsid w:val="00C97D22"/>
    <w:rsid w:val="00CB142C"/>
    <w:rsid w:val="00CC0B68"/>
    <w:rsid w:val="00CE511A"/>
    <w:rsid w:val="00CF064E"/>
    <w:rsid w:val="00CF121C"/>
    <w:rsid w:val="00CF30B5"/>
    <w:rsid w:val="00CF7851"/>
    <w:rsid w:val="00D064C8"/>
    <w:rsid w:val="00D15296"/>
    <w:rsid w:val="00D24ED4"/>
    <w:rsid w:val="00D34B8E"/>
    <w:rsid w:val="00D440FD"/>
    <w:rsid w:val="00D54930"/>
    <w:rsid w:val="00D86B1B"/>
    <w:rsid w:val="00D87D2C"/>
    <w:rsid w:val="00DA3C56"/>
    <w:rsid w:val="00DB4F22"/>
    <w:rsid w:val="00DC1412"/>
    <w:rsid w:val="00DD6C82"/>
    <w:rsid w:val="00DE26F7"/>
    <w:rsid w:val="00DE57CA"/>
    <w:rsid w:val="00DE687F"/>
    <w:rsid w:val="00E03C61"/>
    <w:rsid w:val="00E42DBE"/>
    <w:rsid w:val="00E4402E"/>
    <w:rsid w:val="00E50989"/>
    <w:rsid w:val="00E54F87"/>
    <w:rsid w:val="00E5658F"/>
    <w:rsid w:val="00E62CC6"/>
    <w:rsid w:val="00E72EC9"/>
    <w:rsid w:val="00E73741"/>
    <w:rsid w:val="00E77847"/>
    <w:rsid w:val="00E8248A"/>
    <w:rsid w:val="00E91B60"/>
    <w:rsid w:val="00EA06FF"/>
    <w:rsid w:val="00EB3656"/>
    <w:rsid w:val="00EC0BD7"/>
    <w:rsid w:val="00EC6F25"/>
    <w:rsid w:val="00ED6E57"/>
    <w:rsid w:val="00EF1A55"/>
    <w:rsid w:val="00EF3923"/>
    <w:rsid w:val="00EF3AA7"/>
    <w:rsid w:val="00EF7953"/>
    <w:rsid w:val="00F004A2"/>
    <w:rsid w:val="00F1254E"/>
    <w:rsid w:val="00F256D7"/>
    <w:rsid w:val="00F3101E"/>
    <w:rsid w:val="00F36988"/>
    <w:rsid w:val="00F47CC3"/>
    <w:rsid w:val="00F54A22"/>
    <w:rsid w:val="00F55A3E"/>
    <w:rsid w:val="00F55EDF"/>
    <w:rsid w:val="00F57358"/>
    <w:rsid w:val="00F608D6"/>
    <w:rsid w:val="00F618A1"/>
    <w:rsid w:val="00F63089"/>
    <w:rsid w:val="00F80A4A"/>
    <w:rsid w:val="00F820DB"/>
    <w:rsid w:val="00F96826"/>
    <w:rsid w:val="00F97614"/>
    <w:rsid w:val="00FA16E7"/>
    <w:rsid w:val="00FB0174"/>
    <w:rsid w:val="00FE0D57"/>
    <w:rsid w:val="00FE3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basedOn w:val="Normalny"/>
    <w:link w:val="AkapitzlistZnak"/>
    <w:uiPriority w:val="99"/>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rsid w:val="004D2D3F"/>
    <w:rPr>
      <w:sz w:val="16"/>
      <w:szCs w:val="16"/>
    </w:rPr>
  </w:style>
  <w:style w:type="paragraph" w:styleId="Tekstkomentarza">
    <w:name w:val="annotation text"/>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link w:val="Akapitzlist"/>
    <w:uiPriority w:val="99"/>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
    <w:name w:val="Nagłówek #4_"/>
    <w:link w:val="Nagwek40"/>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0">
    <w:name w:val="Nagłówek #4"/>
    <w:basedOn w:val="Normalny"/>
    <w:link w:val="Nagwek4"/>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table" w:styleId="Siatkatabelijasna">
    <w:name w:val="Grid Table Light"/>
    <w:basedOn w:val="Standardowy"/>
    <w:uiPriority w:val="40"/>
    <w:rsid w:val="00906658"/>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31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9CF42-87D8-4C84-BB5C-C7A272088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2726</Words>
  <Characters>16356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31</cp:revision>
  <cp:lastPrinted>2017-07-25T11:51:00Z</cp:lastPrinted>
  <dcterms:created xsi:type="dcterms:W3CDTF">2023-10-18T09:49:00Z</dcterms:created>
  <dcterms:modified xsi:type="dcterms:W3CDTF">2024-10-31T10:11:00Z</dcterms:modified>
</cp:coreProperties>
</file>